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D8" w:rsidRPr="00D60321" w:rsidRDefault="00D85BD8" w:rsidP="00D131A1">
      <w:pPr>
        <w:pStyle w:val="a6"/>
        <w:spacing w:line="240" w:lineRule="auto"/>
        <w:ind w:left="0" w:right="0"/>
        <w:rPr>
          <w:caps w:val="0"/>
          <w:szCs w:val="28"/>
        </w:rPr>
      </w:pPr>
      <w:r w:rsidRPr="00D60321">
        <w:rPr>
          <w:caps w:val="0"/>
          <w:szCs w:val="28"/>
        </w:rPr>
        <w:t>Информация о результатах экспертно-аналитического мероприятия</w:t>
      </w:r>
    </w:p>
    <w:p w:rsidR="002C2DD5" w:rsidRPr="002C2DD5" w:rsidRDefault="002C2DD5" w:rsidP="002C2D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2C2D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Оперативный контроль за исполнением бюджета городс</w:t>
      </w:r>
      <w:r w:rsidR="000639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кого округа Анадырь за </w:t>
      </w:r>
      <w:r w:rsidR="00AD0A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9 месяцев</w:t>
      </w:r>
      <w:r w:rsidRPr="002C2D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202</w:t>
      </w:r>
      <w:r w:rsidR="009B3D5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Pr="002C2D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года»</w:t>
      </w:r>
    </w:p>
    <w:p w:rsidR="007B5F9B" w:rsidRDefault="007B5F9B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9B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</w:t>
      </w:r>
      <w:r w:rsidR="007E228F" w:rsidRPr="007B5F9B">
        <w:rPr>
          <w:rFonts w:ascii="Times New Roman" w:hAnsi="Times New Roman" w:cs="Times New Roman"/>
          <w:sz w:val="28"/>
          <w:szCs w:val="28"/>
        </w:rPr>
        <w:t>Контрольно – сч</w:t>
      </w:r>
      <w:r w:rsidR="006D422A">
        <w:rPr>
          <w:rFonts w:ascii="Times New Roman" w:hAnsi="Times New Roman" w:cs="Times New Roman"/>
          <w:sz w:val="28"/>
          <w:szCs w:val="28"/>
        </w:rPr>
        <w:t xml:space="preserve">етной палатой </w:t>
      </w:r>
      <w:r w:rsidR="007E228F" w:rsidRPr="007B5F9B">
        <w:rPr>
          <w:rFonts w:ascii="Times New Roman" w:hAnsi="Times New Roman" w:cs="Times New Roman"/>
          <w:sz w:val="28"/>
          <w:szCs w:val="28"/>
        </w:rPr>
        <w:t>городского округа Анадырь (далее – Контрольно – сч</w:t>
      </w:r>
      <w:r w:rsidR="006D422A">
        <w:rPr>
          <w:rFonts w:ascii="Times New Roman" w:hAnsi="Times New Roman" w:cs="Times New Roman"/>
          <w:sz w:val="28"/>
          <w:szCs w:val="28"/>
        </w:rPr>
        <w:t>етная палата</w:t>
      </w:r>
      <w:r w:rsidR="007E228F" w:rsidRPr="007B5F9B">
        <w:rPr>
          <w:rFonts w:ascii="Times New Roman" w:hAnsi="Times New Roman" w:cs="Times New Roman"/>
          <w:sz w:val="28"/>
          <w:szCs w:val="28"/>
        </w:rPr>
        <w:t>)</w:t>
      </w:r>
      <w:r w:rsidR="007E228F">
        <w:rPr>
          <w:rFonts w:ascii="Times New Roman" w:hAnsi="Times New Roman" w:cs="Times New Roman"/>
          <w:sz w:val="28"/>
          <w:szCs w:val="28"/>
        </w:rPr>
        <w:t xml:space="preserve"> </w:t>
      </w:r>
      <w:r w:rsidRPr="007B5F9B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2C2DD5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7E228F">
        <w:rPr>
          <w:rFonts w:ascii="Times New Roman" w:hAnsi="Times New Roman" w:cs="Times New Roman"/>
          <w:sz w:val="28"/>
          <w:szCs w:val="28"/>
        </w:rPr>
        <w:t>, на основании пункта 1 раздела 2 Плана работы на 202</w:t>
      </w:r>
      <w:r w:rsidR="006D422A">
        <w:rPr>
          <w:rFonts w:ascii="Times New Roman" w:hAnsi="Times New Roman" w:cs="Times New Roman"/>
          <w:sz w:val="28"/>
          <w:szCs w:val="28"/>
        </w:rPr>
        <w:t>2</w:t>
      </w:r>
      <w:r w:rsidR="007E228F">
        <w:rPr>
          <w:rFonts w:ascii="Times New Roman" w:hAnsi="Times New Roman" w:cs="Times New Roman"/>
          <w:sz w:val="28"/>
          <w:szCs w:val="28"/>
        </w:rPr>
        <w:t xml:space="preserve"> год,</w:t>
      </w:r>
      <w:r w:rsidRPr="007B5F9B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7B5F9B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7B5F9B">
        <w:rPr>
          <w:rFonts w:ascii="Times New Roman" w:hAnsi="Times New Roman" w:cs="Times New Roman"/>
          <w:sz w:val="28"/>
          <w:szCs w:val="28"/>
        </w:rPr>
        <w:t xml:space="preserve"> – аналитическо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F9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2C2DD5" w:rsidRPr="002C2DD5">
        <w:rPr>
          <w:rFonts w:ascii="Times New Roman" w:hAnsi="Times New Roman" w:cs="Times New Roman"/>
          <w:sz w:val="28"/>
          <w:szCs w:val="28"/>
        </w:rPr>
        <w:t xml:space="preserve">Оперативный контроль за исполнением бюджета городского округа Анадырь за </w:t>
      </w:r>
      <w:r w:rsidR="00AD0AC8">
        <w:rPr>
          <w:rFonts w:ascii="Times New Roman" w:hAnsi="Times New Roman" w:cs="Times New Roman"/>
          <w:sz w:val="28"/>
          <w:szCs w:val="28"/>
        </w:rPr>
        <w:t>9 месяцев</w:t>
      </w:r>
      <w:r w:rsidR="002C2DD5" w:rsidRPr="002C2DD5">
        <w:rPr>
          <w:rFonts w:ascii="Times New Roman" w:hAnsi="Times New Roman" w:cs="Times New Roman"/>
          <w:sz w:val="28"/>
          <w:szCs w:val="28"/>
        </w:rPr>
        <w:t xml:space="preserve"> 202</w:t>
      </w:r>
      <w:r w:rsidR="006D422A">
        <w:rPr>
          <w:rFonts w:ascii="Times New Roman" w:hAnsi="Times New Roman" w:cs="Times New Roman"/>
          <w:sz w:val="28"/>
          <w:szCs w:val="28"/>
        </w:rPr>
        <w:t>2</w:t>
      </w:r>
      <w:r w:rsidR="002C2DD5" w:rsidRPr="002C2DD5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 xml:space="preserve">По результатам оперативного контроля за исполнением бюджета городского округа Анадырь за </w:t>
      </w:r>
      <w:r w:rsidR="00AD0AC8">
        <w:rPr>
          <w:rFonts w:ascii="Times New Roman" w:hAnsi="Times New Roman" w:cs="Times New Roman"/>
          <w:sz w:val="28"/>
          <w:szCs w:val="28"/>
        </w:rPr>
        <w:t>9</w:t>
      </w:r>
      <w:r w:rsidR="0006397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2C2DD5">
        <w:rPr>
          <w:rFonts w:ascii="Times New Roman" w:hAnsi="Times New Roman" w:cs="Times New Roman"/>
          <w:sz w:val="28"/>
          <w:szCs w:val="28"/>
        </w:rPr>
        <w:t xml:space="preserve"> 202</w:t>
      </w:r>
      <w:r w:rsidR="006D422A">
        <w:rPr>
          <w:rFonts w:ascii="Times New Roman" w:hAnsi="Times New Roman" w:cs="Times New Roman"/>
          <w:sz w:val="28"/>
          <w:szCs w:val="28"/>
        </w:rPr>
        <w:t>2</w:t>
      </w:r>
      <w:r w:rsidRPr="002C2DD5">
        <w:rPr>
          <w:rFonts w:ascii="Times New Roman" w:hAnsi="Times New Roman" w:cs="Times New Roman"/>
          <w:sz w:val="28"/>
          <w:szCs w:val="28"/>
        </w:rPr>
        <w:t xml:space="preserve"> года установлено следующее. </w:t>
      </w:r>
    </w:p>
    <w:p w:rsidR="002C2DD5" w:rsidRP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D5">
        <w:rPr>
          <w:rFonts w:ascii="Times New Roman" w:hAnsi="Times New Roman" w:cs="Times New Roman"/>
          <w:sz w:val="28"/>
          <w:szCs w:val="28"/>
        </w:rPr>
        <w:t>При исполнении бюджета городского округа Анадырь участниками бюджетного процесса соблюдены основные принципы бюджетной системы Российской Федерации, установленные главой 5 Бюджетного кодекса РФ.</w:t>
      </w:r>
    </w:p>
    <w:p w:rsidR="00E06D74" w:rsidRDefault="00E06D74" w:rsidP="00E0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74">
        <w:rPr>
          <w:rFonts w:ascii="Times New Roman" w:hAnsi="Times New Roman" w:cs="Times New Roman"/>
          <w:sz w:val="28"/>
          <w:szCs w:val="28"/>
        </w:rPr>
        <w:tab/>
      </w:r>
      <w:r w:rsidRPr="00E06D7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06D74"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 w:rsidRPr="00E06D74">
        <w:rPr>
          <w:rFonts w:ascii="Times New Roman" w:hAnsi="Times New Roman" w:cs="Times New Roman"/>
          <w:sz w:val="28"/>
          <w:szCs w:val="28"/>
        </w:rPr>
        <w:t xml:space="preserve"> об исполнении бюджета плановые (прогнозные) показатели по доходам утверждены в сумме 2 365,5 тысяч рублей.</w:t>
      </w:r>
    </w:p>
    <w:p w:rsidR="00E06D74" w:rsidRPr="00E06D74" w:rsidRDefault="00E06D74" w:rsidP="00E0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6D74">
        <w:rPr>
          <w:rFonts w:ascii="Times New Roman" w:hAnsi="Times New Roman" w:cs="Times New Roman"/>
          <w:sz w:val="28"/>
          <w:szCs w:val="28"/>
        </w:rPr>
        <w:t xml:space="preserve">По состоянию на 01 октября 2022 года общий объем поступивших доходов в бюджет городского округа Анадырь составил 1 627 050,3 тысяч рублей, или 68,78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E06D74">
        <w:rPr>
          <w:rFonts w:ascii="Times New Roman" w:hAnsi="Times New Roman" w:cs="Times New Roman"/>
          <w:sz w:val="28"/>
          <w:szCs w:val="28"/>
        </w:rPr>
        <w:t xml:space="preserve"> от уточненных плановых назначений, что на 13,74 процентных пункта ниже показателя аналогичного прошлого периода.</w:t>
      </w:r>
    </w:p>
    <w:p w:rsidR="00E06D74" w:rsidRPr="00E06D74" w:rsidRDefault="00E06D74" w:rsidP="00E06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D74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за отчетный период обеспечено на уровне 77,73 процентов к запланированным показателям и является приемлемым для данного отчетного периода.</w:t>
      </w:r>
    </w:p>
    <w:p w:rsidR="00E06D74" w:rsidRPr="00E06D74" w:rsidRDefault="00E06D74" w:rsidP="00E06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D74">
        <w:rPr>
          <w:rFonts w:ascii="Times New Roman" w:hAnsi="Times New Roman" w:cs="Times New Roman"/>
          <w:sz w:val="28"/>
          <w:szCs w:val="28"/>
        </w:rPr>
        <w:t>По видам доходов отмечено их исполнение к плановым показателям в интервале от 44,63 до 328,95 процентов.</w:t>
      </w:r>
    </w:p>
    <w:p w:rsidR="00E06D74" w:rsidRPr="00E06D74" w:rsidRDefault="00E06D74" w:rsidP="00E06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D74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тот факт, что плановые показатели бюджета на 2022 год с учетом фактически сложившихся значений на отчетную дату не откорректированы в части отражения следующих доходов: налоги на совокупный доход; налоги на имущество; доходы от оказания платных услуг и компенсации затрат государства; доходы от продажи материальных и нематериальных активов; штрафы, санкции, возмещение ущерба.</w:t>
      </w:r>
    </w:p>
    <w:p w:rsidR="00E06D74" w:rsidRPr="00E06D74" w:rsidRDefault="00E06D74" w:rsidP="00E06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D74">
        <w:rPr>
          <w:rFonts w:ascii="Times New Roman" w:hAnsi="Times New Roman" w:cs="Times New Roman"/>
          <w:sz w:val="28"/>
          <w:szCs w:val="28"/>
        </w:rPr>
        <w:t xml:space="preserve">По показателю «Прочие неналоговые доходы» при нулевых запланированных показателях отражено поступление доходов в размере 2,45 тысяч рублей, что обусловлено увеличением сумм по невыясненным поступлениям, которые подлежат уточнению. </w:t>
      </w:r>
    </w:p>
    <w:p w:rsidR="00E06D74" w:rsidRPr="00E06D74" w:rsidRDefault="00E06D74" w:rsidP="00E0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74">
        <w:rPr>
          <w:rFonts w:ascii="Times New Roman" w:hAnsi="Times New Roman" w:cs="Times New Roman"/>
          <w:sz w:val="28"/>
          <w:szCs w:val="28"/>
        </w:rPr>
        <w:t>Процент исполнения по безвозмездным поступлениям в отчетном периоде в отношении запланированных ассигнований составил 64,68 процентов</w:t>
      </w:r>
      <w:r w:rsidRPr="00E06D74">
        <w:rPr>
          <w:rFonts w:ascii="Times New Roman" w:hAnsi="Times New Roman" w:cs="Times New Roman"/>
          <w:sz w:val="28"/>
          <w:szCs w:val="28"/>
        </w:rPr>
        <w:t>.</w:t>
      </w:r>
    </w:p>
    <w:p w:rsidR="0039152E" w:rsidRPr="0039152E" w:rsidRDefault="0039152E" w:rsidP="00391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2E">
        <w:rPr>
          <w:rFonts w:ascii="Times New Roman" w:hAnsi="Times New Roman" w:cs="Times New Roman"/>
          <w:sz w:val="28"/>
          <w:szCs w:val="28"/>
        </w:rPr>
        <w:t xml:space="preserve">Общий объем собственных доходов бюджета за 9 месяцев 2022 года, в сравнении с аналогичным периодом 2020 года, исполнен на 26 045,73 тысяч рублей больше. </w:t>
      </w:r>
    </w:p>
    <w:p w:rsidR="0039152E" w:rsidRPr="0039152E" w:rsidRDefault="0039152E" w:rsidP="00391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2E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на 01 октября 2022 года, в сравнении с данными за аналогичный период прошлого года, наблюдается их увеличение на 241 849,65 тысяч рублей за счет увеличения сумм предоставленных дотаций –на 11 400,40 тысяч рублей; за счет увеличения сумм предоставленных субсидий – на 103 126,64 тысяч рублей; увеличение сумм в отчетном периоде 2022 года средств предоставленных субвенций – на 134 555,11 тысяч рублей; за счет снижения объема межбюджетных трансфертов – на 14 187,23 тысяч рублей; за счет увеличения доходов от возврата бюджетами бюджетной системы РФ и </w:t>
      </w:r>
      <w:r w:rsidRPr="0039152E">
        <w:rPr>
          <w:rFonts w:ascii="Times New Roman" w:hAnsi="Times New Roman" w:cs="Times New Roman"/>
          <w:sz w:val="28"/>
          <w:szCs w:val="28"/>
        </w:rPr>
        <w:lastRenderedPageBreak/>
        <w:t>организациями остатков субсидий, субвенций и иных межбюджетных трансфертов, имеющих целевое назначение – на 6 954,74 тысяч рублей.</w:t>
      </w:r>
    </w:p>
    <w:p w:rsidR="0039152E" w:rsidRPr="0039152E" w:rsidRDefault="0039152E" w:rsidP="00391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2E">
        <w:rPr>
          <w:rFonts w:ascii="Times New Roman" w:hAnsi="Times New Roman" w:cs="Times New Roman"/>
          <w:sz w:val="28"/>
          <w:szCs w:val="28"/>
        </w:rPr>
        <w:t>Общий объем доходов, поступивших в Бюджет, по всем главным администраторам (администраторам) доходов за проверяемый период, отраженный в Отчете об исполнении бюджета, соответствует данным Управления Федерального казначейства по Чукотскому автономному округу (консолидированный отчет о кассовых поступлениях и выбытиях по состоянию на 1 октября 2022 года (форма по ОКУД 0503152).</w:t>
      </w:r>
    </w:p>
    <w:p w:rsidR="002A3983" w:rsidRDefault="0039152E" w:rsidP="002A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52E">
        <w:rPr>
          <w:rFonts w:ascii="Times New Roman" w:hAnsi="Times New Roman" w:cs="Times New Roman"/>
          <w:sz w:val="28"/>
          <w:szCs w:val="28"/>
        </w:rPr>
        <w:tab/>
      </w:r>
      <w:r w:rsidRPr="0039152E">
        <w:rPr>
          <w:rFonts w:ascii="Times New Roman" w:hAnsi="Times New Roman" w:cs="Times New Roman"/>
          <w:sz w:val="28"/>
          <w:szCs w:val="28"/>
        </w:rPr>
        <w:t xml:space="preserve">В ходе исполнения бюджета городского округа Анадырь за 9 месяцев 2022 </w:t>
      </w:r>
      <w:proofErr w:type="gramStart"/>
      <w:r w:rsidRPr="0039152E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39152E">
        <w:rPr>
          <w:rFonts w:ascii="Times New Roman" w:hAnsi="Times New Roman" w:cs="Times New Roman"/>
          <w:sz w:val="28"/>
          <w:szCs w:val="28"/>
        </w:rPr>
        <w:t xml:space="preserve"> первоначально утверждённые Решением о бюджете плановые расходы (2 158 427,80 тысяч рублей) были увеличены на 575 703,20 тысяч рублей и, в соответствии с данными Отчета об исполнении бюджета, утвержденные расходы на 01 октября 2022 года составили 2 734 131,00 тысяч рублей. </w:t>
      </w:r>
    </w:p>
    <w:p w:rsidR="0039152E" w:rsidRPr="0039152E" w:rsidRDefault="002A3983" w:rsidP="002A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52E" w:rsidRPr="0039152E">
        <w:rPr>
          <w:rFonts w:ascii="Times New Roman" w:hAnsi="Times New Roman" w:cs="Times New Roman"/>
          <w:sz w:val="28"/>
          <w:szCs w:val="28"/>
        </w:rPr>
        <w:t>Общий объем кассовых выплат из бюджета за январь – сентябрь 2022 года составил 1 793 018,82 тысяч рублей, или 65,58 процентов к утверждённым бюджетным назначениям.</w:t>
      </w:r>
    </w:p>
    <w:p w:rsidR="002A3983" w:rsidRDefault="002A3983" w:rsidP="002A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83">
        <w:rPr>
          <w:rFonts w:ascii="Times New Roman" w:hAnsi="Times New Roman" w:cs="Times New Roman"/>
          <w:sz w:val="28"/>
          <w:szCs w:val="28"/>
        </w:rPr>
        <w:tab/>
      </w:r>
      <w:r w:rsidRPr="002A3983">
        <w:rPr>
          <w:rFonts w:ascii="Times New Roman" w:hAnsi="Times New Roman" w:cs="Times New Roman"/>
          <w:sz w:val="28"/>
          <w:szCs w:val="28"/>
        </w:rPr>
        <w:t xml:space="preserve">Положительная динамика увеличения объема исполненных расходов, в сравнении с аналогичным периодом 2021 года, отмечена по девяти из десяти разделам расходов бюджета городского округа Анадырь. Наибольшее отклонение исполненных показателей по сравнению с базисным периодом (9 месяцев 2021 года) отмечено по разделу 07 «Образование» - на 92 532,28 тысяч рублей. Отклонение по разделу «Здравоохранение» в сумме (-108,17) тысяч рублей обусловлено отсутствием запланированных показателе на 2022 год. </w:t>
      </w:r>
    </w:p>
    <w:p w:rsidR="002A3983" w:rsidRPr="002A3983" w:rsidRDefault="002A3983" w:rsidP="002A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983">
        <w:rPr>
          <w:rFonts w:ascii="Times New Roman" w:hAnsi="Times New Roman" w:cs="Times New Roman"/>
          <w:sz w:val="28"/>
          <w:szCs w:val="28"/>
        </w:rPr>
        <w:t xml:space="preserve">Фактическим результатом исполнения бюджета за 9 месяцев 2022 года явилось превышение расходов над доходами – дефицит, в сумме 165 968,56 тысяч рублей.  </w:t>
      </w:r>
    </w:p>
    <w:p w:rsidR="002A3983" w:rsidRPr="002A3983" w:rsidRDefault="002A3983" w:rsidP="002A398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A3983">
        <w:rPr>
          <w:rFonts w:ascii="Times New Roman" w:hAnsi="Times New Roman" w:cs="Times New Roman"/>
          <w:sz w:val="28"/>
          <w:szCs w:val="28"/>
        </w:rPr>
        <w:t>Объем долговых обязательств на 1 октября 2022 года составил 106 680,00 тысяч рублей, что не превышает ограничения, установленные Решением о бюджете.</w:t>
      </w:r>
    </w:p>
    <w:p w:rsidR="0006397A" w:rsidRPr="0006397A" w:rsidRDefault="0006397A" w:rsidP="002A3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97A">
        <w:rPr>
          <w:rFonts w:ascii="Times New Roman" w:hAnsi="Times New Roman" w:cs="Times New Roman"/>
          <w:sz w:val="28"/>
          <w:szCs w:val="28"/>
        </w:rPr>
        <w:t>Просроченная задолженность по бюджетным кредитам, полученным из окружного бюджета,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7A">
        <w:rPr>
          <w:rFonts w:ascii="Times New Roman" w:hAnsi="Times New Roman" w:cs="Times New Roman"/>
          <w:sz w:val="28"/>
          <w:szCs w:val="28"/>
        </w:rPr>
        <w:t>Муниципальные гарантии в отчетном периоде не предоставлялись.</w:t>
      </w:r>
    </w:p>
    <w:p w:rsidR="002C2DD5" w:rsidRDefault="002C2DD5" w:rsidP="002C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9F67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доведены до сведения участников бюджетного процесса, даны соответствующие рекомендации, направленные на обеспечение ими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исполнения бюджета. </w:t>
      </w:r>
    </w:p>
    <w:p w:rsidR="005D4296" w:rsidRDefault="005D4296" w:rsidP="007C2628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адрес </w:t>
      </w:r>
      <w:r w:rsidR="007C262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округа Анадырь и Главе городского округа Анадырь.</w:t>
      </w: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24808" w:rsidSect="00EA447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F"/>
    <w:rsid w:val="00014B7B"/>
    <w:rsid w:val="00016812"/>
    <w:rsid w:val="0006397A"/>
    <w:rsid w:val="00066AA4"/>
    <w:rsid w:val="0007291A"/>
    <w:rsid w:val="00091589"/>
    <w:rsid w:val="000955F9"/>
    <w:rsid w:val="000D5E91"/>
    <w:rsid w:val="000E5B02"/>
    <w:rsid w:val="001226E4"/>
    <w:rsid w:val="00134D70"/>
    <w:rsid w:val="0013606F"/>
    <w:rsid w:val="00157175"/>
    <w:rsid w:val="001966C1"/>
    <w:rsid w:val="001A1FEC"/>
    <w:rsid w:val="001A6579"/>
    <w:rsid w:val="001E507D"/>
    <w:rsid w:val="001F67EA"/>
    <w:rsid w:val="001F7D29"/>
    <w:rsid w:val="0022424E"/>
    <w:rsid w:val="002306AD"/>
    <w:rsid w:val="00247DC2"/>
    <w:rsid w:val="00266D83"/>
    <w:rsid w:val="00283BE0"/>
    <w:rsid w:val="00292532"/>
    <w:rsid w:val="002A3983"/>
    <w:rsid w:val="002A5968"/>
    <w:rsid w:val="002A68ED"/>
    <w:rsid w:val="002C2DD5"/>
    <w:rsid w:val="002D2B6C"/>
    <w:rsid w:val="002E60A1"/>
    <w:rsid w:val="002E74AC"/>
    <w:rsid w:val="00360A11"/>
    <w:rsid w:val="00372351"/>
    <w:rsid w:val="00374EA4"/>
    <w:rsid w:val="0039152E"/>
    <w:rsid w:val="00397AFE"/>
    <w:rsid w:val="003B3CBC"/>
    <w:rsid w:val="003B5D0D"/>
    <w:rsid w:val="003C7DB6"/>
    <w:rsid w:val="003D098D"/>
    <w:rsid w:val="003E0F93"/>
    <w:rsid w:val="00404853"/>
    <w:rsid w:val="00437277"/>
    <w:rsid w:val="004475A0"/>
    <w:rsid w:val="00461FA6"/>
    <w:rsid w:val="00473DA2"/>
    <w:rsid w:val="004754B1"/>
    <w:rsid w:val="004E3CC5"/>
    <w:rsid w:val="005048B3"/>
    <w:rsid w:val="005055AC"/>
    <w:rsid w:val="0054485C"/>
    <w:rsid w:val="00555B2F"/>
    <w:rsid w:val="00573DE0"/>
    <w:rsid w:val="005A581C"/>
    <w:rsid w:val="005B2C80"/>
    <w:rsid w:val="005B37BB"/>
    <w:rsid w:val="005C7D44"/>
    <w:rsid w:val="005D4296"/>
    <w:rsid w:val="005D5CA9"/>
    <w:rsid w:val="00604143"/>
    <w:rsid w:val="0064280D"/>
    <w:rsid w:val="00652FB0"/>
    <w:rsid w:val="00686747"/>
    <w:rsid w:val="00686ACA"/>
    <w:rsid w:val="006B19A8"/>
    <w:rsid w:val="006C655D"/>
    <w:rsid w:val="006D422A"/>
    <w:rsid w:val="006E5A72"/>
    <w:rsid w:val="007047C0"/>
    <w:rsid w:val="00713EE0"/>
    <w:rsid w:val="00723220"/>
    <w:rsid w:val="00724808"/>
    <w:rsid w:val="0075449E"/>
    <w:rsid w:val="00760D52"/>
    <w:rsid w:val="0079686F"/>
    <w:rsid w:val="007B5F9B"/>
    <w:rsid w:val="007C2628"/>
    <w:rsid w:val="007D5683"/>
    <w:rsid w:val="007E228F"/>
    <w:rsid w:val="007F4506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861B8"/>
    <w:rsid w:val="009A53AF"/>
    <w:rsid w:val="009B3D57"/>
    <w:rsid w:val="009D7636"/>
    <w:rsid w:val="009E740A"/>
    <w:rsid w:val="009F670C"/>
    <w:rsid w:val="009F677C"/>
    <w:rsid w:val="00A10BAB"/>
    <w:rsid w:val="00A10EC1"/>
    <w:rsid w:val="00A378AB"/>
    <w:rsid w:val="00A435E1"/>
    <w:rsid w:val="00A47478"/>
    <w:rsid w:val="00A6382A"/>
    <w:rsid w:val="00A63FFA"/>
    <w:rsid w:val="00A67B2D"/>
    <w:rsid w:val="00A761A1"/>
    <w:rsid w:val="00A80E1C"/>
    <w:rsid w:val="00A95EA2"/>
    <w:rsid w:val="00AC34E0"/>
    <w:rsid w:val="00AC4FC5"/>
    <w:rsid w:val="00AD0AC8"/>
    <w:rsid w:val="00AE5B9F"/>
    <w:rsid w:val="00B0413C"/>
    <w:rsid w:val="00B06579"/>
    <w:rsid w:val="00B24CD1"/>
    <w:rsid w:val="00B57EAB"/>
    <w:rsid w:val="00B819F5"/>
    <w:rsid w:val="00B81C41"/>
    <w:rsid w:val="00B83371"/>
    <w:rsid w:val="00B8449E"/>
    <w:rsid w:val="00B85E54"/>
    <w:rsid w:val="00B9575F"/>
    <w:rsid w:val="00BA3085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D131A1"/>
    <w:rsid w:val="00D13826"/>
    <w:rsid w:val="00D26080"/>
    <w:rsid w:val="00D26BDA"/>
    <w:rsid w:val="00D57C58"/>
    <w:rsid w:val="00D60321"/>
    <w:rsid w:val="00D622F7"/>
    <w:rsid w:val="00D71B3D"/>
    <w:rsid w:val="00D80F60"/>
    <w:rsid w:val="00D85BD8"/>
    <w:rsid w:val="00D97111"/>
    <w:rsid w:val="00DA12F6"/>
    <w:rsid w:val="00DC0AB6"/>
    <w:rsid w:val="00DC5366"/>
    <w:rsid w:val="00DD44C1"/>
    <w:rsid w:val="00DE154B"/>
    <w:rsid w:val="00DE514F"/>
    <w:rsid w:val="00DF7FD2"/>
    <w:rsid w:val="00E01BEB"/>
    <w:rsid w:val="00E06D74"/>
    <w:rsid w:val="00E15372"/>
    <w:rsid w:val="00E2167A"/>
    <w:rsid w:val="00E21E16"/>
    <w:rsid w:val="00E31A6E"/>
    <w:rsid w:val="00E4018E"/>
    <w:rsid w:val="00E614A0"/>
    <w:rsid w:val="00E71C79"/>
    <w:rsid w:val="00E74983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CA38"/>
  <w15:docId w15:val="{E1864ADA-5BBE-4F23-A08F-5AEBAADF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0"/>
    <w:uiPriority w:val="99"/>
    <w:unhideWhenUsed/>
    <w:rsid w:val="007B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2903-BF2F-4766-8CBE-150B8FF2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Наталья Червоняк</cp:lastModifiedBy>
  <cp:revision>4</cp:revision>
  <cp:lastPrinted>2023-01-10T04:15:00Z</cp:lastPrinted>
  <dcterms:created xsi:type="dcterms:W3CDTF">2023-01-10T03:46:00Z</dcterms:created>
  <dcterms:modified xsi:type="dcterms:W3CDTF">2023-01-10T04:15:00Z</dcterms:modified>
</cp:coreProperties>
</file>