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38" w:rsidRPr="00207946" w:rsidRDefault="00632438" w:rsidP="00632438">
      <w:pPr>
        <w:ind w:right="-1"/>
        <w:jc w:val="center"/>
        <w:rPr>
          <w:sz w:val="28"/>
          <w:szCs w:val="28"/>
        </w:rPr>
      </w:pPr>
      <w:r w:rsidRPr="009D2D79">
        <w:rPr>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632438" w:rsidRDefault="00632438" w:rsidP="00632438">
      <w:pPr>
        <w:jc w:val="center"/>
        <w:rPr>
          <w:b/>
          <w:sz w:val="28"/>
          <w:szCs w:val="28"/>
        </w:rPr>
      </w:pPr>
    </w:p>
    <w:p w:rsidR="00632438" w:rsidRPr="0093756B" w:rsidRDefault="00632438" w:rsidP="00632438">
      <w:pPr>
        <w:jc w:val="center"/>
        <w:rPr>
          <w:b/>
          <w:caps/>
          <w:sz w:val="28"/>
          <w:szCs w:val="28"/>
        </w:rPr>
      </w:pPr>
      <w:r w:rsidRPr="0093756B">
        <w:rPr>
          <w:b/>
          <w:sz w:val="28"/>
          <w:szCs w:val="28"/>
        </w:rPr>
        <w:t>А</w:t>
      </w:r>
      <w:r w:rsidRPr="0093756B">
        <w:rPr>
          <w:b/>
          <w:caps/>
          <w:sz w:val="28"/>
          <w:szCs w:val="28"/>
        </w:rPr>
        <w:t>дминистрация</w:t>
      </w:r>
    </w:p>
    <w:p w:rsidR="00632438" w:rsidRPr="0093756B" w:rsidRDefault="00632438" w:rsidP="00632438">
      <w:pPr>
        <w:keepNext/>
        <w:jc w:val="center"/>
        <w:outlineLvl w:val="0"/>
        <w:rPr>
          <w:rFonts w:eastAsia="Arial Unicode MS"/>
          <w:b/>
          <w:sz w:val="28"/>
          <w:szCs w:val="28"/>
        </w:rPr>
      </w:pPr>
      <w:r w:rsidRPr="0093756B">
        <w:rPr>
          <w:rFonts w:eastAsia="Arial Unicode MS"/>
          <w:b/>
          <w:sz w:val="28"/>
          <w:szCs w:val="28"/>
        </w:rPr>
        <w:t>городского округа Анадырь</w:t>
      </w:r>
    </w:p>
    <w:p w:rsidR="00632438" w:rsidRPr="0093756B" w:rsidRDefault="00632438" w:rsidP="00632438">
      <w:pPr>
        <w:rPr>
          <w:b/>
        </w:rPr>
      </w:pPr>
      <w:r w:rsidRPr="0093756B">
        <w:rPr>
          <w:b/>
          <w:sz w:val="28"/>
          <w:szCs w:val="28"/>
        </w:rPr>
        <w:t xml:space="preserve"> </w:t>
      </w:r>
    </w:p>
    <w:p w:rsidR="003F5E24" w:rsidRDefault="00632438" w:rsidP="003F5E24">
      <w:pPr>
        <w:keepNext/>
        <w:jc w:val="center"/>
        <w:outlineLvl w:val="0"/>
        <w:rPr>
          <w:rFonts w:eastAsia="Arial Unicode MS"/>
          <w:b/>
          <w:sz w:val="28"/>
          <w:szCs w:val="28"/>
        </w:rPr>
      </w:pPr>
      <w:r w:rsidRPr="0093756B">
        <w:rPr>
          <w:rFonts w:eastAsia="Arial Unicode MS"/>
          <w:b/>
          <w:sz w:val="28"/>
          <w:szCs w:val="28"/>
        </w:rPr>
        <w:t>ПОСТАНОВЛЕНИЕ</w:t>
      </w:r>
    </w:p>
    <w:p w:rsidR="003F5E24" w:rsidRDefault="003F5E24" w:rsidP="003F5E24">
      <w:pPr>
        <w:keepNext/>
        <w:jc w:val="center"/>
        <w:outlineLvl w:val="0"/>
        <w:rPr>
          <w:rFonts w:eastAsia="Arial Unicode MS"/>
          <w:b/>
          <w:sz w:val="28"/>
          <w:szCs w:val="28"/>
        </w:rPr>
      </w:pPr>
    </w:p>
    <w:p w:rsidR="003F5E24" w:rsidRDefault="003F5E24" w:rsidP="003F5E24">
      <w:pPr>
        <w:keepNext/>
        <w:jc w:val="center"/>
        <w:outlineLvl w:val="0"/>
        <w:rPr>
          <w:rFonts w:eastAsia="Arial Unicode MS"/>
          <w:b/>
          <w:sz w:val="28"/>
          <w:szCs w:val="28"/>
        </w:rPr>
      </w:pPr>
    </w:p>
    <w:p w:rsidR="003F5E24" w:rsidRDefault="003F5E24" w:rsidP="003F5E24">
      <w:pPr>
        <w:keepNext/>
        <w:jc w:val="center"/>
        <w:outlineLvl w:val="0"/>
        <w:rPr>
          <w:rFonts w:eastAsia="Arial Unicode MS"/>
          <w:b/>
          <w:sz w:val="28"/>
          <w:szCs w:val="28"/>
        </w:rPr>
      </w:pPr>
    </w:p>
    <w:p w:rsidR="003F5E24" w:rsidRPr="003F5E24" w:rsidRDefault="001D6B39" w:rsidP="003F5E24">
      <w:pPr>
        <w:keepNext/>
        <w:tabs>
          <w:tab w:val="left" w:pos="4253"/>
          <w:tab w:val="left" w:pos="4536"/>
          <w:tab w:val="left" w:pos="4678"/>
          <w:tab w:val="left" w:pos="4820"/>
        </w:tabs>
        <w:outlineLvl w:val="0"/>
        <w:rPr>
          <w:rFonts w:eastAsia="Arial Unicode MS"/>
          <w:sz w:val="28"/>
          <w:szCs w:val="28"/>
          <w:u w:val="single"/>
        </w:rPr>
      </w:pPr>
      <w:r>
        <w:rPr>
          <w:rFonts w:eastAsia="Arial Unicode MS"/>
          <w:sz w:val="28"/>
          <w:szCs w:val="28"/>
        </w:rPr>
        <w:t>О</w:t>
      </w:r>
      <w:r w:rsidR="003F5E24" w:rsidRPr="003F5E24">
        <w:rPr>
          <w:rFonts w:eastAsia="Arial Unicode MS"/>
          <w:sz w:val="28"/>
          <w:szCs w:val="28"/>
        </w:rPr>
        <w:t>т</w:t>
      </w:r>
      <w:r>
        <w:rPr>
          <w:rFonts w:eastAsia="Arial Unicode MS"/>
          <w:sz w:val="28"/>
          <w:szCs w:val="28"/>
          <w:u w:val="single"/>
        </w:rPr>
        <w:t xml:space="preserve"> 17 августа 2022 г.                               </w:t>
      </w:r>
      <w:r w:rsidR="003F5E24">
        <w:rPr>
          <w:rFonts w:eastAsia="Arial Unicode MS"/>
          <w:sz w:val="28"/>
          <w:szCs w:val="28"/>
        </w:rPr>
        <w:t xml:space="preserve">                                                     №</w:t>
      </w:r>
      <w:r>
        <w:rPr>
          <w:rFonts w:eastAsia="Arial Unicode MS"/>
          <w:sz w:val="28"/>
          <w:szCs w:val="28"/>
          <w:u w:val="single"/>
        </w:rPr>
        <w:t xml:space="preserve"> 518</w:t>
      </w:r>
    </w:p>
    <w:p w:rsidR="00632438" w:rsidRDefault="00632438" w:rsidP="003F5E24">
      <w:pPr>
        <w:keepNext/>
        <w:outlineLvl w:val="0"/>
        <w:rPr>
          <w:rFonts w:eastAsia="Arial Unicode MS"/>
          <w:sz w:val="28"/>
          <w:szCs w:val="28"/>
          <w:u w:val="single"/>
        </w:rPr>
      </w:pPr>
    </w:p>
    <w:p w:rsidR="00C85791" w:rsidRDefault="00C85791" w:rsidP="003F5E24">
      <w:pPr>
        <w:keepNext/>
        <w:outlineLvl w:val="0"/>
        <w:rPr>
          <w:rFonts w:eastAsia="Arial Unicode MS"/>
          <w:sz w:val="28"/>
          <w:szCs w:val="28"/>
          <w:u w:val="single"/>
        </w:rPr>
      </w:pPr>
    </w:p>
    <w:p w:rsidR="003F5E24" w:rsidRPr="003F5E24" w:rsidRDefault="003F5E24" w:rsidP="003F5E24">
      <w:pPr>
        <w:keepNext/>
        <w:outlineLvl w:val="0"/>
        <w:rPr>
          <w:rFonts w:eastAsia="Arial Unicode MS"/>
          <w:sz w:val="28"/>
          <w:szCs w:val="28"/>
          <w:u w:val="single"/>
        </w:rPr>
      </w:pPr>
      <w:bookmarkStart w:id="0" w:name="_GoBack"/>
      <w:bookmarkEnd w:id="0"/>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0"/>
      </w:tblGrid>
      <w:tr w:rsidR="00632438" w:rsidRPr="00B007F2" w:rsidTr="00A47780">
        <w:trPr>
          <w:trHeight w:val="1171"/>
        </w:trPr>
        <w:tc>
          <w:tcPr>
            <w:tcW w:w="4928" w:type="dxa"/>
            <w:tcBorders>
              <w:top w:val="nil"/>
              <w:left w:val="nil"/>
              <w:bottom w:val="nil"/>
              <w:right w:val="nil"/>
            </w:tcBorders>
            <w:hideMark/>
          </w:tcPr>
          <w:p w:rsidR="00632438" w:rsidRPr="00B007F2" w:rsidRDefault="00632438" w:rsidP="00A47780">
            <w:pPr>
              <w:spacing w:line="256" w:lineRule="auto"/>
              <w:jc w:val="both"/>
              <w:rPr>
                <w:sz w:val="28"/>
                <w:szCs w:val="28"/>
                <w:lang w:eastAsia="en-US"/>
              </w:rPr>
            </w:pPr>
            <w:r>
              <w:rPr>
                <w:sz w:val="28"/>
                <w:szCs w:val="28"/>
                <w:lang w:eastAsia="en-US"/>
              </w:rPr>
              <w:t>О прекращении движения транспортных средств на участке автомобильных дорог в городском округе Анадырь</w:t>
            </w:r>
          </w:p>
        </w:tc>
        <w:tc>
          <w:tcPr>
            <w:tcW w:w="4570" w:type="dxa"/>
            <w:tcBorders>
              <w:top w:val="nil"/>
              <w:left w:val="nil"/>
              <w:bottom w:val="nil"/>
              <w:right w:val="nil"/>
            </w:tcBorders>
          </w:tcPr>
          <w:p w:rsidR="00632438" w:rsidRPr="00B007F2" w:rsidRDefault="00632438" w:rsidP="00A47780">
            <w:pPr>
              <w:spacing w:line="256" w:lineRule="auto"/>
              <w:rPr>
                <w:sz w:val="28"/>
                <w:szCs w:val="28"/>
                <w:lang w:eastAsia="en-US"/>
              </w:rPr>
            </w:pPr>
          </w:p>
        </w:tc>
      </w:tr>
    </w:tbl>
    <w:p w:rsidR="00632438" w:rsidRPr="00B007F2" w:rsidRDefault="00632438" w:rsidP="00632438">
      <w:pPr>
        <w:ind w:right="-1"/>
        <w:rPr>
          <w:sz w:val="28"/>
          <w:szCs w:val="28"/>
        </w:rPr>
      </w:pPr>
    </w:p>
    <w:p w:rsidR="00632438" w:rsidRPr="00B007F2" w:rsidRDefault="00632438" w:rsidP="00632438">
      <w:pPr>
        <w:ind w:right="-1"/>
        <w:jc w:val="both"/>
        <w:rPr>
          <w:sz w:val="28"/>
          <w:szCs w:val="28"/>
        </w:rPr>
      </w:pPr>
    </w:p>
    <w:p w:rsidR="00632438" w:rsidRPr="00B007F2" w:rsidRDefault="00632438" w:rsidP="00632438">
      <w:pPr>
        <w:ind w:right="-1" w:firstLine="709"/>
        <w:jc w:val="both"/>
        <w:rPr>
          <w:sz w:val="28"/>
          <w:szCs w:val="28"/>
        </w:rPr>
      </w:pPr>
      <w:r w:rsidRPr="00B007F2">
        <w:rPr>
          <w:sz w:val="28"/>
          <w:szCs w:val="28"/>
        </w:rPr>
        <w:t xml:space="preserve">В </w:t>
      </w:r>
      <w:r w:rsidRPr="00957149">
        <w:rPr>
          <w:sz w:val="28"/>
          <w:szCs w:val="28"/>
        </w:rPr>
        <w:t xml:space="preserve">соответствии с пунктом 1 статьи 14 Федерального закона от </w:t>
      </w:r>
      <w:r>
        <w:rPr>
          <w:sz w:val="28"/>
          <w:szCs w:val="28"/>
        </w:rPr>
        <w:br/>
        <w:t>10 декабря 1995 г.</w:t>
      </w:r>
      <w:r w:rsidRPr="00957149">
        <w:rPr>
          <w:sz w:val="28"/>
          <w:szCs w:val="28"/>
        </w:rPr>
        <w:t xml:space="preserve"> № 196-ФЗ «О безопасности дорожного движения», Порядком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Чукотского автономного округа, утвержденным Постановлением Правительства Чукотского автономно</w:t>
      </w:r>
      <w:r>
        <w:rPr>
          <w:sz w:val="28"/>
          <w:szCs w:val="28"/>
        </w:rPr>
        <w:t>го округа от 12 ноября 2012 г.</w:t>
      </w:r>
      <w:r w:rsidRPr="00957149">
        <w:rPr>
          <w:sz w:val="28"/>
          <w:szCs w:val="28"/>
        </w:rPr>
        <w:t xml:space="preserve"> </w:t>
      </w:r>
      <w:r>
        <w:rPr>
          <w:sz w:val="28"/>
          <w:szCs w:val="28"/>
        </w:rPr>
        <w:br/>
      </w:r>
      <w:r w:rsidRPr="00957149">
        <w:rPr>
          <w:sz w:val="28"/>
          <w:szCs w:val="28"/>
        </w:rPr>
        <w:t>№ 512, в связи с обращением</w:t>
      </w:r>
      <w:r>
        <w:rPr>
          <w:sz w:val="28"/>
          <w:szCs w:val="28"/>
        </w:rPr>
        <w:t xml:space="preserve"> </w:t>
      </w:r>
      <w:r w:rsidR="00282E25" w:rsidRPr="00957149">
        <w:rPr>
          <w:sz w:val="28"/>
          <w:szCs w:val="28"/>
        </w:rPr>
        <w:t>общества с ограниченной ответственностью «</w:t>
      </w:r>
      <w:proofErr w:type="spellStart"/>
      <w:r w:rsidR="003F5E24">
        <w:rPr>
          <w:sz w:val="28"/>
          <w:szCs w:val="28"/>
        </w:rPr>
        <w:t>Новомариинский</w:t>
      </w:r>
      <w:proofErr w:type="spellEnd"/>
      <w:r w:rsidR="003F5E24">
        <w:rPr>
          <w:sz w:val="28"/>
          <w:szCs w:val="28"/>
        </w:rPr>
        <w:t xml:space="preserve"> </w:t>
      </w:r>
      <w:r w:rsidR="00282E25">
        <w:rPr>
          <w:sz w:val="28"/>
          <w:szCs w:val="28"/>
        </w:rPr>
        <w:t>Торгово-Производственный Комплекс</w:t>
      </w:r>
      <w:r w:rsidR="00282E25" w:rsidRPr="00957149">
        <w:rPr>
          <w:sz w:val="28"/>
          <w:szCs w:val="28"/>
        </w:rPr>
        <w:t>»</w:t>
      </w:r>
      <w:r w:rsidRPr="009F4C5B">
        <w:rPr>
          <w:i/>
          <w:sz w:val="28"/>
          <w:szCs w:val="28"/>
        </w:rPr>
        <w:t xml:space="preserve"> </w:t>
      </w:r>
      <w:r w:rsidRPr="00282E25">
        <w:rPr>
          <w:sz w:val="28"/>
          <w:szCs w:val="28"/>
        </w:rPr>
        <w:t xml:space="preserve">от </w:t>
      </w:r>
      <w:r w:rsidR="00282E25" w:rsidRPr="00282E25">
        <w:rPr>
          <w:sz w:val="28"/>
          <w:szCs w:val="28"/>
        </w:rPr>
        <w:t xml:space="preserve">15 августа </w:t>
      </w:r>
      <w:r w:rsidR="003F5E24">
        <w:rPr>
          <w:sz w:val="28"/>
          <w:szCs w:val="28"/>
        </w:rPr>
        <w:t xml:space="preserve"> 2022г. </w:t>
      </w:r>
      <w:r w:rsidRPr="00282E25">
        <w:rPr>
          <w:sz w:val="28"/>
          <w:szCs w:val="28"/>
        </w:rPr>
        <w:t xml:space="preserve">№ </w:t>
      </w:r>
      <w:r w:rsidR="00282E25" w:rsidRPr="00282E25">
        <w:rPr>
          <w:sz w:val="28"/>
          <w:szCs w:val="28"/>
        </w:rPr>
        <w:t>362</w:t>
      </w:r>
      <w:r w:rsidRPr="009F4C5B">
        <w:rPr>
          <w:i/>
          <w:sz w:val="28"/>
          <w:szCs w:val="28"/>
        </w:rPr>
        <w:t xml:space="preserve"> </w:t>
      </w:r>
      <w:r w:rsidR="00282E25" w:rsidRPr="00957149">
        <w:rPr>
          <w:sz w:val="28"/>
          <w:szCs w:val="28"/>
        </w:rPr>
        <w:t>о проведении строительно-монтажных работ по улице</w:t>
      </w:r>
      <w:r w:rsidR="00282E25">
        <w:rPr>
          <w:sz w:val="28"/>
          <w:szCs w:val="28"/>
        </w:rPr>
        <w:t xml:space="preserve"> Отке,</w:t>
      </w:r>
    </w:p>
    <w:p w:rsidR="00632438" w:rsidRPr="00B007F2" w:rsidRDefault="00632438" w:rsidP="00632438">
      <w:pPr>
        <w:ind w:right="-1"/>
        <w:jc w:val="both"/>
        <w:rPr>
          <w:sz w:val="28"/>
          <w:szCs w:val="28"/>
        </w:rPr>
      </w:pPr>
    </w:p>
    <w:p w:rsidR="00632438" w:rsidRPr="00B007F2" w:rsidRDefault="00632438" w:rsidP="00632438">
      <w:pPr>
        <w:ind w:right="-1" w:firstLine="708"/>
        <w:jc w:val="both"/>
        <w:rPr>
          <w:b/>
          <w:sz w:val="28"/>
          <w:szCs w:val="28"/>
        </w:rPr>
      </w:pPr>
      <w:r w:rsidRPr="00B007F2">
        <w:rPr>
          <w:b/>
          <w:sz w:val="28"/>
          <w:szCs w:val="28"/>
        </w:rPr>
        <w:t>ПОСТАНОВЛЯЮ:</w:t>
      </w:r>
    </w:p>
    <w:p w:rsidR="00632438" w:rsidRPr="00B007F2" w:rsidRDefault="00632438" w:rsidP="00632438">
      <w:pPr>
        <w:ind w:right="-1"/>
        <w:jc w:val="both"/>
        <w:rPr>
          <w:sz w:val="28"/>
          <w:szCs w:val="28"/>
        </w:rPr>
      </w:pPr>
    </w:p>
    <w:p w:rsidR="00632438" w:rsidRPr="00282E25" w:rsidRDefault="00282E25" w:rsidP="00282E25">
      <w:pPr>
        <w:numPr>
          <w:ilvl w:val="0"/>
          <w:numId w:val="1"/>
        </w:numPr>
        <w:ind w:left="0" w:firstLine="709"/>
        <w:jc w:val="both"/>
        <w:rPr>
          <w:sz w:val="28"/>
          <w:szCs w:val="28"/>
        </w:rPr>
      </w:pPr>
      <w:r>
        <w:rPr>
          <w:sz w:val="28"/>
          <w:szCs w:val="28"/>
        </w:rPr>
        <w:t xml:space="preserve">Обществу с ограниченной ответственностью </w:t>
      </w:r>
      <w:r w:rsidRPr="00957149">
        <w:rPr>
          <w:sz w:val="28"/>
          <w:szCs w:val="28"/>
        </w:rPr>
        <w:t>«</w:t>
      </w:r>
      <w:proofErr w:type="spellStart"/>
      <w:r>
        <w:rPr>
          <w:sz w:val="28"/>
          <w:szCs w:val="28"/>
        </w:rPr>
        <w:t>Новомариинский</w:t>
      </w:r>
      <w:proofErr w:type="spellEnd"/>
      <w:r>
        <w:rPr>
          <w:sz w:val="28"/>
          <w:szCs w:val="28"/>
        </w:rPr>
        <w:t xml:space="preserve"> Торгово-Производственный Комплекс</w:t>
      </w:r>
      <w:r w:rsidRPr="00957149">
        <w:rPr>
          <w:sz w:val="28"/>
          <w:szCs w:val="28"/>
        </w:rPr>
        <w:t>»</w:t>
      </w:r>
      <w:r>
        <w:rPr>
          <w:sz w:val="28"/>
          <w:szCs w:val="28"/>
        </w:rPr>
        <w:t xml:space="preserve"> (Елизаров Р.Я.)</w:t>
      </w:r>
      <w:r w:rsidR="00632438" w:rsidRPr="00282E25">
        <w:rPr>
          <w:sz w:val="28"/>
          <w:szCs w:val="28"/>
        </w:rPr>
        <w:t>:</w:t>
      </w:r>
    </w:p>
    <w:p w:rsidR="00282E25" w:rsidRPr="00AC7A31" w:rsidRDefault="00282E25" w:rsidP="00AC7A31">
      <w:pPr>
        <w:numPr>
          <w:ilvl w:val="0"/>
          <w:numId w:val="2"/>
        </w:numPr>
        <w:ind w:left="0" w:firstLine="709"/>
        <w:jc w:val="both"/>
        <w:rPr>
          <w:sz w:val="28"/>
          <w:szCs w:val="28"/>
        </w:rPr>
      </w:pPr>
      <w:r>
        <w:rPr>
          <w:sz w:val="28"/>
          <w:szCs w:val="28"/>
        </w:rPr>
        <w:t xml:space="preserve">обеспечить перекрытие участка автомобильной дороги по </w:t>
      </w:r>
      <w:r w:rsidR="00AC7A31">
        <w:rPr>
          <w:sz w:val="28"/>
          <w:szCs w:val="28"/>
        </w:rPr>
        <w:t xml:space="preserve">               </w:t>
      </w:r>
      <w:r w:rsidRPr="00AC7A31">
        <w:rPr>
          <w:sz w:val="28"/>
          <w:szCs w:val="28"/>
        </w:rPr>
        <w:t xml:space="preserve">ул. </w:t>
      </w:r>
      <w:r w:rsidR="00375431" w:rsidRPr="00AC7A31">
        <w:rPr>
          <w:sz w:val="28"/>
          <w:szCs w:val="28"/>
        </w:rPr>
        <w:t>Южная</w:t>
      </w:r>
      <w:r w:rsidRPr="00AC7A31">
        <w:rPr>
          <w:sz w:val="28"/>
          <w:szCs w:val="28"/>
        </w:rPr>
        <w:t xml:space="preserve"> с 19 августа 2022 года по 24 сентября 2022</w:t>
      </w:r>
      <w:r w:rsidR="00AC7A31" w:rsidRPr="00AC7A31">
        <w:rPr>
          <w:sz w:val="28"/>
          <w:szCs w:val="28"/>
        </w:rPr>
        <w:t xml:space="preserve"> года</w:t>
      </w:r>
      <w:r w:rsidRPr="00AC7A31">
        <w:rPr>
          <w:sz w:val="28"/>
          <w:szCs w:val="28"/>
        </w:rPr>
        <w:t xml:space="preserve"> в соответствии с приложением к настоящему постановлению;</w:t>
      </w:r>
    </w:p>
    <w:p w:rsidR="00632438" w:rsidRPr="00B007F2" w:rsidRDefault="00632438" w:rsidP="00632438">
      <w:pPr>
        <w:ind w:firstLine="709"/>
        <w:jc w:val="both"/>
        <w:rPr>
          <w:sz w:val="28"/>
          <w:szCs w:val="28"/>
        </w:rPr>
      </w:pPr>
      <w:r>
        <w:rPr>
          <w:sz w:val="28"/>
          <w:szCs w:val="28"/>
        </w:rPr>
        <w:t>2)</w:t>
      </w:r>
      <w:r>
        <w:rPr>
          <w:sz w:val="28"/>
          <w:szCs w:val="28"/>
        </w:rPr>
        <w:tab/>
        <w:t>установить дорожные знаки в соответствии с требованиями правил безопасности дорожного движения.</w:t>
      </w:r>
    </w:p>
    <w:p w:rsidR="00632438" w:rsidRDefault="00632438" w:rsidP="00632438">
      <w:pPr>
        <w:ind w:firstLine="709"/>
        <w:rPr>
          <w:sz w:val="28"/>
          <w:szCs w:val="28"/>
        </w:rPr>
      </w:pPr>
    </w:p>
    <w:p w:rsidR="00632438" w:rsidRPr="00B007F2" w:rsidRDefault="00632438" w:rsidP="00632438">
      <w:pPr>
        <w:numPr>
          <w:ilvl w:val="0"/>
          <w:numId w:val="1"/>
        </w:numPr>
        <w:ind w:left="0" w:firstLine="709"/>
        <w:rPr>
          <w:sz w:val="28"/>
          <w:szCs w:val="28"/>
        </w:rPr>
      </w:pPr>
      <w:r w:rsidRPr="00480772">
        <w:rPr>
          <w:sz w:val="28"/>
          <w:szCs w:val="28"/>
        </w:rPr>
        <w:t>Администрации городского округа Анадырь:</w:t>
      </w:r>
    </w:p>
    <w:p w:rsidR="00632438" w:rsidRPr="00480772" w:rsidRDefault="00632438" w:rsidP="00632438">
      <w:pPr>
        <w:ind w:right="-1" w:firstLine="709"/>
        <w:jc w:val="both"/>
        <w:rPr>
          <w:sz w:val="28"/>
          <w:szCs w:val="28"/>
        </w:rPr>
      </w:pPr>
      <w:r w:rsidRPr="00480772">
        <w:rPr>
          <w:sz w:val="28"/>
          <w:szCs w:val="28"/>
        </w:rPr>
        <w:t>1)</w:t>
      </w:r>
      <w:r w:rsidRPr="00480772">
        <w:rPr>
          <w:sz w:val="28"/>
          <w:szCs w:val="28"/>
        </w:rPr>
        <w:tab/>
        <w:t>уведомить Управление государственного автодорожного надзора по Чукотскому автономному округу Федеральной службы по н</w:t>
      </w:r>
      <w:r>
        <w:rPr>
          <w:sz w:val="28"/>
          <w:szCs w:val="28"/>
        </w:rPr>
        <w:t>адзору в сфере</w:t>
      </w:r>
      <w:r w:rsidRPr="00480772">
        <w:rPr>
          <w:sz w:val="28"/>
          <w:szCs w:val="28"/>
        </w:rPr>
        <w:t xml:space="preserve"> транспорта, Государственную инспекцию безопасности дорожного движения </w:t>
      </w:r>
      <w:r w:rsidRPr="00480772">
        <w:rPr>
          <w:sz w:val="28"/>
          <w:szCs w:val="28"/>
        </w:rPr>
        <w:lastRenderedPageBreak/>
        <w:t xml:space="preserve">Управления Министерства внутренних дел Российской Федерации по Чукотскому автономному округу, Межмуниципальный отдел Министерства внутренних дел Российской Федерации «Анадырский», Главное управление МЧС по Чукотскому автономному округу, ГБУЗ «Чукотская окружная больница», Муниципальное предприятие городского округа Анадырь «Городское коммунальное хозяйство» о </w:t>
      </w:r>
      <w:r>
        <w:rPr>
          <w:sz w:val="28"/>
          <w:szCs w:val="28"/>
        </w:rPr>
        <w:t>прекращении движения транспортных средств на участке</w:t>
      </w:r>
      <w:r w:rsidRPr="00480772">
        <w:rPr>
          <w:sz w:val="28"/>
          <w:szCs w:val="28"/>
        </w:rPr>
        <w:t xml:space="preserve"> </w:t>
      </w:r>
      <w:r>
        <w:rPr>
          <w:sz w:val="28"/>
          <w:szCs w:val="28"/>
        </w:rPr>
        <w:t>автомобильной дороги, указанном</w:t>
      </w:r>
      <w:r w:rsidRPr="00480772">
        <w:rPr>
          <w:sz w:val="28"/>
          <w:szCs w:val="28"/>
        </w:rPr>
        <w:t xml:space="preserve"> в подпункте 1 пункта 1 настоящего постановления;</w:t>
      </w:r>
    </w:p>
    <w:p w:rsidR="00632438" w:rsidRDefault="00632438" w:rsidP="00632438">
      <w:pPr>
        <w:ind w:right="-1" w:firstLine="709"/>
        <w:jc w:val="both"/>
        <w:rPr>
          <w:sz w:val="28"/>
          <w:szCs w:val="28"/>
        </w:rPr>
      </w:pPr>
      <w:r w:rsidRPr="00480772">
        <w:rPr>
          <w:sz w:val="28"/>
          <w:szCs w:val="28"/>
        </w:rPr>
        <w:t>2)</w:t>
      </w:r>
      <w:r w:rsidRPr="00480772">
        <w:rPr>
          <w:sz w:val="28"/>
          <w:szCs w:val="28"/>
        </w:rPr>
        <w:tab/>
        <w:t>проинформировать пользователей автомобильных дорог путем размещения на информационно-правовом ресурсе городского округа Анадырь www.novomariinsk.ru, а также через средства массовой информации о причинах</w:t>
      </w:r>
      <w:r>
        <w:rPr>
          <w:sz w:val="28"/>
          <w:szCs w:val="28"/>
        </w:rPr>
        <w:t xml:space="preserve"> прекращения движения транспортных средств </w:t>
      </w:r>
      <w:r w:rsidRPr="00480772">
        <w:rPr>
          <w:sz w:val="28"/>
          <w:szCs w:val="28"/>
        </w:rPr>
        <w:t>и о возможных маршрутах объезда.</w:t>
      </w:r>
    </w:p>
    <w:p w:rsidR="00632438" w:rsidRPr="00B007F2" w:rsidRDefault="00632438" w:rsidP="00632438">
      <w:pPr>
        <w:ind w:right="-1" w:firstLine="709"/>
        <w:jc w:val="both"/>
        <w:rPr>
          <w:sz w:val="28"/>
          <w:szCs w:val="28"/>
        </w:rPr>
      </w:pPr>
    </w:p>
    <w:p w:rsidR="00632438" w:rsidRPr="00AC7A31" w:rsidRDefault="00632438" w:rsidP="00632438">
      <w:pPr>
        <w:overflowPunct w:val="0"/>
        <w:autoSpaceDE w:val="0"/>
        <w:autoSpaceDN w:val="0"/>
        <w:adjustRightInd w:val="0"/>
        <w:ind w:right="-1" w:firstLine="709"/>
        <w:jc w:val="both"/>
        <w:rPr>
          <w:sz w:val="28"/>
          <w:szCs w:val="28"/>
        </w:rPr>
      </w:pPr>
      <w:r w:rsidRPr="00B007F2">
        <w:rPr>
          <w:sz w:val="28"/>
          <w:szCs w:val="28"/>
        </w:rPr>
        <w:t>3. Настоящее постан</w:t>
      </w:r>
      <w:r>
        <w:rPr>
          <w:sz w:val="28"/>
          <w:szCs w:val="28"/>
        </w:rPr>
        <w:t xml:space="preserve">овление </w:t>
      </w:r>
      <w:r w:rsidRPr="00B007F2">
        <w:rPr>
          <w:sz w:val="28"/>
          <w:szCs w:val="28"/>
        </w:rPr>
        <w:t>разместить на официальном информационно-правовом ресурсе городского округа Анадырь</w:t>
      </w:r>
      <w:r w:rsidR="00AC7A31" w:rsidRPr="00AC7A31">
        <w:rPr>
          <w:sz w:val="28"/>
          <w:szCs w:val="28"/>
        </w:rPr>
        <w:t xml:space="preserve"> </w:t>
      </w:r>
      <w:r w:rsidR="00AC7A31">
        <w:rPr>
          <w:sz w:val="28"/>
          <w:szCs w:val="28"/>
          <w:lang w:val="en-US"/>
        </w:rPr>
        <w:t>www</w:t>
      </w:r>
      <w:r w:rsidR="00AC7A31" w:rsidRPr="00AC7A31">
        <w:rPr>
          <w:sz w:val="28"/>
          <w:szCs w:val="28"/>
        </w:rPr>
        <w:t>.</w:t>
      </w:r>
      <w:proofErr w:type="spellStart"/>
      <w:r w:rsidR="00AC7A31">
        <w:rPr>
          <w:sz w:val="28"/>
          <w:szCs w:val="28"/>
          <w:lang w:val="en-US"/>
        </w:rPr>
        <w:t>novomariinsk</w:t>
      </w:r>
      <w:proofErr w:type="spellEnd"/>
      <w:r w:rsidR="00AC7A31" w:rsidRPr="00AC7A31">
        <w:rPr>
          <w:sz w:val="28"/>
          <w:szCs w:val="28"/>
        </w:rPr>
        <w:t>.</w:t>
      </w:r>
      <w:proofErr w:type="spellStart"/>
      <w:r w:rsidR="00AC7A31">
        <w:rPr>
          <w:sz w:val="28"/>
          <w:szCs w:val="28"/>
          <w:lang w:val="en-US"/>
        </w:rPr>
        <w:t>ru</w:t>
      </w:r>
      <w:proofErr w:type="spellEnd"/>
      <w:r w:rsidR="00AC7A31" w:rsidRPr="00AC7A31">
        <w:rPr>
          <w:sz w:val="28"/>
          <w:szCs w:val="28"/>
        </w:rPr>
        <w:t>.</w:t>
      </w:r>
      <w:r w:rsidRPr="00B007F2">
        <w:rPr>
          <w:sz w:val="28"/>
          <w:szCs w:val="28"/>
        </w:rPr>
        <w:t xml:space="preserve"> </w:t>
      </w:r>
    </w:p>
    <w:p w:rsidR="00632438" w:rsidRPr="00B007F2" w:rsidRDefault="00632438" w:rsidP="00632438">
      <w:pPr>
        <w:ind w:right="-1" w:firstLine="709"/>
        <w:jc w:val="both"/>
        <w:rPr>
          <w:sz w:val="28"/>
          <w:szCs w:val="28"/>
        </w:rPr>
      </w:pPr>
    </w:p>
    <w:p w:rsidR="00632438" w:rsidRPr="00B007F2" w:rsidRDefault="00632438" w:rsidP="00632438">
      <w:pPr>
        <w:overflowPunct w:val="0"/>
        <w:autoSpaceDE w:val="0"/>
        <w:autoSpaceDN w:val="0"/>
        <w:adjustRightInd w:val="0"/>
        <w:ind w:right="-1" w:firstLine="709"/>
        <w:jc w:val="both"/>
        <w:rPr>
          <w:sz w:val="28"/>
          <w:szCs w:val="28"/>
        </w:rPr>
      </w:pPr>
      <w:r w:rsidRPr="00B007F2">
        <w:rPr>
          <w:sz w:val="28"/>
          <w:szCs w:val="28"/>
        </w:rPr>
        <w:t>4. Настоящее постановление вступает в силу с</w:t>
      </w:r>
      <w:r>
        <w:rPr>
          <w:sz w:val="28"/>
          <w:szCs w:val="28"/>
        </w:rPr>
        <w:t xml:space="preserve"> момента подписания</w:t>
      </w:r>
      <w:r w:rsidRPr="00B007F2">
        <w:rPr>
          <w:sz w:val="28"/>
          <w:szCs w:val="28"/>
        </w:rPr>
        <w:t>.</w:t>
      </w:r>
    </w:p>
    <w:p w:rsidR="00632438" w:rsidRDefault="00632438" w:rsidP="00632438">
      <w:pPr>
        <w:ind w:right="-1" w:firstLine="709"/>
        <w:jc w:val="both"/>
        <w:rPr>
          <w:sz w:val="28"/>
          <w:szCs w:val="28"/>
        </w:rPr>
      </w:pPr>
    </w:p>
    <w:p w:rsidR="00632438" w:rsidRDefault="00632438" w:rsidP="00632438">
      <w:pPr>
        <w:ind w:right="-1" w:firstLine="709"/>
        <w:jc w:val="both"/>
        <w:rPr>
          <w:sz w:val="28"/>
          <w:szCs w:val="28"/>
        </w:rPr>
      </w:pPr>
      <w:r>
        <w:rPr>
          <w:sz w:val="28"/>
          <w:szCs w:val="28"/>
        </w:rPr>
        <w:t xml:space="preserve">5. </w:t>
      </w:r>
      <w:r w:rsidRPr="002211BE">
        <w:rPr>
          <w:sz w:val="28"/>
          <w:szCs w:val="28"/>
        </w:rPr>
        <w:t>Контроль за исполнением настоящего постановления возложить на</w:t>
      </w:r>
      <w:r w:rsidR="009F4C5B">
        <w:rPr>
          <w:sz w:val="28"/>
          <w:szCs w:val="28"/>
        </w:rPr>
        <w:t xml:space="preserve"> </w:t>
      </w:r>
      <w:r w:rsidRPr="002211BE">
        <w:rPr>
          <w:sz w:val="28"/>
          <w:szCs w:val="28"/>
        </w:rPr>
        <w:t xml:space="preserve">начальника Управления промышленности и </w:t>
      </w:r>
      <w:r>
        <w:rPr>
          <w:sz w:val="28"/>
          <w:szCs w:val="28"/>
        </w:rPr>
        <w:t xml:space="preserve">сельскохозяйственной политики </w:t>
      </w:r>
      <w:r w:rsidRPr="002211BE">
        <w:rPr>
          <w:sz w:val="28"/>
          <w:szCs w:val="28"/>
        </w:rPr>
        <w:t>Администрации городс</w:t>
      </w:r>
      <w:r>
        <w:rPr>
          <w:sz w:val="28"/>
          <w:szCs w:val="28"/>
        </w:rPr>
        <w:t xml:space="preserve">кого округа Анадырь </w:t>
      </w:r>
      <w:r w:rsidR="009F4C5B">
        <w:rPr>
          <w:sz w:val="28"/>
          <w:szCs w:val="28"/>
        </w:rPr>
        <w:t>Зуеву</w:t>
      </w:r>
      <w:r>
        <w:rPr>
          <w:sz w:val="28"/>
          <w:szCs w:val="28"/>
        </w:rPr>
        <w:t xml:space="preserve"> </w:t>
      </w:r>
      <w:r w:rsidR="009F4C5B">
        <w:rPr>
          <w:sz w:val="28"/>
          <w:szCs w:val="28"/>
        </w:rPr>
        <w:t>С</w:t>
      </w:r>
      <w:r>
        <w:rPr>
          <w:sz w:val="28"/>
          <w:szCs w:val="28"/>
        </w:rPr>
        <w:t>.В.</w:t>
      </w:r>
    </w:p>
    <w:p w:rsidR="00632438" w:rsidRPr="00B007F2" w:rsidRDefault="00632438" w:rsidP="00632438">
      <w:pPr>
        <w:ind w:right="-1" w:firstLine="709"/>
        <w:jc w:val="both"/>
        <w:rPr>
          <w:sz w:val="28"/>
          <w:szCs w:val="28"/>
        </w:rPr>
      </w:pPr>
    </w:p>
    <w:p w:rsidR="00632438" w:rsidRPr="00B007F2" w:rsidRDefault="00632438" w:rsidP="00632438">
      <w:pPr>
        <w:spacing w:after="120"/>
        <w:rPr>
          <w:sz w:val="28"/>
          <w:szCs w:val="28"/>
        </w:rPr>
      </w:pPr>
    </w:p>
    <w:p w:rsidR="00632438" w:rsidRPr="00B007F2" w:rsidRDefault="00632438" w:rsidP="00632438">
      <w:pPr>
        <w:ind w:right="-1"/>
        <w:rPr>
          <w:sz w:val="28"/>
          <w:szCs w:val="28"/>
        </w:rPr>
      </w:pPr>
    </w:p>
    <w:p w:rsidR="00632438" w:rsidRPr="00B007F2" w:rsidRDefault="009F4C5B" w:rsidP="00632438">
      <w:pPr>
        <w:jc w:val="both"/>
        <w:rPr>
          <w:sz w:val="28"/>
          <w:szCs w:val="28"/>
        </w:rPr>
      </w:pPr>
      <w:r>
        <w:rPr>
          <w:sz w:val="28"/>
          <w:szCs w:val="28"/>
        </w:rPr>
        <w:t>И.о</w:t>
      </w:r>
      <w:r w:rsidR="00AC7A31" w:rsidRPr="00AC7A31">
        <w:rPr>
          <w:sz w:val="28"/>
          <w:szCs w:val="28"/>
        </w:rPr>
        <w:t>.</w:t>
      </w:r>
      <w:r w:rsidR="00AC7A31">
        <w:rPr>
          <w:sz w:val="28"/>
          <w:szCs w:val="28"/>
        </w:rPr>
        <w:t xml:space="preserve"> </w:t>
      </w:r>
      <w:r w:rsidR="00632438" w:rsidRPr="00B007F2">
        <w:rPr>
          <w:sz w:val="28"/>
          <w:szCs w:val="28"/>
        </w:rPr>
        <w:t>Глав</w:t>
      </w:r>
      <w:r>
        <w:rPr>
          <w:sz w:val="28"/>
          <w:szCs w:val="28"/>
        </w:rPr>
        <w:t>ы</w:t>
      </w:r>
      <w:r w:rsidR="00632438" w:rsidRPr="00B007F2">
        <w:rPr>
          <w:sz w:val="28"/>
          <w:szCs w:val="28"/>
        </w:rPr>
        <w:t xml:space="preserve"> Администрации                                                         </w:t>
      </w:r>
      <w:r w:rsidR="00AC7A31">
        <w:rPr>
          <w:sz w:val="28"/>
          <w:szCs w:val="28"/>
        </w:rPr>
        <w:t xml:space="preserve">     </w:t>
      </w:r>
      <w:r>
        <w:rPr>
          <w:sz w:val="28"/>
          <w:szCs w:val="28"/>
        </w:rPr>
        <w:t xml:space="preserve">  О.В. Коновалова</w:t>
      </w:r>
    </w:p>
    <w:p w:rsidR="00632438" w:rsidRPr="00B007F2" w:rsidRDefault="00632438" w:rsidP="00632438">
      <w:pPr>
        <w:ind w:right="-1" w:firstLine="720"/>
        <w:jc w:val="both"/>
        <w:rPr>
          <w:sz w:val="28"/>
          <w:szCs w:val="28"/>
        </w:rPr>
      </w:pPr>
    </w:p>
    <w:p w:rsidR="00632438" w:rsidRPr="00B007F2" w:rsidRDefault="00632438" w:rsidP="00632438">
      <w:pPr>
        <w:ind w:right="-1" w:firstLine="720"/>
        <w:jc w:val="both"/>
        <w:rPr>
          <w:sz w:val="28"/>
          <w:szCs w:val="28"/>
        </w:rPr>
      </w:pPr>
      <w:r>
        <w:rPr>
          <w:sz w:val="28"/>
          <w:szCs w:val="28"/>
        </w:rPr>
        <w:br w:type="page"/>
      </w: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Default="00632438" w:rsidP="00632438">
      <w:pPr>
        <w:ind w:right="-1"/>
        <w:jc w:val="center"/>
        <w:rPr>
          <w:sz w:val="28"/>
          <w:szCs w:val="28"/>
        </w:rPr>
      </w:pPr>
    </w:p>
    <w:p w:rsidR="00632438" w:rsidRDefault="00632438" w:rsidP="00632438">
      <w:pPr>
        <w:ind w:right="-1"/>
        <w:jc w:val="center"/>
        <w:rPr>
          <w:sz w:val="28"/>
          <w:szCs w:val="28"/>
        </w:rPr>
      </w:pPr>
    </w:p>
    <w:p w:rsidR="00632438" w:rsidRDefault="00632438" w:rsidP="00632438">
      <w:pPr>
        <w:ind w:right="-1"/>
        <w:jc w:val="center"/>
        <w:rPr>
          <w:sz w:val="28"/>
          <w:szCs w:val="28"/>
        </w:rPr>
      </w:pPr>
    </w:p>
    <w:p w:rsidR="00632438" w:rsidRDefault="00632438" w:rsidP="00632438">
      <w:pPr>
        <w:ind w:right="-1"/>
        <w:jc w:val="center"/>
        <w:rPr>
          <w:sz w:val="28"/>
          <w:szCs w:val="28"/>
        </w:rPr>
      </w:pPr>
    </w:p>
    <w:p w:rsidR="00632438" w:rsidRDefault="00632438" w:rsidP="00632438">
      <w:pPr>
        <w:ind w:right="-1"/>
        <w:jc w:val="center"/>
        <w:rPr>
          <w:sz w:val="28"/>
          <w:szCs w:val="28"/>
        </w:rPr>
      </w:pPr>
    </w:p>
    <w:p w:rsidR="00632438"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ind w:right="-1"/>
        <w:jc w:val="center"/>
        <w:rPr>
          <w:sz w:val="28"/>
          <w:szCs w:val="28"/>
        </w:rPr>
      </w:pPr>
    </w:p>
    <w:p w:rsidR="00632438" w:rsidRPr="00B007F2" w:rsidRDefault="00632438" w:rsidP="00632438">
      <w:pPr>
        <w:overflowPunct w:val="0"/>
        <w:autoSpaceDE w:val="0"/>
        <w:autoSpaceDN w:val="0"/>
        <w:adjustRightInd w:val="0"/>
        <w:ind w:right="-1"/>
        <w:jc w:val="center"/>
        <w:textAlignment w:val="baseline"/>
        <w:rPr>
          <w:sz w:val="28"/>
          <w:szCs w:val="28"/>
        </w:rPr>
      </w:pPr>
    </w:p>
    <w:p w:rsidR="00632438" w:rsidRPr="00B007F2" w:rsidRDefault="00632438" w:rsidP="00632438">
      <w:pPr>
        <w:overflowPunct w:val="0"/>
        <w:autoSpaceDE w:val="0"/>
        <w:autoSpaceDN w:val="0"/>
        <w:adjustRightInd w:val="0"/>
        <w:jc w:val="both"/>
        <w:textAlignment w:val="baseline"/>
        <w:rPr>
          <w:sz w:val="28"/>
          <w:szCs w:val="2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20"/>
      </w:tblGrid>
      <w:tr w:rsidR="00632438" w:rsidRPr="00B007F2" w:rsidTr="00A47780">
        <w:tc>
          <w:tcPr>
            <w:tcW w:w="5245" w:type="dxa"/>
            <w:tcBorders>
              <w:top w:val="nil"/>
              <w:left w:val="nil"/>
              <w:bottom w:val="nil"/>
              <w:right w:val="nil"/>
            </w:tcBorders>
            <w:shd w:val="clear" w:color="auto" w:fill="auto"/>
          </w:tcPr>
          <w:p w:rsidR="00632438" w:rsidRDefault="00632438" w:rsidP="00A47780">
            <w:pPr>
              <w:overflowPunct w:val="0"/>
              <w:autoSpaceDE w:val="0"/>
              <w:autoSpaceDN w:val="0"/>
              <w:adjustRightInd w:val="0"/>
              <w:jc w:val="both"/>
              <w:textAlignment w:val="baseline"/>
              <w:rPr>
                <w:sz w:val="28"/>
                <w:szCs w:val="28"/>
              </w:rPr>
            </w:pPr>
            <w:r w:rsidRPr="00B007F2">
              <w:rPr>
                <w:sz w:val="28"/>
                <w:szCs w:val="28"/>
              </w:rPr>
              <w:t>Подготовил:</w:t>
            </w:r>
          </w:p>
          <w:p w:rsidR="00632438" w:rsidRPr="00B007F2" w:rsidRDefault="00632438" w:rsidP="00A47780">
            <w:pPr>
              <w:overflowPunct w:val="0"/>
              <w:autoSpaceDE w:val="0"/>
              <w:autoSpaceDN w:val="0"/>
              <w:adjustRightInd w:val="0"/>
              <w:jc w:val="both"/>
              <w:textAlignment w:val="baseline"/>
              <w:rPr>
                <w:sz w:val="28"/>
                <w:szCs w:val="28"/>
              </w:rPr>
            </w:pPr>
          </w:p>
        </w:tc>
        <w:tc>
          <w:tcPr>
            <w:tcW w:w="4116" w:type="dxa"/>
            <w:tcBorders>
              <w:top w:val="nil"/>
              <w:left w:val="nil"/>
              <w:bottom w:val="nil"/>
              <w:right w:val="nil"/>
            </w:tcBorders>
            <w:shd w:val="clear" w:color="auto" w:fill="auto"/>
          </w:tcPr>
          <w:p w:rsidR="00632438" w:rsidRPr="00B007F2" w:rsidRDefault="00282E25" w:rsidP="00A47780">
            <w:pPr>
              <w:overflowPunct w:val="0"/>
              <w:autoSpaceDE w:val="0"/>
              <w:autoSpaceDN w:val="0"/>
              <w:adjustRightInd w:val="0"/>
              <w:jc w:val="both"/>
              <w:textAlignment w:val="baseline"/>
              <w:rPr>
                <w:sz w:val="28"/>
                <w:szCs w:val="28"/>
              </w:rPr>
            </w:pPr>
            <w:r>
              <w:rPr>
                <w:rFonts w:eastAsia="Calibri"/>
                <w:sz w:val="28"/>
                <w:szCs w:val="28"/>
                <w:lang w:eastAsia="en-US"/>
              </w:rPr>
              <w:t xml:space="preserve">В.Г. </w:t>
            </w:r>
            <w:proofErr w:type="spellStart"/>
            <w:r>
              <w:rPr>
                <w:rFonts w:eastAsia="Calibri"/>
                <w:sz w:val="28"/>
                <w:szCs w:val="28"/>
                <w:lang w:eastAsia="en-US"/>
              </w:rPr>
              <w:t>Кондакова</w:t>
            </w:r>
            <w:proofErr w:type="spellEnd"/>
          </w:p>
        </w:tc>
      </w:tr>
      <w:tr w:rsidR="00632438" w:rsidRPr="00B007F2" w:rsidTr="00A47780">
        <w:tc>
          <w:tcPr>
            <w:tcW w:w="5245" w:type="dxa"/>
            <w:tcBorders>
              <w:top w:val="nil"/>
              <w:left w:val="nil"/>
              <w:bottom w:val="nil"/>
              <w:right w:val="nil"/>
            </w:tcBorders>
            <w:shd w:val="clear" w:color="auto" w:fill="auto"/>
          </w:tcPr>
          <w:p w:rsidR="00632438" w:rsidRPr="00B007F2" w:rsidRDefault="00632438" w:rsidP="00A47780">
            <w:pPr>
              <w:overflowPunct w:val="0"/>
              <w:autoSpaceDE w:val="0"/>
              <w:autoSpaceDN w:val="0"/>
              <w:adjustRightInd w:val="0"/>
              <w:jc w:val="both"/>
              <w:textAlignment w:val="baseline"/>
              <w:rPr>
                <w:sz w:val="28"/>
                <w:szCs w:val="28"/>
              </w:rPr>
            </w:pPr>
            <w:r w:rsidRPr="00B007F2">
              <w:rPr>
                <w:sz w:val="28"/>
                <w:szCs w:val="28"/>
              </w:rPr>
              <w:t>Согласовано:</w:t>
            </w:r>
          </w:p>
        </w:tc>
        <w:tc>
          <w:tcPr>
            <w:tcW w:w="4116" w:type="dxa"/>
            <w:tcBorders>
              <w:top w:val="nil"/>
              <w:left w:val="nil"/>
              <w:bottom w:val="nil"/>
              <w:right w:val="nil"/>
            </w:tcBorders>
            <w:shd w:val="clear" w:color="auto" w:fill="auto"/>
          </w:tcPr>
          <w:p w:rsidR="00632438" w:rsidRPr="00B007F2" w:rsidRDefault="005632DC" w:rsidP="00A47780">
            <w:pPr>
              <w:overflowPunct w:val="0"/>
              <w:autoSpaceDE w:val="0"/>
              <w:autoSpaceDN w:val="0"/>
              <w:adjustRightInd w:val="0"/>
              <w:jc w:val="both"/>
              <w:textAlignment w:val="baseline"/>
              <w:rPr>
                <w:rFonts w:eastAsia="Calibri"/>
                <w:sz w:val="28"/>
                <w:szCs w:val="28"/>
                <w:lang w:eastAsia="en-US"/>
              </w:rPr>
            </w:pPr>
            <w:r>
              <w:rPr>
                <w:rFonts w:eastAsia="Calibri"/>
                <w:sz w:val="28"/>
                <w:szCs w:val="28"/>
                <w:lang w:eastAsia="en-US"/>
              </w:rPr>
              <w:t>С.В. Зуева</w:t>
            </w:r>
          </w:p>
          <w:p w:rsidR="00632438" w:rsidRPr="00B007F2" w:rsidRDefault="00632438" w:rsidP="00A47780">
            <w:pPr>
              <w:overflowPunct w:val="0"/>
              <w:autoSpaceDE w:val="0"/>
              <w:autoSpaceDN w:val="0"/>
              <w:adjustRightInd w:val="0"/>
              <w:jc w:val="both"/>
              <w:textAlignment w:val="baseline"/>
              <w:rPr>
                <w:sz w:val="28"/>
                <w:szCs w:val="28"/>
              </w:rPr>
            </w:pPr>
          </w:p>
          <w:p w:rsidR="00632438" w:rsidRPr="00B007F2" w:rsidRDefault="00632438" w:rsidP="00A47780">
            <w:pPr>
              <w:overflowPunct w:val="0"/>
              <w:autoSpaceDE w:val="0"/>
              <w:autoSpaceDN w:val="0"/>
              <w:adjustRightInd w:val="0"/>
              <w:jc w:val="both"/>
              <w:textAlignment w:val="baseline"/>
              <w:rPr>
                <w:rFonts w:eastAsia="Calibri"/>
                <w:sz w:val="28"/>
                <w:szCs w:val="28"/>
                <w:lang w:eastAsia="en-US"/>
              </w:rPr>
            </w:pPr>
            <w:r>
              <w:rPr>
                <w:rFonts w:eastAsia="Calibri"/>
                <w:sz w:val="28"/>
                <w:szCs w:val="28"/>
                <w:lang w:eastAsia="en-US"/>
              </w:rPr>
              <w:t>А.В. Сметана</w:t>
            </w:r>
          </w:p>
          <w:p w:rsidR="00632438" w:rsidRPr="00B007F2" w:rsidRDefault="00632438" w:rsidP="00A47780">
            <w:pPr>
              <w:overflowPunct w:val="0"/>
              <w:autoSpaceDE w:val="0"/>
              <w:autoSpaceDN w:val="0"/>
              <w:adjustRightInd w:val="0"/>
              <w:jc w:val="both"/>
              <w:textAlignment w:val="baseline"/>
              <w:rPr>
                <w:sz w:val="28"/>
                <w:szCs w:val="28"/>
              </w:rPr>
            </w:pPr>
          </w:p>
          <w:p w:rsidR="00632438" w:rsidRPr="00B007F2" w:rsidRDefault="005632DC" w:rsidP="00A47780">
            <w:pPr>
              <w:overflowPunct w:val="0"/>
              <w:autoSpaceDE w:val="0"/>
              <w:autoSpaceDN w:val="0"/>
              <w:adjustRightInd w:val="0"/>
              <w:jc w:val="both"/>
              <w:textAlignment w:val="baseline"/>
              <w:rPr>
                <w:rFonts w:eastAsia="Calibri"/>
                <w:sz w:val="28"/>
                <w:szCs w:val="28"/>
                <w:lang w:eastAsia="en-US"/>
              </w:rPr>
            </w:pPr>
            <w:r>
              <w:rPr>
                <w:rFonts w:eastAsia="Calibri"/>
                <w:sz w:val="28"/>
                <w:szCs w:val="28"/>
                <w:lang w:eastAsia="en-US"/>
              </w:rPr>
              <w:t>Н.С. Сапач</w:t>
            </w:r>
          </w:p>
          <w:p w:rsidR="00632438" w:rsidRPr="00B007F2" w:rsidRDefault="00632438" w:rsidP="00A47780">
            <w:pPr>
              <w:overflowPunct w:val="0"/>
              <w:autoSpaceDE w:val="0"/>
              <w:autoSpaceDN w:val="0"/>
              <w:adjustRightInd w:val="0"/>
              <w:jc w:val="both"/>
              <w:textAlignment w:val="baseline"/>
              <w:rPr>
                <w:sz w:val="28"/>
                <w:szCs w:val="28"/>
              </w:rPr>
            </w:pPr>
          </w:p>
        </w:tc>
      </w:tr>
      <w:tr w:rsidR="00632438" w:rsidRPr="00B007F2" w:rsidTr="00A47780">
        <w:trPr>
          <w:trHeight w:val="3863"/>
        </w:trPr>
        <w:tc>
          <w:tcPr>
            <w:tcW w:w="9365" w:type="dxa"/>
            <w:gridSpan w:val="2"/>
            <w:tcBorders>
              <w:top w:val="nil"/>
              <w:left w:val="nil"/>
              <w:bottom w:val="nil"/>
              <w:right w:val="nil"/>
            </w:tcBorders>
            <w:shd w:val="clear" w:color="auto" w:fill="auto"/>
          </w:tcPr>
          <w:p w:rsidR="00632438" w:rsidRPr="00B007F2" w:rsidRDefault="00632438" w:rsidP="00A47780">
            <w:pPr>
              <w:overflowPunct w:val="0"/>
              <w:autoSpaceDE w:val="0"/>
              <w:autoSpaceDN w:val="0"/>
              <w:adjustRightInd w:val="0"/>
              <w:jc w:val="both"/>
              <w:textAlignment w:val="baseline"/>
              <w:rPr>
                <w:sz w:val="28"/>
                <w:szCs w:val="28"/>
              </w:rPr>
            </w:pPr>
            <w:r w:rsidRPr="00B007F2">
              <w:rPr>
                <w:sz w:val="28"/>
                <w:szCs w:val="28"/>
              </w:rPr>
              <w:t xml:space="preserve">Разослано: </w:t>
            </w:r>
            <w:r>
              <w:rPr>
                <w:sz w:val="28"/>
                <w:szCs w:val="28"/>
              </w:rPr>
              <w:t xml:space="preserve">Анадырская межрайонная прокуратура  - 1, </w:t>
            </w:r>
            <w:r w:rsidRPr="00B007F2">
              <w:rPr>
                <w:sz w:val="28"/>
                <w:szCs w:val="28"/>
              </w:rPr>
              <w:t xml:space="preserve">Управление промышленности и с/х политики – 1, </w:t>
            </w:r>
            <w:r w:rsidRPr="00D27592">
              <w:rPr>
                <w:sz w:val="28"/>
                <w:szCs w:val="28"/>
              </w:rPr>
              <w:t>Территориальный отдел по Чукотскому АО Дальневосточного межрегионального Управления Государственного автодорожного надзора Федеральной службы по надзору в сфере транспорта – 1, Управление МВД России по Чукотскому автономному округу – 1, Межмуниципальный отдел МВД России Анадырский</w:t>
            </w:r>
            <w:r>
              <w:rPr>
                <w:sz w:val="28"/>
                <w:szCs w:val="28"/>
              </w:rPr>
              <w:t xml:space="preserve"> </w:t>
            </w:r>
            <w:r w:rsidRPr="00D27592">
              <w:rPr>
                <w:sz w:val="28"/>
                <w:szCs w:val="28"/>
              </w:rPr>
              <w:t>– 1, ГУ МЧС России по Чукотскому автономному округу – 1, ГБУЗ «</w:t>
            </w:r>
            <w:r w:rsidRPr="003715B3">
              <w:rPr>
                <w:sz w:val="28"/>
                <w:szCs w:val="28"/>
              </w:rPr>
              <w:t>Чукотская окружная больница</w:t>
            </w:r>
            <w:r w:rsidRPr="00D27592">
              <w:rPr>
                <w:sz w:val="28"/>
                <w:szCs w:val="28"/>
              </w:rPr>
              <w:t xml:space="preserve">» - 1, </w:t>
            </w:r>
            <w:r w:rsidRPr="003715B3">
              <w:rPr>
                <w:sz w:val="28"/>
                <w:szCs w:val="28"/>
              </w:rPr>
              <w:t xml:space="preserve">Муниципальное предприятие городского округа Анадырь </w:t>
            </w:r>
            <w:r>
              <w:rPr>
                <w:sz w:val="28"/>
                <w:szCs w:val="28"/>
              </w:rPr>
              <w:t>«Городское коммунальное хозяйство</w:t>
            </w:r>
            <w:r w:rsidRPr="00D27592">
              <w:rPr>
                <w:sz w:val="28"/>
                <w:szCs w:val="28"/>
              </w:rPr>
              <w:t>» – 1</w:t>
            </w:r>
            <w:r>
              <w:rPr>
                <w:sz w:val="28"/>
                <w:szCs w:val="28"/>
              </w:rPr>
              <w:t>, Государственное казенное учреждение «Управление капитального строительства Чукотского автономного округа» - 1, Акционерное общество «Чукотская торговая компания».</w:t>
            </w:r>
          </w:p>
        </w:tc>
      </w:tr>
    </w:tbl>
    <w:p w:rsidR="00632438" w:rsidRDefault="00632438" w:rsidP="00632438">
      <w:pPr>
        <w:ind w:right="-1"/>
        <w:rPr>
          <w:sz w:val="28"/>
          <w:szCs w:val="28"/>
        </w:rPr>
        <w:sectPr w:rsidR="00632438" w:rsidSect="00D3562E">
          <w:headerReference w:type="default" r:id="rId8"/>
          <w:pgSz w:w="11906" w:h="16838"/>
          <w:pgMar w:top="369" w:right="849" w:bottom="1134" w:left="1701" w:header="709" w:footer="709" w:gutter="0"/>
          <w:cols w:space="708"/>
          <w:titlePg/>
          <w:docGrid w:linePitch="360"/>
        </w:sectPr>
      </w:pPr>
    </w:p>
    <w:p w:rsidR="00DF7B9B" w:rsidRPr="003715B3" w:rsidRDefault="00632438" w:rsidP="00DF7B9B">
      <w:pPr>
        <w:ind w:right="-1"/>
        <w:jc w:val="right"/>
        <w:rPr>
          <w:sz w:val="28"/>
          <w:szCs w:val="28"/>
        </w:rPr>
      </w:pPr>
      <w:proofErr w:type="spellStart"/>
      <w:r w:rsidRPr="003715B3">
        <w:rPr>
          <w:sz w:val="28"/>
          <w:szCs w:val="28"/>
        </w:rPr>
        <w:lastRenderedPageBreak/>
        <w:t>Прил</w:t>
      </w:r>
      <w:proofErr w:type="spellEnd"/>
      <w:r w:rsidR="00DF7B9B" w:rsidRPr="00DF7B9B">
        <w:rPr>
          <w:sz w:val="28"/>
          <w:szCs w:val="28"/>
        </w:rPr>
        <w:t xml:space="preserve"> </w:t>
      </w:r>
      <w:r w:rsidR="00DF7B9B" w:rsidRPr="003715B3">
        <w:rPr>
          <w:sz w:val="28"/>
          <w:szCs w:val="28"/>
        </w:rPr>
        <w:t>Приложение</w:t>
      </w:r>
      <w:r w:rsidR="00DF7B9B" w:rsidRPr="003715B3">
        <w:rPr>
          <w:sz w:val="28"/>
          <w:szCs w:val="28"/>
        </w:rPr>
        <w:br/>
        <w:t>к Постановлению Администрации</w:t>
      </w:r>
    </w:p>
    <w:p w:rsidR="00DF7B9B" w:rsidRPr="00CB6B25" w:rsidRDefault="00DF7B9B" w:rsidP="00DF7B9B">
      <w:pPr>
        <w:ind w:right="-1"/>
        <w:jc w:val="right"/>
        <w:rPr>
          <w:sz w:val="28"/>
          <w:szCs w:val="28"/>
        </w:rPr>
      </w:pPr>
      <w:r w:rsidRPr="003715B3">
        <w:rPr>
          <w:sz w:val="28"/>
          <w:szCs w:val="28"/>
        </w:rPr>
        <w:t>Городского округа Анадырь</w:t>
      </w:r>
      <w:r w:rsidRPr="003715B3">
        <w:rPr>
          <w:sz w:val="28"/>
          <w:szCs w:val="28"/>
        </w:rPr>
        <w:br/>
        <w:t>от</w:t>
      </w:r>
      <w:r>
        <w:rPr>
          <w:sz w:val="28"/>
          <w:szCs w:val="28"/>
        </w:rPr>
        <w:t>_______________</w:t>
      </w:r>
      <w:r w:rsidRPr="003715B3">
        <w:rPr>
          <w:sz w:val="28"/>
          <w:szCs w:val="28"/>
        </w:rPr>
        <w:t xml:space="preserve"> № </w:t>
      </w:r>
      <w:r>
        <w:rPr>
          <w:sz w:val="28"/>
          <w:szCs w:val="28"/>
        </w:rPr>
        <w:t>____</w:t>
      </w:r>
    </w:p>
    <w:p w:rsidR="00DF7B9B" w:rsidRPr="003715B3" w:rsidRDefault="00DF7B9B" w:rsidP="00DF7B9B">
      <w:pPr>
        <w:jc w:val="center"/>
        <w:rPr>
          <w:sz w:val="36"/>
          <w:szCs w:val="28"/>
        </w:rPr>
      </w:pPr>
      <w:r w:rsidRPr="003715B3">
        <w:rPr>
          <w:sz w:val="36"/>
          <w:szCs w:val="28"/>
        </w:rPr>
        <w:t>Схема перекрытия</w:t>
      </w:r>
    </w:p>
    <w:p w:rsidR="00DF7B9B" w:rsidRPr="003715B3" w:rsidRDefault="00DF7B9B" w:rsidP="00DF7B9B">
      <w:pPr>
        <w:ind w:right="-1"/>
        <w:rPr>
          <w:sz w:val="28"/>
          <w:szCs w:val="28"/>
        </w:rPr>
      </w:pPr>
    </w:p>
    <w:p w:rsidR="00DF7B9B" w:rsidRPr="00B007F2" w:rsidRDefault="00DF7B9B" w:rsidP="00DF7B9B">
      <w:pPr>
        <w:ind w:right="-1"/>
        <w:jc w:val="center"/>
        <w:rPr>
          <w:sz w:val="28"/>
          <w:szCs w:val="28"/>
        </w:rPr>
      </w:pPr>
      <w:r w:rsidRPr="006851E8">
        <w:rPr>
          <w:noProof/>
        </w:rPr>
        <w:drawing>
          <wp:anchor distT="0" distB="0" distL="114300" distR="114300" simplePos="0" relativeHeight="251658240" behindDoc="0" locked="0" layoutInCell="1" allowOverlap="1">
            <wp:simplePos x="0" y="0"/>
            <wp:positionH relativeFrom="column">
              <wp:posOffset>29137</wp:posOffset>
            </wp:positionH>
            <wp:positionV relativeFrom="paragraph">
              <wp:posOffset>3352</wp:posOffset>
            </wp:positionV>
            <wp:extent cx="5889269" cy="3447738"/>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9" cstate="print">
                      <a:extLst>
                        <a:ext uri="{28A0092B-C50C-407E-A947-70E740481C1C}">
                          <a14:useLocalDpi xmlns:a14="http://schemas.microsoft.com/office/drawing/2010/main" val="0"/>
                        </a:ext>
                      </a:extLst>
                    </a:blip>
                    <a:srcRect l="2690" t="9962" r="35205" b="2214"/>
                    <a:stretch>
                      <a:fillRect/>
                    </a:stretch>
                  </pic:blipFill>
                  <pic:spPr bwMode="auto">
                    <a:xfrm>
                      <a:off x="0" y="0"/>
                      <a:ext cx="5889269" cy="3447738"/>
                    </a:xfrm>
                    <a:prstGeom prst="rect">
                      <a:avLst/>
                    </a:prstGeom>
                    <a:noFill/>
                    <a:ln>
                      <a:noFill/>
                    </a:ln>
                  </pic:spPr>
                </pic:pic>
              </a:graphicData>
            </a:graphic>
          </wp:anchor>
        </w:drawing>
      </w:r>
    </w:p>
    <w:p w:rsidR="00632438" w:rsidRPr="003715B3" w:rsidRDefault="00632438" w:rsidP="00632438">
      <w:pPr>
        <w:ind w:left="10206" w:right="-1"/>
        <w:rPr>
          <w:sz w:val="28"/>
          <w:szCs w:val="28"/>
        </w:rPr>
      </w:pPr>
      <w:proofErr w:type="spellStart"/>
      <w:r w:rsidRPr="003715B3">
        <w:rPr>
          <w:sz w:val="28"/>
          <w:szCs w:val="28"/>
        </w:rPr>
        <w:t>ожение</w:t>
      </w:r>
      <w:proofErr w:type="spellEnd"/>
      <w:r w:rsidRPr="003715B3">
        <w:rPr>
          <w:sz w:val="28"/>
          <w:szCs w:val="28"/>
        </w:rPr>
        <w:br/>
        <w:t>к Постановлению Адм</w:t>
      </w:r>
      <w:r w:rsidRPr="003715B3">
        <w:rPr>
          <w:sz w:val="28"/>
          <w:szCs w:val="28"/>
        </w:rPr>
        <w:lastRenderedPageBreak/>
        <w:t>инистрации</w:t>
      </w:r>
    </w:p>
    <w:p w:rsidR="00632438" w:rsidRDefault="00632438" w:rsidP="00632438">
      <w:pPr>
        <w:ind w:left="10206" w:right="-1"/>
        <w:rPr>
          <w:sz w:val="28"/>
          <w:szCs w:val="28"/>
        </w:rPr>
      </w:pPr>
      <w:r w:rsidRPr="003715B3">
        <w:rPr>
          <w:sz w:val="28"/>
          <w:szCs w:val="28"/>
        </w:rPr>
        <w:t>Городского округа Анадырь</w:t>
      </w:r>
      <w:r w:rsidRPr="003715B3">
        <w:rPr>
          <w:sz w:val="28"/>
          <w:szCs w:val="28"/>
        </w:rPr>
        <w:br/>
        <w:t xml:space="preserve">от____________ </w:t>
      </w:r>
      <w:r w:rsidRPr="003715B3">
        <w:rPr>
          <w:sz w:val="28"/>
          <w:szCs w:val="28"/>
        </w:rPr>
        <w:lastRenderedPageBreak/>
        <w:t>№ ____</w:t>
      </w:r>
    </w:p>
    <w:p w:rsidR="00632438" w:rsidRPr="003715B3" w:rsidRDefault="00632438" w:rsidP="00632438">
      <w:pPr>
        <w:ind w:left="10206" w:right="-1"/>
        <w:rPr>
          <w:sz w:val="28"/>
          <w:szCs w:val="28"/>
        </w:rPr>
      </w:pPr>
    </w:p>
    <w:p w:rsidR="00632438" w:rsidRPr="003715B3" w:rsidRDefault="00632438" w:rsidP="00632438">
      <w:pPr>
        <w:ind w:right="-1"/>
        <w:rPr>
          <w:sz w:val="28"/>
          <w:szCs w:val="28"/>
        </w:rPr>
      </w:pPr>
    </w:p>
    <w:p w:rsidR="00632438" w:rsidRPr="00B007F2" w:rsidRDefault="00632438" w:rsidP="00632438">
      <w:pPr>
        <w:ind w:right="-1"/>
        <w:jc w:val="center"/>
        <w:rPr>
          <w:sz w:val="28"/>
          <w:szCs w:val="28"/>
        </w:rPr>
      </w:pPr>
    </w:p>
    <w:p w:rsidR="00C9715C" w:rsidRPr="00632438" w:rsidRDefault="002943F6" w:rsidP="00632438"/>
    <w:sectPr w:rsidR="00C9715C" w:rsidRPr="00632438" w:rsidSect="009F1D8A">
      <w:headerReference w:type="default" r:id="rId10"/>
      <w:pgSz w:w="11906" w:h="16838"/>
      <w:pgMar w:top="1134" w:right="849" w:bottom="36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F6" w:rsidRDefault="002943F6">
      <w:r>
        <w:separator/>
      </w:r>
    </w:p>
  </w:endnote>
  <w:endnote w:type="continuationSeparator" w:id="0">
    <w:p w:rsidR="002943F6" w:rsidRDefault="0029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F6" w:rsidRDefault="002943F6">
      <w:r>
        <w:separator/>
      </w:r>
    </w:p>
  </w:footnote>
  <w:footnote w:type="continuationSeparator" w:id="0">
    <w:p w:rsidR="002943F6" w:rsidRDefault="0029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8" w:rsidRDefault="00632438">
    <w:pPr>
      <w:pStyle w:val="a4"/>
      <w:jc w:val="center"/>
    </w:pPr>
    <w:r>
      <w:fldChar w:fldCharType="begin"/>
    </w:r>
    <w:r>
      <w:instrText>PAGE   \* MERGEFORMAT</w:instrText>
    </w:r>
    <w:r>
      <w:fldChar w:fldCharType="separate"/>
    </w:r>
    <w:r w:rsidR="001D6B39">
      <w:rPr>
        <w:noProof/>
      </w:rPr>
      <w:t>3</w:t>
    </w:r>
    <w:r>
      <w:fldChar w:fldCharType="end"/>
    </w:r>
  </w:p>
  <w:p w:rsidR="00632438" w:rsidRDefault="006324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B3" w:rsidRDefault="006F23C4">
    <w:pPr>
      <w:pStyle w:val="a4"/>
      <w:jc w:val="center"/>
    </w:pPr>
    <w:r>
      <w:fldChar w:fldCharType="begin"/>
    </w:r>
    <w:r>
      <w:instrText>PAGE   \* MERGEFORMAT</w:instrText>
    </w:r>
    <w:r>
      <w:fldChar w:fldCharType="separate"/>
    </w:r>
    <w:r w:rsidR="001D6B39">
      <w:rPr>
        <w:noProof/>
      </w:rPr>
      <w:t>6</w:t>
    </w:r>
    <w:r>
      <w:fldChar w:fldCharType="end"/>
    </w:r>
  </w:p>
  <w:p w:rsidR="003715B3" w:rsidRDefault="002943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21BB"/>
    <w:multiLevelType w:val="hybridMultilevel"/>
    <w:tmpl w:val="C02C0600"/>
    <w:lvl w:ilvl="0" w:tplc="A3F2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FE65B2"/>
    <w:multiLevelType w:val="hybridMultilevel"/>
    <w:tmpl w:val="5F581C5C"/>
    <w:lvl w:ilvl="0" w:tplc="CCEAE7D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52"/>
    <w:rsid w:val="000C5883"/>
    <w:rsid w:val="00161402"/>
    <w:rsid w:val="001D6B39"/>
    <w:rsid w:val="00282E25"/>
    <w:rsid w:val="002943F6"/>
    <w:rsid w:val="00375431"/>
    <w:rsid w:val="003F5E24"/>
    <w:rsid w:val="00534A1C"/>
    <w:rsid w:val="005632DC"/>
    <w:rsid w:val="00583464"/>
    <w:rsid w:val="005A2752"/>
    <w:rsid w:val="00632438"/>
    <w:rsid w:val="006F23C4"/>
    <w:rsid w:val="0080481A"/>
    <w:rsid w:val="0089004B"/>
    <w:rsid w:val="009073AC"/>
    <w:rsid w:val="009F4C5B"/>
    <w:rsid w:val="00AC7A31"/>
    <w:rsid w:val="00B557F9"/>
    <w:rsid w:val="00B8455B"/>
    <w:rsid w:val="00C85791"/>
    <w:rsid w:val="00DD50BE"/>
    <w:rsid w:val="00DE0A7A"/>
    <w:rsid w:val="00DF7B9B"/>
    <w:rsid w:val="00EB13CC"/>
    <w:rsid w:val="00F20BED"/>
    <w:rsid w:val="00FD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342F"/>
  <w15:chartTrackingRefBased/>
  <w15:docId w15:val="{5868808D-0612-4860-9B7D-F38FD4EF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4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438"/>
    <w:rPr>
      <w:color w:val="0563C1"/>
      <w:u w:val="single"/>
    </w:rPr>
  </w:style>
  <w:style w:type="paragraph" w:styleId="a4">
    <w:name w:val="header"/>
    <w:basedOn w:val="a"/>
    <w:link w:val="a5"/>
    <w:uiPriority w:val="99"/>
    <w:rsid w:val="00632438"/>
    <w:pPr>
      <w:tabs>
        <w:tab w:val="center" w:pos="4677"/>
        <w:tab w:val="right" w:pos="9355"/>
      </w:tabs>
    </w:pPr>
  </w:style>
  <w:style w:type="character" w:customStyle="1" w:styleId="a5">
    <w:name w:val="Верхний колонтитул Знак"/>
    <w:basedOn w:val="a0"/>
    <w:link w:val="a4"/>
    <w:uiPriority w:val="99"/>
    <w:rsid w:val="0063243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0A7A"/>
    <w:rPr>
      <w:rFonts w:ascii="Segoe UI" w:hAnsi="Segoe UI" w:cs="Segoe UI"/>
      <w:sz w:val="18"/>
      <w:szCs w:val="18"/>
    </w:rPr>
  </w:style>
  <w:style w:type="character" w:customStyle="1" w:styleId="a7">
    <w:name w:val="Текст выноски Знак"/>
    <w:basedOn w:val="a0"/>
    <w:link w:val="a6"/>
    <w:uiPriority w:val="99"/>
    <w:semiHidden/>
    <w:rsid w:val="00DE0A7A"/>
    <w:rPr>
      <w:rFonts w:ascii="Segoe UI" w:eastAsia="Times New Roman" w:hAnsi="Segoe UI" w:cs="Segoe UI"/>
      <w:sz w:val="18"/>
      <w:szCs w:val="18"/>
      <w:lang w:eastAsia="ru-RU"/>
    </w:rPr>
  </w:style>
  <w:style w:type="paragraph" w:styleId="a8">
    <w:name w:val="footer"/>
    <w:basedOn w:val="a"/>
    <w:link w:val="a9"/>
    <w:uiPriority w:val="99"/>
    <w:unhideWhenUsed/>
    <w:rsid w:val="00DF7B9B"/>
    <w:pPr>
      <w:tabs>
        <w:tab w:val="center" w:pos="4677"/>
        <w:tab w:val="right" w:pos="9355"/>
      </w:tabs>
    </w:pPr>
  </w:style>
  <w:style w:type="character" w:customStyle="1" w:styleId="a9">
    <w:name w:val="Нижний колонтитул Знак"/>
    <w:basedOn w:val="a0"/>
    <w:link w:val="a8"/>
    <w:uiPriority w:val="99"/>
    <w:rsid w:val="00DF7B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6</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Минчак</dc:creator>
  <cp:keywords/>
  <dc:description/>
  <cp:lastModifiedBy>Евгений Минчак</cp:lastModifiedBy>
  <cp:revision>9</cp:revision>
  <cp:lastPrinted>2022-08-16T03:06:00Z</cp:lastPrinted>
  <dcterms:created xsi:type="dcterms:W3CDTF">2022-08-14T23:41:00Z</dcterms:created>
  <dcterms:modified xsi:type="dcterms:W3CDTF">2022-08-17T03:42:00Z</dcterms:modified>
</cp:coreProperties>
</file>