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8A3A20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A3A20">
        <w:rPr>
          <w:rFonts w:ascii="Times New Roman" w:hAnsi="Times New Roman"/>
          <w:b/>
          <w:sz w:val="28"/>
          <w:szCs w:val="28"/>
        </w:rPr>
        <w:t>А</w:t>
      </w:r>
      <w:r w:rsidRPr="008A3A20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8A3A20" w:rsidRDefault="00183101" w:rsidP="00183101">
      <w:pPr>
        <w:pStyle w:val="1"/>
        <w:rPr>
          <w:szCs w:val="28"/>
        </w:rPr>
      </w:pPr>
      <w:r w:rsidRPr="008A3A20">
        <w:rPr>
          <w:szCs w:val="28"/>
        </w:rPr>
        <w:t>городского округа Анадырь</w:t>
      </w:r>
    </w:p>
    <w:p w:rsidR="00183101" w:rsidRPr="008A3A20" w:rsidRDefault="00183101" w:rsidP="00183101">
      <w:pPr>
        <w:rPr>
          <w:rFonts w:ascii="Times New Roman" w:hAnsi="Times New Roman"/>
          <w:b/>
        </w:rPr>
      </w:pPr>
      <w:r w:rsidRPr="008A3A20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8A3A20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CD0575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67E5C">
        <w:rPr>
          <w:rFonts w:ascii="Times New Roman" w:hAnsi="Times New Roman"/>
          <w:sz w:val="28"/>
          <w:szCs w:val="28"/>
        </w:rPr>
        <w:t xml:space="preserve"> 12.10.2021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32875">
        <w:rPr>
          <w:rFonts w:ascii="Times New Roman" w:hAnsi="Times New Roman"/>
          <w:sz w:val="28"/>
          <w:szCs w:val="28"/>
        </w:rPr>
        <w:t xml:space="preserve"> </w:t>
      </w:r>
      <w:r w:rsidR="002334A4">
        <w:rPr>
          <w:rFonts w:ascii="Times New Roman" w:hAnsi="Times New Roman"/>
          <w:sz w:val="28"/>
          <w:szCs w:val="28"/>
        </w:rPr>
        <w:t>№ 742</w:t>
      </w: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RPr="006D0EE2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6D0EE2" w:rsidRDefault="009F5997" w:rsidP="00F06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0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142401" w:rsidRPr="006D0EE2">
              <w:rPr>
                <w:rFonts w:ascii="Times New Roman" w:hAnsi="Times New Roman"/>
                <w:sz w:val="28"/>
                <w:szCs w:val="28"/>
                <w:lang w:eastAsia="en-US"/>
              </w:rPr>
              <w:t>порядке определения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муниципальным автономным учреждениям го</w:t>
            </w:r>
            <w:r w:rsidR="0057295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511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E168D7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E168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511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r w:rsidR="00E7524A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проведение педагогической конференции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6D0EE2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6D0EE2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6D0EE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года № 203,</w:t>
      </w: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D0EE2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CB1E1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D0EE2">
        <w:rPr>
          <w:rFonts w:ascii="Times New Roman" w:hAnsi="Times New Roman"/>
          <w:sz w:val="28"/>
          <w:szCs w:val="28"/>
        </w:rPr>
        <w:t>1.</w:t>
      </w:r>
      <w:r w:rsidR="00142401" w:rsidRPr="006D0EE2">
        <w:rPr>
          <w:rFonts w:ascii="Times New Roman" w:hAnsi="Times New Roman"/>
          <w:sz w:val="28"/>
          <w:szCs w:val="28"/>
        </w:rPr>
        <w:t xml:space="preserve"> Утвердить:</w:t>
      </w:r>
    </w:p>
    <w:p w:rsidR="00142401" w:rsidRPr="006D0EE2" w:rsidRDefault="00095C78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</w:t>
      </w:r>
      <w:r w:rsidR="00F90BE9">
        <w:rPr>
          <w:rFonts w:ascii="Times New Roman" w:hAnsi="Times New Roman"/>
          <w:sz w:val="28"/>
          <w:szCs w:val="28"/>
        </w:rPr>
        <w:t xml:space="preserve"> </w:t>
      </w:r>
      <w:r w:rsidR="00142401"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="008A3A20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</w:t>
      </w:r>
      <w:r w:rsidR="00142401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>муниципальным автономным учреждениям го</w:t>
      </w:r>
      <w:r w:rsidR="0057295B">
        <w:rPr>
          <w:rFonts w:ascii="Times New Roman" w:eastAsiaTheme="minorHAnsi" w:hAnsi="Times New Roman"/>
          <w:sz w:val="28"/>
          <w:szCs w:val="28"/>
          <w:lang w:eastAsia="en-US"/>
        </w:rPr>
        <w:t>родского округа Анадырь субсидии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</w:t>
      </w:r>
      <w:r w:rsidR="008C1422" w:rsidRPr="00511FD5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016A" w:rsidRPr="00E168D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1C016A"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ию 1 к настоящему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0F64" w:rsidRDefault="00095C78" w:rsidP="000A0F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ф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орму</w:t>
      </w:r>
      <w:r w:rsidR="00C9501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на иные цели, в целях </w:t>
      </w:r>
      <w:r w:rsidR="000D31AD" w:rsidRPr="00E168D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0D31AD"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конференции, согласно приложению 2 к настоящему постановлению.</w:t>
      </w:r>
    </w:p>
    <w:p w:rsidR="00E62607" w:rsidRPr="00F90BE9" w:rsidRDefault="00B56312" w:rsidP="00E62607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90BE9">
        <w:rPr>
          <w:rFonts w:ascii="Times New Roman" w:hAnsi="Times New Roman"/>
          <w:sz w:val="28"/>
          <w:szCs w:val="28"/>
        </w:rPr>
        <w:t xml:space="preserve"> </w:t>
      </w:r>
      <w:r w:rsidR="00E62607" w:rsidRPr="006D0EE2">
        <w:rPr>
          <w:rFonts w:ascii="Times New Roman" w:hAnsi="Times New Roman"/>
          <w:sz w:val="28"/>
          <w:szCs w:val="28"/>
        </w:rPr>
        <w:t>Настоя</w:t>
      </w:r>
      <w:r w:rsidR="003F787D" w:rsidRPr="006D0EE2">
        <w:rPr>
          <w:rFonts w:ascii="Times New Roman" w:hAnsi="Times New Roman"/>
          <w:sz w:val="28"/>
          <w:szCs w:val="28"/>
        </w:rPr>
        <w:t>щее постановление</w:t>
      </w:r>
      <w:r w:rsidR="00E62607" w:rsidRPr="006D0EE2">
        <w:rPr>
          <w:rFonts w:ascii="Times New Roman" w:hAnsi="Times New Roman"/>
          <w:sz w:val="28"/>
          <w:szCs w:val="28"/>
        </w:rPr>
        <w:t xml:space="preserve"> </w:t>
      </w:r>
      <w:r w:rsidR="009C7E70">
        <w:rPr>
          <w:rFonts w:ascii="Times New Roman" w:hAnsi="Times New Roman"/>
          <w:sz w:val="28"/>
          <w:szCs w:val="28"/>
        </w:rPr>
        <w:t xml:space="preserve">разместить </w:t>
      </w:r>
      <w:r w:rsidR="00E62607" w:rsidRPr="006D0EE2">
        <w:rPr>
          <w:rFonts w:ascii="Times New Roman" w:hAnsi="Times New Roman"/>
          <w:sz w:val="28"/>
          <w:szCs w:val="28"/>
        </w:rPr>
        <w:t>на официальном информационно-правовом ресурсе городского округа Анадырь</w:t>
      </w:r>
      <w:r w:rsidR="00095C78">
        <w:rPr>
          <w:rFonts w:ascii="Times New Roman" w:hAnsi="Times New Roman"/>
          <w:sz w:val="28"/>
          <w:szCs w:val="28"/>
        </w:rPr>
        <w:t xml:space="preserve">                </w:t>
      </w:r>
      <w:r w:rsidR="00E62607" w:rsidRPr="006D0EE2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novomariinsk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F90BE9" w:rsidRPr="00095C78" w:rsidRDefault="00F90BE9" w:rsidP="00E62607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1369A" w:rsidRPr="006D0EE2" w:rsidRDefault="00E62607" w:rsidP="00E62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E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C9501B" w:rsidRPr="006D0EE2">
        <w:rPr>
          <w:rFonts w:ascii="Times New Roman" w:hAnsi="Times New Roman"/>
          <w:sz w:val="28"/>
          <w:szCs w:val="28"/>
        </w:rPr>
        <w:t>с момента подписания.</w:t>
      </w:r>
    </w:p>
    <w:p w:rsidR="00095C78" w:rsidRDefault="00095C78" w:rsidP="00E62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84FF2" w:rsidRPr="006D0EE2" w:rsidRDefault="00E62607" w:rsidP="00E62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Управление</w:t>
      </w:r>
      <w:r w:rsidR="00384FF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финансов, экономики и имущественных отношений Администрации городского округа Анадырь 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386C50">
        <w:rPr>
          <w:rFonts w:ascii="Times New Roman" w:eastAsiaTheme="minorHAnsi" w:hAnsi="Times New Roman"/>
          <w:sz w:val="28"/>
          <w:szCs w:val="28"/>
          <w:lang w:eastAsia="en-US"/>
        </w:rPr>
        <w:t>Тюнягина</w:t>
      </w:r>
      <w:r w:rsidR="00384FF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Ю.И.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384FF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>Управлен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ие 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социальной политике Администрации городского округа Анадырь 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>Мартынюк Е.Г.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384FF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83101" w:rsidRPr="006D0EE2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6733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6D0EE2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217AD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>Глава</w:t>
      </w:r>
      <w:r w:rsidR="00616E69" w:rsidRPr="006B452E">
        <w:rPr>
          <w:rFonts w:ascii="Times New Roman" w:hAnsi="Times New Roman"/>
          <w:sz w:val="28"/>
          <w:szCs w:val="28"/>
        </w:rPr>
        <w:t xml:space="preserve"> </w:t>
      </w:r>
      <w:r w:rsidR="00183101" w:rsidRPr="006B452E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 w:rsidRPr="006B452E">
        <w:rPr>
          <w:rFonts w:ascii="Times New Roman" w:hAnsi="Times New Roman"/>
          <w:sz w:val="28"/>
          <w:szCs w:val="28"/>
        </w:rPr>
        <w:t xml:space="preserve">            </w:t>
      </w:r>
      <w:r w:rsidR="00260DEA" w:rsidRPr="006B452E">
        <w:rPr>
          <w:rFonts w:ascii="Times New Roman" w:hAnsi="Times New Roman"/>
          <w:sz w:val="28"/>
          <w:szCs w:val="28"/>
        </w:rPr>
        <w:t xml:space="preserve">       </w:t>
      </w:r>
      <w:r w:rsidRPr="006B452E"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 xml:space="preserve">    Л.А.</w:t>
      </w:r>
      <w:r w:rsidR="00095C78"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>Николаев</w:t>
      </w: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5C78" w:rsidRDefault="00095C78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04829" w:rsidRDefault="00E0482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5C7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t xml:space="preserve">Приложение 1 </w:t>
      </w:r>
    </w:p>
    <w:p w:rsidR="00095C7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0D369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t>от</w:t>
      </w:r>
      <w:r w:rsidR="0052486B">
        <w:rPr>
          <w:rFonts w:ascii="Times New Roman" w:hAnsi="Times New Roman"/>
          <w:sz w:val="28"/>
          <w:szCs w:val="28"/>
        </w:rPr>
        <w:t xml:space="preserve"> </w:t>
      </w:r>
      <w:r w:rsidR="003415D7">
        <w:rPr>
          <w:rFonts w:ascii="Times New Roman" w:hAnsi="Times New Roman"/>
          <w:sz w:val="28"/>
          <w:szCs w:val="28"/>
        </w:rPr>
        <w:t>12.10.2021</w:t>
      </w:r>
      <w:r w:rsidR="00095C78">
        <w:rPr>
          <w:rFonts w:ascii="Times New Roman" w:hAnsi="Times New Roman"/>
          <w:sz w:val="28"/>
          <w:szCs w:val="28"/>
        </w:rPr>
        <w:t xml:space="preserve"> </w:t>
      </w:r>
      <w:r w:rsidRPr="000D3698">
        <w:rPr>
          <w:rFonts w:ascii="Times New Roman" w:hAnsi="Times New Roman"/>
          <w:sz w:val="28"/>
          <w:szCs w:val="28"/>
        </w:rPr>
        <w:t>№</w:t>
      </w:r>
      <w:r w:rsidR="00095C78">
        <w:rPr>
          <w:rFonts w:ascii="Times New Roman" w:hAnsi="Times New Roman"/>
          <w:sz w:val="28"/>
          <w:szCs w:val="28"/>
        </w:rPr>
        <w:t xml:space="preserve"> </w:t>
      </w:r>
      <w:r w:rsidR="003415D7">
        <w:rPr>
          <w:rFonts w:ascii="Times New Roman" w:hAnsi="Times New Roman"/>
          <w:sz w:val="28"/>
          <w:szCs w:val="28"/>
        </w:rPr>
        <w:t>742</w:t>
      </w:r>
      <w:r w:rsidR="003E33D8">
        <w:rPr>
          <w:rFonts w:ascii="Times New Roman" w:hAnsi="Times New Roman"/>
          <w:sz w:val="28"/>
          <w:szCs w:val="28"/>
        </w:rPr>
        <w:t xml:space="preserve">  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095C78" w:rsidRDefault="00095C78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095C78" w:rsidRPr="000D3698" w:rsidRDefault="00095C78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BE4884" w:rsidRPr="00CF1F76" w:rsidRDefault="008D1945" w:rsidP="00BE4884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F1F7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Порядок</w:t>
      </w:r>
      <w:r w:rsidRPr="00CF1F7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определения объема и условий предоставления муниципальным автономным учреждениям го</w:t>
      </w:r>
      <w:r w:rsidR="00B843D1">
        <w:rPr>
          <w:rFonts w:ascii="Times New Roman" w:eastAsiaTheme="minorHAnsi" w:hAnsi="Times New Roman"/>
          <w:b/>
          <w:sz w:val="28"/>
          <w:szCs w:val="28"/>
          <w:lang w:eastAsia="en-US"/>
        </w:rPr>
        <w:t>родского округа Анадырь субсидии</w:t>
      </w:r>
      <w:r w:rsidRPr="00CF1F7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иные цели, в целях </w:t>
      </w:r>
      <w:r w:rsidR="00F166B0" w:rsidRPr="00F166B0">
        <w:rPr>
          <w:rStyle w:val="a9"/>
          <w:rFonts w:ascii="Times New Roman" w:hAnsi="Times New Roman"/>
          <w:bCs/>
          <w:sz w:val="28"/>
          <w:szCs w:val="28"/>
        </w:rPr>
        <w:t>финансового обеспечения затрат</w:t>
      </w:r>
      <w:r w:rsidR="00F166B0"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Pr="00CF1F76">
        <w:rPr>
          <w:rFonts w:ascii="Times New Roman" w:eastAsiaTheme="minorHAnsi" w:hAnsi="Times New Roman"/>
          <w:b/>
          <w:sz w:val="28"/>
          <w:szCs w:val="28"/>
          <w:lang w:eastAsia="en-US"/>
        </w:rPr>
        <w:t>на проведение педагогической конференции</w:t>
      </w:r>
      <w:r w:rsidR="00722DA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D1945" w:rsidRPr="008D1945" w:rsidRDefault="008D1945" w:rsidP="00BE4884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E4884" w:rsidRPr="000D3698" w:rsidRDefault="00BE4884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D36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0D3698" w:rsidRDefault="00531590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501F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hAnsi="Times New Roman"/>
          <w:sz w:val="28"/>
          <w:szCs w:val="28"/>
        </w:rPr>
        <w:t>1.1.</w:t>
      </w:r>
      <w:r w:rsidR="0078273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орядок устанавливает порядок определения объема и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предоставления субсидии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автономным учреждениям городского округа Анадырь </w:t>
      </w:r>
      <w:r w:rsidR="002E4817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2E4817" w:rsidRPr="002E4817">
        <w:rPr>
          <w:rFonts w:ascii="Times New Roman" w:hAnsi="Times New Roman"/>
          <w:b/>
          <w:sz w:val="28"/>
          <w:szCs w:val="28"/>
        </w:rPr>
        <w:t xml:space="preserve"> </w:t>
      </w:r>
      <w:r w:rsidR="009C7E70" w:rsidRPr="000D3698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конференции.</w:t>
      </w:r>
      <w:r w:rsidR="00A6501F" w:rsidRPr="00A650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Default="00A6501F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Субсидия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</w:t>
      </w:r>
      <w:r w:rsidR="00F41F33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F41F33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F41F33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</w:t>
      </w:r>
      <w:r w:rsidRPr="00401C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 в рамках реализации мероприятия «Проведение педагогической конференции» Подпрограммы «Развитие образования на территории городского 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572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городского округа Анадырь от 25 декабря 2019 года №1125.</w:t>
      </w:r>
    </w:p>
    <w:p w:rsidR="001527C8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54EE7" w:rsidRPr="00A4380B">
        <w:rPr>
          <w:rFonts w:ascii="Times New Roman" w:eastAsiaTheme="minorHAnsi" w:hAnsi="Times New Roman"/>
          <w:sz w:val="28"/>
          <w:szCs w:val="28"/>
          <w:lang w:eastAsia="en-US"/>
        </w:rPr>
        <w:t>Субсидия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имее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>т заявительный характер и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 автономным учреждениям городского округа Анадырь</w:t>
      </w:r>
      <w:r w:rsidR="00165B4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учреждение)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</w:t>
      </w:r>
      <w:r w:rsidR="000263ED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0263ED" w:rsidRPr="002E4817">
        <w:rPr>
          <w:rFonts w:ascii="Times New Roman" w:hAnsi="Times New Roman"/>
          <w:b/>
          <w:sz w:val="28"/>
          <w:szCs w:val="28"/>
        </w:rPr>
        <w:t xml:space="preserve"> </w:t>
      </w:r>
      <w:r w:rsidR="00DB0299" w:rsidRPr="000D3698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</w:t>
      </w:r>
      <w:r w:rsidR="00221FA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47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1F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447E8" w:rsidRDefault="00221FAC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проведение педагогической конференции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понимаются 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>
        <w:rPr>
          <w:rFonts w:ascii="Times New Roman" w:eastAsiaTheme="minorHAnsi" w:hAnsi="Times New Roman"/>
          <w:sz w:val="28"/>
          <w:szCs w:val="28"/>
          <w:lang w:eastAsia="en-US"/>
        </w:rPr>
        <w:t>на приобретение подарочной продукции для награждения</w:t>
      </w:r>
      <w:r w:rsidR="002549BD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педагогических сотрудников</w:t>
      </w:r>
      <w:r w:rsidR="00EF59A5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2549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организационные </w:t>
      </w:r>
      <w:r w:rsidR="00460D67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связанные </w:t>
      </w:r>
      <w:r w:rsidR="00434728">
        <w:rPr>
          <w:rFonts w:ascii="Times New Roman" w:eastAsiaTheme="minorHAnsi" w:hAnsi="Times New Roman"/>
          <w:sz w:val="28"/>
          <w:szCs w:val="28"/>
          <w:lang w:eastAsia="en-US"/>
        </w:rPr>
        <w:t>с проведением</w:t>
      </w:r>
      <w:r w:rsidR="00F447E8">
        <w:rPr>
          <w:rFonts w:ascii="Times New Roman" w:eastAsiaTheme="minorHAnsi" w:hAnsi="Times New Roman"/>
          <w:sz w:val="28"/>
          <w:szCs w:val="28"/>
          <w:lang w:eastAsia="en-US"/>
        </w:rPr>
        <w:t xml:space="preserve"> педагогической конференции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16ECD" w:rsidRPr="00616E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380B" w:rsidRDefault="007B7D8E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1.4</w:t>
      </w:r>
      <w:r w:rsidR="00466C63">
        <w:rPr>
          <w:rFonts w:ascii="Times New Roman" w:hAnsi="Times New Roman"/>
          <w:sz w:val="28"/>
          <w:szCs w:val="28"/>
        </w:rPr>
        <w:t>.</w:t>
      </w:r>
      <w:r w:rsidR="00A4380B">
        <w:rPr>
          <w:rFonts w:ascii="Times New Roman" w:hAnsi="Times New Roman"/>
          <w:sz w:val="28"/>
          <w:szCs w:val="28"/>
        </w:rPr>
        <w:t xml:space="preserve"> </w:t>
      </w:r>
      <w:r w:rsidR="00A4380B" w:rsidRPr="00A6491E">
        <w:rPr>
          <w:rFonts w:ascii="Times New Roman" w:hAnsi="Times New Roman"/>
          <w:sz w:val="28"/>
          <w:szCs w:val="28"/>
        </w:rPr>
        <w:t>Главным распорядителем средств</w:t>
      </w:r>
      <w:r w:rsidR="00A4380B">
        <w:rPr>
          <w:rFonts w:ascii="Times New Roman" w:hAnsi="Times New Roman"/>
          <w:sz w:val="28"/>
          <w:szCs w:val="28"/>
        </w:rPr>
        <w:t xml:space="preserve">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бюджета городско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го округа Анадырь, осуществляющего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B4D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</w:t>
      </w:r>
      <w:r w:rsidR="00665B15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до которого</w:t>
      </w:r>
      <w:r w:rsidR="00525878" w:rsidRPr="00525878">
        <w:t xml:space="preserve"> </w:t>
      </w:r>
      <w:r w:rsidR="00525878" w:rsidRPr="0052587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бюджетным законодательством Российской Федерации</w:t>
      </w:r>
      <w:bookmarkStart w:id="0" w:name="_GoBack"/>
      <w:bookmarkEnd w:id="0"/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</w:t>
      </w:r>
      <w:r w:rsidR="00525878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средств доведены лимиты бюджетных обязательств на </w:t>
      </w:r>
      <w:r w:rsidR="0052587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на соответствующий финансовый год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является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Управление по социальной политике Админист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рации городского округа Анадырь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учредител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ь).</w:t>
      </w:r>
    </w:p>
    <w:p w:rsidR="00525878" w:rsidRDefault="00525878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субсидии осуществляется в пределах бюджетных ассигнований, предусмотренных в</w:t>
      </w:r>
      <w:r w:rsidRPr="0052587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бюджете </w:t>
      </w: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 на соответствующий финансовый год.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31590" w:rsidRPr="000D3698" w:rsidRDefault="00531590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bookmarkStart w:id="1" w:name="Par0"/>
      <w:bookmarkEnd w:id="1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Для заключения соглашения о предоставлении субсидии</w:t>
      </w:r>
      <w:r w:rsidR="0052319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в целях </w:t>
      </w:r>
      <w:r w:rsidR="00C20C12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C20C12" w:rsidRPr="002E4817">
        <w:rPr>
          <w:rFonts w:ascii="Times New Roman" w:hAnsi="Times New Roman"/>
          <w:b/>
          <w:sz w:val="28"/>
          <w:szCs w:val="28"/>
        </w:rPr>
        <w:t xml:space="preserve"> </w:t>
      </w:r>
      <w:r w:rsidR="0052319A">
        <w:rPr>
          <w:rFonts w:ascii="Times New Roman" w:eastAsiaTheme="minorHAnsi" w:hAnsi="Times New Roman"/>
          <w:sz w:val="28"/>
          <w:szCs w:val="28"/>
          <w:lang w:eastAsia="en-US"/>
        </w:rPr>
        <w:t>на проведение педагогической конференции (далее – с</w:t>
      </w:r>
      <w:r w:rsidR="009C6073">
        <w:rPr>
          <w:rFonts w:ascii="Times New Roman" w:eastAsiaTheme="minorHAnsi" w:hAnsi="Times New Roman"/>
          <w:sz w:val="28"/>
          <w:szCs w:val="28"/>
          <w:lang w:eastAsia="en-US"/>
        </w:rPr>
        <w:t>оглашение</w:t>
      </w:r>
      <w:r w:rsidR="0052319A">
        <w:rPr>
          <w:rFonts w:ascii="Times New Roman" w:eastAsiaTheme="minorHAnsi" w:hAnsi="Times New Roman"/>
          <w:sz w:val="28"/>
          <w:szCs w:val="28"/>
          <w:lang w:eastAsia="en-US"/>
        </w:rPr>
        <w:t>),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носителе:</w:t>
      </w:r>
    </w:p>
    <w:p w:rsidR="00531590" w:rsidRPr="000D3698" w:rsidRDefault="00095C78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1) </w:t>
      </w:r>
      <w:r w:rsidR="00531590"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пояснительную записку, содержащую обоснование необходимости предоставления бюджетных средств на цели, установленные в соответствии с пунктом 1.2 раздела 1 настоящего Порядка, включая расчет-обоснование суммы субсидии;</w:t>
      </w:r>
    </w:p>
    <w:p w:rsidR="009C6ECF" w:rsidRPr="000D3698" w:rsidRDefault="00095C78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>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1-е число месяца, в котором планируется принятие решения о предоставлении субсидии.</w:t>
      </w:r>
      <w:r w:rsidR="009C6ECF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2" w:name="Par4"/>
      <w:bookmarkEnd w:id="2"/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2.2. Представленные документы: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2) подписываются руководителем учреждения (уполномоченным им лицом).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Par7"/>
      <w:bookmarkEnd w:id="3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2.3. Учредитель в течение пяти рабочих дней со дня предоставления документов, указанных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раздела, рассматривает их и: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 отсутствии оснований для отказа в предоставлении субсидии, указанных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2.4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раздела, принимает решение о предоставлении субсидии и заключении соглашения о предоставлении субсидии;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2) при наличии оснований для отказа в предоставлении субсидии, указанных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2.4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раздела, принимает решение об отказе в предоставлении субсидии и направляет учреждению письменное уведомление о принятом решении в течение трех рабочих дней с момента принятия такого решения с обоснованием причины отказа.</w:t>
      </w:r>
    </w:p>
    <w:p w:rsidR="00F91FA2" w:rsidRPr="00F91FA2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1FA2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(об отказе в предоставлении) субсидии оформляется </w:t>
      </w:r>
      <w:r w:rsidR="00F91FA2" w:rsidRPr="00F91FA2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8F1FF2">
        <w:rPr>
          <w:rFonts w:ascii="Times New Roman" w:eastAsiaTheme="minorHAnsi" w:hAnsi="Times New Roman"/>
          <w:sz w:val="28"/>
          <w:szCs w:val="28"/>
          <w:lang w:eastAsia="en-US"/>
        </w:rPr>
        <w:t>учредителя.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11"/>
      <w:bookmarkEnd w:id="4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2.4. Основаниями для отказа в предоставлении учреждению субсидии являются: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представленных учреждением документов требованиям, указанным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2.2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раздела, и (или)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непредставление (представление не в полном объеме) документов, указанных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раздела;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 содержащейся в документах, представленных учреждением;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3) несоответствие учреждения требованиям, указанным в </w:t>
      </w: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2.10 настоящего раздела.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2.5. В случае отказа в предоставлении субсидии по основаниям, указанным в пункте 2.4 настоящего раздела, учреждение вправе повторно представить учредителю документы, предусмотренные пунктом 2.1 настоящего раздела, при условии устранения замечаний, явившихся основанием для отказа.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раздела.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2.6. Размер бюджетных ассигно</w:t>
      </w:r>
      <w:r w:rsidR="00E57D9C">
        <w:rPr>
          <w:rFonts w:ascii="Times New Roman" w:eastAsiaTheme="minorHAnsi" w:hAnsi="Times New Roman"/>
          <w:sz w:val="28"/>
          <w:szCs w:val="28"/>
          <w:lang w:eastAsia="en-US"/>
        </w:rPr>
        <w:t>ваний на предоставление субсидии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определяется отдельно в отношении каждого</w:t>
      </w:r>
      <w:r w:rsidR="00C1381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учреждения.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определяется по формуле:</w:t>
      </w:r>
    </w:p>
    <w:p w:rsidR="008A28DA" w:rsidRDefault="008A28DA" w:rsidP="00095C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C80AFE" w:rsidRDefault="00533AEE" w:rsidP="00095C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0AFE">
        <w:rPr>
          <w:rFonts w:ascii="Times New Roman" w:eastAsiaTheme="minorHAnsi" w:hAnsi="Times New Roman"/>
          <w:sz w:val="28"/>
          <w:szCs w:val="28"/>
          <w:lang w:eastAsia="en-US"/>
        </w:rPr>
        <w:t xml:space="preserve">C = </w:t>
      </w:r>
      <w:r w:rsidR="004264A5" w:rsidRPr="00C80AF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C80AFE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C80AFE">
        <w:rPr>
          <w:rFonts w:ascii="Times New Roman" w:eastAsiaTheme="minorHAnsi" w:hAnsi="Times New Roman"/>
          <w:sz w:val="28"/>
          <w:szCs w:val="28"/>
          <w:lang w:eastAsia="en-US"/>
        </w:rPr>
        <w:t xml:space="preserve"> x </w:t>
      </w:r>
      <w:r w:rsidRPr="00C80AFE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="004264A5" w:rsidRPr="00C80AF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F551F" w:rsidRPr="00C80A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23F0" w:rsidRPr="00C80AFE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="008F551F" w:rsidRPr="00C80A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23F0" w:rsidRPr="00C80AFE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531590" w:rsidRPr="00C80AF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33EA1" w:rsidRPr="00C80A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1590" w:rsidRPr="00C80AFE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533EA1" w:rsidRPr="000D3698" w:rsidRDefault="00533EA1" w:rsidP="00095C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0D3698" w:rsidRDefault="00531590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C - размер субсидии, предоставляемой учреждению (руб.);</w:t>
      </w:r>
    </w:p>
    <w:p w:rsidR="00533EA1" w:rsidRPr="000D3698" w:rsidRDefault="00533EA1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531590" w:rsidRPr="000D3698" w:rsidRDefault="00531590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V - количество </w:t>
      </w:r>
      <w:r w:rsidR="00B66E63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награждаемых педагогических работников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(чел.);</w:t>
      </w:r>
    </w:p>
    <w:p w:rsidR="00533EA1" w:rsidRPr="000D3698" w:rsidRDefault="00533EA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9F2AD5" w:rsidRDefault="009F2AD5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3AEE" w:rsidRPr="000D3698">
        <w:rPr>
          <w:rFonts w:ascii="Times New Roman" w:eastAsiaTheme="minorHAnsi" w:hAnsi="Times New Roman"/>
          <w:sz w:val="28"/>
          <w:szCs w:val="28"/>
          <w:lang w:eastAsia="en-US"/>
        </w:rPr>
        <w:t>- средняя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стоимость </w:t>
      </w:r>
      <w:r w:rsidR="00533EA1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подарочной продукции </w:t>
      </w:r>
      <w:r w:rsidR="00FC45CE">
        <w:rPr>
          <w:rFonts w:ascii="Times New Roman" w:eastAsiaTheme="minorHAnsi" w:hAnsi="Times New Roman"/>
          <w:sz w:val="28"/>
          <w:szCs w:val="28"/>
          <w:lang w:eastAsia="en-US"/>
        </w:rPr>
        <w:t>для награждения одного педагогического работника</w:t>
      </w:r>
      <w:r w:rsidR="00177F9A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D00AC">
        <w:rPr>
          <w:rFonts w:ascii="Times New Roman" w:eastAsiaTheme="minorHAnsi" w:hAnsi="Times New Roman"/>
          <w:sz w:val="28"/>
          <w:szCs w:val="28"/>
          <w:lang w:eastAsia="en-US"/>
        </w:rPr>
        <w:t>не более 2000</w:t>
      </w:r>
      <w:r w:rsidR="000E25BA">
        <w:rPr>
          <w:rFonts w:ascii="Times New Roman" w:eastAsiaTheme="minorHAnsi" w:hAnsi="Times New Roman"/>
          <w:sz w:val="28"/>
          <w:szCs w:val="28"/>
          <w:lang w:eastAsia="en-US"/>
        </w:rPr>
        <w:t xml:space="preserve">,0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руб.);</w:t>
      </w:r>
    </w:p>
    <w:p w:rsidR="009F2AD5" w:rsidRDefault="005323F0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5323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66E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5323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стоимость </w:t>
      </w:r>
      <w:r w:rsidR="00C35417">
        <w:rPr>
          <w:rFonts w:ascii="Times New Roman" w:eastAsiaTheme="minorHAnsi" w:hAnsi="Times New Roman"/>
          <w:sz w:val="28"/>
          <w:szCs w:val="28"/>
          <w:lang w:eastAsia="en-US"/>
        </w:rPr>
        <w:t>организационных</w:t>
      </w:r>
      <w:r w:rsidR="006E35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35417">
        <w:rPr>
          <w:rFonts w:ascii="Times New Roman" w:eastAsiaTheme="minorHAnsi" w:hAnsi="Times New Roman"/>
          <w:sz w:val="28"/>
          <w:szCs w:val="28"/>
          <w:lang w:eastAsia="en-US"/>
        </w:rPr>
        <w:t>расходов на проведение педагогической конференции.</w:t>
      </w:r>
      <w:r w:rsidR="00C35417" w:rsidRPr="00616E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25BA">
        <w:rPr>
          <w:rFonts w:ascii="Times New Roman" w:eastAsiaTheme="minorHAnsi" w:hAnsi="Times New Roman"/>
          <w:sz w:val="28"/>
          <w:szCs w:val="28"/>
          <w:lang w:eastAsia="en-US"/>
        </w:rPr>
        <w:t xml:space="preserve">(не более </w:t>
      </w:r>
      <w:r w:rsidR="00AD00A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E355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722CA0">
        <w:rPr>
          <w:rFonts w:ascii="Times New Roman" w:eastAsiaTheme="minorHAnsi" w:hAnsi="Times New Roman"/>
          <w:sz w:val="28"/>
          <w:szCs w:val="28"/>
          <w:lang w:eastAsia="en-US"/>
        </w:rPr>
        <w:t> 000,0</w:t>
      </w:r>
      <w:r w:rsidR="000E25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CA0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 w:rsidR="000E25B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746" w:rsidRPr="004A387B" w:rsidRDefault="00E61746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субсидии рассчитывается в </w:t>
      </w:r>
      <w:r w:rsidR="00533AEE" w:rsidRPr="000D3698">
        <w:rPr>
          <w:rFonts w:ascii="Times New Roman" w:eastAsiaTheme="minorHAnsi" w:hAnsi="Times New Roman"/>
          <w:sz w:val="28"/>
          <w:szCs w:val="28"/>
          <w:lang w:eastAsia="en-US"/>
        </w:rPr>
        <w:t>рублях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с округлением до одного знака после запятой</w:t>
      </w:r>
      <w:r w:rsidR="0089723A" w:rsidRPr="000D36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Pr="000D3698" w:rsidRDefault="00E57D9C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Par27"/>
      <w:bookmarkEnd w:id="5"/>
      <w:r>
        <w:rPr>
          <w:rFonts w:ascii="Times New Roman" w:eastAsiaTheme="minorHAnsi" w:hAnsi="Times New Roman"/>
          <w:sz w:val="28"/>
          <w:szCs w:val="28"/>
          <w:lang w:eastAsia="en-US"/>
        </w:rPr>
        <w:t>2.7. Субсидия предоставляе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в соответствии с соглашением по типовой форме, установленной </w:t>
      </w:r>
      <w:r w:rsidR="00824D55" w:rsidRPr="000D3698">
        <w:rPr>
          <w:rFonts w:ascii="Times New Roman" w:eastAsiaTheme="minorHAnsi" w:hAnsi="Times New Roman"/>
          <w:sz w:val="28"/>
          <w:szCs w:val="28"/>
          <w:lang w:eastAsia="en-US"/>
        </w:rPr>
        <w:t>Управлением финансов, экономики и имущественных отношений Администрации городского округа Анадырь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Par28"/>
      <w:bookmarkEnd w:id="6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2.8. Учредитель в течение трех рабочих дней со дня принятия решения о предоставлении субсидии направляет для подписания учреждению на бумажном носителе посредством почтовой связи или вручает лично подписанные и скрепленные печатью со своей стороны два экземпляра проекта соглашения.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Учреждение в течение трех рабочих дней со дня получения соглашения представляет учредителю один экземпляр соглашения, заверенный подписью руководителя и печатью.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отказа учреждения от подписания соглашения в установленный настоящим пунктом срок учредитель в течение трех рабочих дней после истечения этого срока принимает решение об отказе в предоставлении субсидии и направляет учреждению письменное уведомление о принятом решении в течение трех рабочих дней с момента принятия такого решения на бумажном носителе или в электронном виде по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телекоммуникационным каналам связи с применением электронной подписи, по почте, факсимильной связью.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 в случае уменьшения или увеличения учредителю ранее доведенных лимитов бюджетных обязательств на предоставление субсидии.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соглашения, заключается в </w:t>
      </w:r>
      <w:r w:rsidRPr="00342991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пунктами 2.7, </w:t>
      </w:r>
      <w:hyperlink w:anchor="Par28" w:history="1">
        <w:r w:rsidRPr="00342991">
          <w:rPr>
            <w:rFonts w:ascii="Times New Roman" w:eastAsiaTheme="minorHAnsi" w:hAnsi="Times New Roman"/>
            <w:sz w:val="28"/>
            <w:szCs w:val="28"/>
            <w:lang w:eastAsia="en-US"/>
          </w:rPr>
          <w:t>2.8</w:t>
        </w:r>
      </w:hyperlink>
      <w:r w:rsidRPr="00342991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раздела.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Par37"/>
      <w:bookmarkEnd w:id="7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2.10. Требования, которым должн</w:t>
      </w:r>
      <w:r w:rsidR="0034299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соответствовать учреждени</w:t>
      </w:r>
      <w:r w:rsidR="0034299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первое число месяца, в котором планируется принятие р</w:t>
      </w:r>
      <w:r w:rsidR="007946C7">
        <w:rPr>
          <w:rFonts w:ascii="Times New Roman" w:eastAsiaTheme="minorHAnsi" w:hAnsi="Times New Roman"/>
          <w:sz w:val="28"/>
          <w:szCs w:val="28"/>
          <w:lang w:eastAsia="en-US"/>
        </w:rPr>
        <w:t>ешения о предоставлении субсидии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Par38"/>
      <w:bookmarkEnd w:id="8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" w:name="Par39"/>
      <w:bookmarkEnd w:id="9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2) отсутствие просроченной задо</w:t>
      </w:r>
      <w:r w:rsidR="001E395D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лженности по возврату в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</w:t>
      </w:r>
      <w:r w:rsidR="001E395D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 w:rsidR="001E395D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</w:t>
      </w:r>
      <w:r w:rsidR="00D74A06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Чукотского автономного округа, муниципальными правовыми актами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395D" w:rsidRPr="000D3698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городского округа Анадырь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Учредитель проводит проверку соблюдения учреждением требований, указанных в настоящем пункте: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по подпункту 1</w:t>
      </w:r>
      <w:r w:rsidR="001E395D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запроса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 информации о наличии (об отсутствии) у учреждения по состоянию на 1-е число месяца, в котором планируется принятие решения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1590" w:rsidRPr="000D3698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по подпункту 2 путем сверки с данными бухгалтерской квартальн</w:t>
      </w:r>
      <w:r w:rsidR="00704076">
        <w:rPr>
          <w:rFonts w:ascii="Times New Roman" w:eastAsiaTheme="minorHAnsi" w:hAnsi="Times New Roman"/>
          <w:sz w:val="28"/>
          <w:szCs w:val="28"/>
          <w:lang w:eastAsia="en-US"/>
        </w:rPr>
        <w:t>ой отчетности по форме 0503769 «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Сведения по дебиторской и кредит</w:t>
      </w:r>
      <w:r w:rsidR="00704076">
        <w:rPr>
          <w:rFonts w:ascii="Times New Roman" w:eastAsiaTheme="minorHAnsi" w:hAnsi="Times New Roman"/>
          <w:sz w:val="28"/>
          <w:szCs w:val="28"/>
          <w:lang w:eastAsia="en-US"/>
        </w:rPr>
        <w:t>орской задолженности учреждения»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за квартал, предшествующий кварталу предоставления субсидии.</w:t>
      </w:r>
    </w:p>
    <w:p w:rsidR="00531590" w:rsidRPr="000D3698" w:rsidRDefault="0025505F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0" w:name="Par43"/>
      <w:bookmarkEnd w:id="10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2.12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>. Перечисление субсидии осуществляется учредителем на основании заявки</w:t>
      </w:r>
      <w:r w:rsidR="002832F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(заявок)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 и документов, установленных в 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соглашении о предоставлении субсидии, исходя из потр</w:t>
      </w:r>
      <w:r w:rsidR="00FD3AA7">
        <w:rPr>
          <w:rFonts w:ascii="Times New Roman" w:eastAsiaTheme="minorHAnsi" w:hAnsi="Times New Roman"/>
          <w:sz w:val="28"/>
          <w:szCs w:val="28"/>
          <w:lang w:eastAsia="en-US"/>
        </w:rPr>
        <w:t>ебности в субсидии не позднее 14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числа месяца</w:t>
      </w:r>
      <w:r w:rsidR="005B0306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>на счет учреждения, открытый в кредитной организации, или лицевой счет учреждения, открытый в Управлении Федерального казначейства п</w:t>
      </w:r>
      <w:r w:rsidR="005074FC">
        <w:rPr>
          <w:rFonts w:ascii="Times New Roman" w:eastAsiaTheme="minorHAnsi" w:hAnsi="Times New Roman"/>
          <w:sz w:val="28"/>
          <w:szCs w:val="28"/>
          <w:lang w:eastAsia="en-US"/>
        </w:rPr>
        <w:t>о Чукотскому автономному округу.</w:t>
      </w:r>
    </w:p>
    <w:p w:rsidR="00923CC0" w:rsidRDefault="0025505F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2.13</w:t>
      </w:r>
      <w:r w:rsidR="0053159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303F7" w:rsidRPr="00BA76D2">
        <w:rPr>
          <w:rFonts w:ascii="Times New Roman" w:hAnsi="Times New Roman"/>
          <w:sz w:val="28"/>
          <w:szCs w:val="28"/>
        </w:rPr>
        <w:t xml:space="preserve">Результатом предоставления субсидии является проведение </w:t>
      </w:r>
      <w:r w:rsidR="00E303F7">
        <w:rPr>
          <w:rFonts w:ascii="Times New Roman" w:hAnsi="Times New Roman"/>
          <w:sz w:val="28"/>
          <w:szCs w:val="28"/>
        </w:rPr>
        <w:t xml:space="preserve">учреждением </w:t>
      </w:r>
      <w:r w:rsidR="00E303F7" w:rsidRPr="00BA76D2">
        <w:rPr>
          <w:rFonts w:ascii="Times New Roman" w:hAnsi="Times New Roman"/>
          <w:sz w:val="28"/>
          <w:szCs w:val="28"/>
        </w:rPr>
        <w:t>педагогической конференции</w:t>
      </w:r>
      <w:r w:rsidR="00C40B57">
        <w:rPr>
          <w:rFonts w:ascii="Times New Roman" w:hAnsi="Times New Roman"/>
          <w:sz w:val="28"/>
          <w:szCs w:val="28"/>
        </w:rPr>
        <w:t xml:space="preserve">. </w:t>
      </w:r>
    </w:p>
    <w:p w:rsidR="00E303F7" w:rsidRPr="00BA76D2" w:rsidRDefault="00923CC0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2.14. Показатели для достижения результата </w:t>
      </w:r>
      <w:r w:rsidR="00E303F7" w:rsidRPr="00BA76D2">
        <w:rPr>
          <w:rFonts w:ascii="Times New Roman" w:hAnsi="Times New Roman"/>
          <w:sz w:val="28"/>
          <w:szCs w:val="28"/>
        </w:rPr>
        <w:t>устанавливаются соглашением.</w:t>
      </w:r>
    </w:p>
    <w:p w:rsidR="00BE4884" w:rsidRPr="000D3698" w:rsidRDefault="00631A21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D3698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533EA1" w:rsidRPr="000D3698" w:rsidRDefault="00533EA1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3EA1" w:rsidRPr="000D3698" w:rsidRDefault="00631A21" w:rsidP="00095C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B67">
        <w:rPr>
          <w:rFonts w:ascii="Times New Roman" w:hAnsi="Times New Roman"/>
          <w:sz w:val="28"/>
          <w:szCs w:val="28"/>
        </w:rPr>
        <w:t>3.1.</w:t>
      </w:r>
      <w:r w:rsidRPr="00C13B67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 представляют учредителю отчет об осуществлении расходов, источником финансового обеспечения которых</w:t>
      </w:r>
      <w:r w:rsidR="00533EA1" w:rsidRPr="00C13B67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субсидия, в срок до 5</w:t>
      </w:r>
      <w:r w:rsidRPr="00C13B67">
        <w:rPr>
          <w:rFonts w:ascii="Times New Roman" w:eastAsiaTheme="minorHAnsi" w:hAnsi="Times New Roman"/>
          <w:sz w:val="28"/>
          <w:szCs w:val="28"/>
          <w:lang w:eastAsia="en-US"/>
        </w:rPr>
        <w:t xml:space="preserve"> числа месяца, следующего за отчетным,</w:t>
      </w:r>
      <w:r w:rsidRPr="000D369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AA5483">
        <w:rPr>
          <w:rFonts w:ascii="Times New Roman" w:hAnsi="Times New Roman"/>
          <w:sz w:val="28"/>
          <w:szCs w:val="28"/>
        </w:rPr>
        <w:t>по форме, установленной в с</w:t>
      </w:r>
      <w:r w:rsidR="00533EA1" w:rsidRPr="000D3698">
        <w:rPr>
          <w:rFonts w:ascii="Times New Roman" w:hAnsi="Times New Roman"/>
          <w:sz w:val="28"/>
          <w:szCs w:val="28"/>
        </w:rPr>
        <w:t>оглашении.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3.2. Учредитель вправе устанавливать в соглашении дополнительные формы представления учреждением отчетности и сроки их представления.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3.3. Учреждения представляют отчетность, указанную в настоящем разделе, на бумажном носителе непосредственно учредителю либо направляют ее в адрес учредителя почтовым отправлением с одновременным направлением в электронном виде на адрес электронной почты.</w:t>
      </w:r>
    </w:p>
    <w:p w:rsidR="00631A21" w:rsidRPr="000D3698" w:rsidRDefault="00631A21" w:rsidP="00095C78">
      <w:pPr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1A21" w:rsidRPr="000D3698" w:rsidRDefault="00631A21" w:rsidP="00095C78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3698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</w:t>
      </w:r>
      <w:r w:rsidRPr="000D3698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субсидий и ответственность за их несоблюдение</w:t>
      </w:r>
    </w:p>
    <w:p w:rsidR="00FD3AA7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AA7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Обязательная проверка соблюдения целей и условий предоставления учреждению субсидии осуществляется учредителем и органами муниципального финансового контроля в соответствии с бюджетным законодательством Российской Федерации.</w:t>
      </w:r>
    </w:p>
    <w:p w:rsidR="00631A21" w:rsidRPr="000D3698" w:rsidRDefault="00FD3AA7" w:rsidP="00095C7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33E9"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631A21" w:rsidRPr="00F333E9">
        <w:rPr>
          <w:rFonts w:ascii="Times New Roman" w:eastAsiaTheme="minorHAnsi" w:hAnsi="Times New Roman"/>
          <w:sz w:val="28"/>
          <w:szCs w:val="28"/>
          <w:lang w:eastAsia="en-US"/>
        </w:rPr>
        <w:t>. Не 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учредителя, согласованного Управлением финансов, экономики и имущественных отношений Администрации городского округа Анадырь.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Принятие решения об использовании в очередном финансовом году не использованных в текущем финансовом году остатков средств субсидии осуществляется учредителем при наличии не исполненных обязательств, принятых учреждени</w:t>
      </w:r>
      <w:r w:rsidR="00342991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, источником финансового обеспечения которых являются не использованные остатки средств субсидии, на основании отчета об осуществлении расходов.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4.4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принимается учредителем не позднее пяти рабочих дней со дня получения от учреждения отчета об осуществлении расходов, обосновывающего указанную потребность, но не позднее 1 февраля текущего финансового года.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4.5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Решение о наличии (отсутствии)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в текущем финансовом году оформляется нормативным актом (распоряжением или приказом) учредителя.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4.6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О принятом решении учредитель в течение трех рабочих дней со дня принятия такого решения направляет учреждению письменное уведомление в произвольной форме.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4.7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Остатки средств субсидии, не использованные на начало текущего финансового года, при отсутствии решения учредителя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городского округа Анадырь в срок до 1 февраля текущего финансового года.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4.8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Поступления от возврата ранее произведенных учреждением выплат, источником финан</w:t>
      </w:r>
      <w:r w:rsidR="00951720">
        <w:rPr>
          <w:rFonts w:ascii="Times New Roman" w:eastAsiaTheme="minorHAnsi" w:hAnsi="Times New Roman"/>
          <w:sz w:val="28"/>
          <w:szCs w:val="28"/>
          <w:lang w:eastAsia="en-US"/>
        </w:rPr>
        <w:t>сового обеспечения которых являе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тся субсиди</w:t>
      </w:r>
      <w:r w:rsidR="00951720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, могут использоваться учреждением для достижения целей, установленных при предоставлении субсидии, в соответствии с решением учредителя.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4.9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Учреждение в течение пяти рабочих дней после поступлений от возврата ранее произведенных учреждением выплат представляет учредителю информацию о наличии у учреждения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4.10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Учредитель в течение пяти рабочих дней рассматривает представленную учреждением информацию, подтверждающую наличие потребности в средствах от возврата, и принимает решение об использовании в текущем финансовом году поступлений от возврата ранее произведенных выплат, источником финан</w:t>
      </w:r>
      <w:r w:rsidR="00C32593">
        <w:rPr>
          <w:rFonts w:ascii="Times New Roman" w:eastAsiaTheme="minorHAnsi" w:hAnsi="Times New Roman"/>
          <w:sz w:val="28"/>
          <w:szCs w:val="28"/>
          <w:lang w:eastAsia="en-US"/>
        </w:rPr>
        <w:t>сового обеспечения которых является субсидия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, для достижения целей, установленных при предоставлении субсидии, или об отказе.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4.11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Решение об использовании в текущем финансовом году поступлений от возврата </w:t>
      </w:r>
      <w:r w:rsidR="000A68A4">
        <w:rPr>
          <w:rFonts w:ascii="Times New Roman" w:eastAsiaTheme="minorHAnsi" w:hAnsi="Times New Roman"/>
          <w:sz w:val="28"/>
          <w:szCs w:val="28"/>
          <w:lang w:eastAsia="en-US"/>
        </w:rPr>
        <w:t>ранее произведенных учреждением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выплат, источником финан</w:t>
      </w:r>
      <w:r w:rsidR="000A68A4">
        <w:rPr>
          <w:rFonts w:ascii="Times New Roman" w:eastAsiaTheme="minorHAnsi" w:hAnsi="Times New Roman"/>
          <w:sz w:val="28"/>
          <w:szCs w:val="28"/>
          <w:lang w:eastAsia="en-US"/>
        </w:rPr>
        <w:t>сового обеспечения которых является субсидия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, для достижения целей, установленных при предоставлении субсидии, или об отказе оформляется нормативным актом (распоряжением или приказом) учредителя.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О принятом решении учредитель в течение пяти рабочих дней со дня принятия такого решения направляет учреждению письменное уведомление в произвольной форме.</w:t>
      </w:r>
    </w:p>
    <w:p w:rsidR="00631A21" w:rsidRPr="000D3698" w:rsidRDefault="00FD3AA7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4.12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. Поступления от возврата ранее произведенных учреждением выплат, источником финан</w:t>
      </w:r>
      <w:r w:rsidR="002E42C6">
        <w:rPr>
          <w:rFonts w:ascii="Times New Roman" w:eastAsiaTheme="minorHAnsi" w:hAnsi="Times New Roman"/>
          <w:sz w:val="28"/>
          <w:szCs w:val="28"/>
          <w:lang w:eastAsia="en-US"/>
        </w:rPr>
        <w:t>сового обеспечения которых является субсидия, в отношении которой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10 рабочих дней не при</w:t>
      </w:r>
      <w:r w:rsidR="002E42C6">
        <w:rPr>
          <w:rFonts w:ascii="Times New Roman" w:eastAsiaTheme="minorHAnsi" w:hAnsi="Times New Roman"/>
          <w:sz w:val="28"/>
          <w:szCs w:val="28"/>
          <w:lang w:eastAsia="en-US"/>
        </w:rPr>
        <w:t>нято решение об использовании ее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для достижения целей, 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установленных при </w:t>
      </w:r>
      <w:r w:rsidR="002E42C6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субсидии, подлежи</w:t>
      </w:r>
      <w:r w:rsidR="00631A21" w:rsidRPr="000D3698">
        <w:rPr>
          <w:rFonts w:ascii="Times New Roman" w:eastAsiaTheme="minorHAnsi" w:hAnsi="Times New Roman"/>
          <w:sz w:val="28"/>
          <w:szCs w:val="28"/>
          <w:lang w:eastAsia="en-US"/>
        </w:rPr>
        <w:t>т возврату в  бюджет городского округа Анадырь.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4.13. Субсидия подлежит возврату в бюджет городского округа Анадырь в случае несоблюдения учреждением целей и условий, установленных при предоставлении субсидии, выявленного по результатам проверок, проведенных учредителем и органами муниципального финансового контроля.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4.14. Возврат субсидии учреждением осуществляется в следующем порядке: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1) учредитель направляет учреждению письменное уведомление о возврате субсидии в течение трех рабочих дней со дня выявления нарушений;</w:t>
      </w:r>
    </w:p>
    <w:p w:rsidR="00631A21" w:rsidRPr="000D3698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Par16"/>
      <w:bookmarkEnd w:id="11"/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2) учреждение в течение 10 календарных дней со дня получения письменного уведомления о возврате субсидии обязано возвратить денежные средства в бюджет городского округа Анадырь.</w:t>
      </w:r>
    </w:p>
    <w:p w:rsidR="004F1C01" w:rsidRDefault="00631A21" w:rsidP="00095C7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4.15. В случае невозврата учреждением соответствующих средств субсидии в бюджет городского округа Анадырь в сроки, установленные подпунктом 2 пункта 4.14 настоящего раздела, учредитель взыскивает с учреждения денежные средства в судебном порядке в соответствии с законодательством Российской Федерации.</w:t>
      </w: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49AA" w:rsidRDefault="002B49AA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CAC" w:rsidRPr="00C920A3" w:rsidRDefault="00927CAC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C47" w:rsidRDefault="002E2C47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F8D" w:rsidRDefault="00783F8D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F8D" w:rsidRDefault="00783F8D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991" w:rsidRDefault="00342991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991" w:rsidRDefault="00342991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991" w:rsidRDefault="00342991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D30" w:rsidRDefault="00283D30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3D30" w:rsidRDefault="00283D30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AB3" w:rsidRDefault="00F72AB3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AB3" w:rsidRDefault="00F72AB3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48A" w:rsidRDefault="00E3148A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2AB3" w:rsidRDefault="00F72AB3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F8D" w:rsidRDefault="00783F8D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991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bookmarkStart w:id="12" w:name="sub_2000"/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lastRenderedPageBreak/>
        <w:t>Приложение №2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342991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к 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>Пос</w:t>
      </w: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тановлению</w:t>
      </w:r>
      <w:r w:rsidR="00342991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C95A18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Администрации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42991" w:rsidRDefault="00342991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>г</w:t>
      </w:r>
      <w:r w:rsidR="00C95A18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ородского</w:t>
      </w:r>
      <w:r w:rsidR="002E2C47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округа</w:t>
      </w:r>
      <w:r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2E2C47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Анадырь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95A18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от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BC110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12 10 2021 </w:t>
      </w: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№ </w:t>
      </w:r>
      <w:r w:rsidR="00BC110F">
        <w:rPr>
          <w:rStyle w:val="a9"/>
          <w:rFonts w:ascii="Times New Roman" w:hAnsi="Times New Roman"/>
          <w:b w:val="0"/>
          <w:bCs/>
          <w:sz w:val="28"/>
          <w:szCs w:val="28"/>
        </w:rPr>
        <w:t>742</w:t>
      </w:r>
    </w:p>
    <w:p w:rsidR="00C95A18" w:rsidRPr="002E2C47" w:rsidRDefault="00C95A18" w:rsidP="002E2C47">
      <w:pPr>
        <w:jc w:val="right"/>
        <w:rPr>
          <w:rStyle w:val="a9"/>
          <w:rFonts w:ascii="Times New Roman" w:hAnsi="Times New Roman"/>
          <w:b w:val="0"/>
          <w:bCs/>
          <w:szCs w:val="28"/>
        </w:rPr>
      </w:pPr>
    </w:p>
    <w:p w:rsidR="002E2C47" w:rsidRPr="00902BFE" w:rsidRDefault="002E2C47" w:rsidP="002E2C47">
      <w:pPr>
        <w:jc w:val="right"/>
        <w:rPr>
          <w:rStyle w:val="a9"/>
          <w:bCs/>
          <w:szCs w:val="28"/>
        </w:rPr>
      </w:pPr>
    </w:p>
    <w:bookmarkEnd w:id="12"/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2E2C47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E2C47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E2C47" w:rsidRPr="002E2C47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2E2C47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о предоставлении субсидии на иные цели, в целях </w:t>
      </w:r>
      <w:r w:rsidR="00130F6B">
        <w:rPr>
          <w:rStyle w:val="a9"/>
          <w:rFonts w:ascii="Times New Roman" w:hAnsi="Times New Roman" w:cs="Times New Roman"/>
          <w:bCs/>
          <w:sz w:val="28"/>
          <w:szCs w:val="28"/>
        </w:rPr>
        <w:t xml:space="preserve">финансового обеспечения затрат </w:t>
      </w:r>
      <w:r w:rsidRPr="002E2C47">
        <w:rPr>
          <w:rStyle w:val="a9"/>
          <w:rFonts w:ascii="Times New Roman" w:hAnsi="Times New Roman" w:cs="Times New Roman"/>
          <w:bCs/>
          <w:sz w:val="28"/>
          <w:szCs w:val="28"/>
        </w:rPr>
        <w:t>на проведение педагогической конференции</w:t>
      </w:r>
    </w:p>
    <w:p w:rsidR="002E2C47" w:rsidRPr="002E2C47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E2C47" w:rsidRPr="002E2C47" w:rsidRDefault="002E2C47" w:rsidP="002E2C47">
      <w:pPr>
        <w:jc w:val="center"/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3429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902BFE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902BFE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BFE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учреждениям городского округа Анадырь </w:t>
      </w:r>
      <w:r w:rsidRPr="00902BFE">
        <w:rPr>
          <w:rFonts w:ascii="Times New Roman" w:hAnsi="Times New Roman" w:cs="Times New Roman"/>
          <w:sz w:val="28"/>
          <w:szCs w:val="28"/>
        </w:rPr>
        <w:t xml:space="preserve">субсидий на  иные цели, в целях </w:t>
      </w:r>
      <w:r w:rsidR="00E168D7" w:rsidRPr="00E168D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E168D7" w:rsidRPr="00E168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педагогической конференции, </w:t>
      </w:r>
      <w:r w:rsidRPr="00902BF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Анадырь от ___________ №_______</w:t>
      </w:r>
      <w:r w:rsidR="00C920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E9" w:rsidRDefault="002E2C47" w:rsidP="00F90B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2C47" w:rsidRDefault="002E2C47" w:rsidP="00F90BE9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2A1CC4">
        <w:rPr>
          <w:rFonts w:ascii="Times New Roman" w:hAnsi="Times New Roman" w:cs="Times New Roman"/>
          <w:sz w:val="22"/>
          <w:szCs w:val="22"/>
        </w:rPr>
        <w:t>(полное наименование учреждения)</w:t>
      </w:r>
    </w:p>
    <w:p w:rsidR="002E2C47" w:rsidRPr="002A1CC4" w:rsidRDefault="002E2C47" w:rsidP="00342991">
      <w:pPr>
        <w:ind w:firstLine="709"/>
      </w:pPr>
    </w:p>
    <w:p w:rsidR="002E2C47" w:rsidRPr="00902BFE" w:rsidRDefault="003A42C9" w:rsidP="003429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просит предоставить</w:t>
      </w:r>
      <w:r w:rsidR="002E2C47" w:rsidRPr="00902BFE">
        <w:rPr>
          <w:rFonts w:ascii="Times New Roman" w:hAnsi="Times New Roman" w:cs="Times New Roman"/>
          <w:sz w:val="28"/>
          <w:szCs w:val="28"/>
        </w:rPr>
        <w:t xml:space="preserve">  субсидию  на  иные цели</w:t>
      </w:r>
      <w:r w:rsidR="002E2C47">
        <w:rPr>
          <w:rFonts w:ascii="Times New Roman" w:hAnsi="Times New Roman" w:cs="Times New Roman"/>
          <w:sz w:val="28"/>
          <w:szCs w:val="28"/>
        </w:rPr>
        <w:t>,</w:t>
      </w:r>
      <w:r w:rsidR="002E2C47" w:rsidRPr="00902BF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76D4F">
        <w:rPr>
          <w:rFonts w:ascii="Times New Roman" w:hAnsi="Times New Roman" w:cs="Times New Roman"/>
          <w:sz w:val="28"/>
          <w:szCs w:val="28"/>
        </w:rPr>
        <w:t xml:space="preserve"> </w:t>
      </w:r>
      <w:r w:rsidR="002F6071" w:rsidRPr="00E168D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2F6071" w:rsidRPr="00902BFE">
        <w:rPr>
          <w:rFonts w:ascii="Times New Roman" w:hAnsi="Times New Roman" w:cs="Times New Roman"/>
          <w:sz w:val="28"/>
          <w:szCs w:val="28"/>
        </w:rPr>
        <w:t xml:space="preserve"> </w:t>
      </w:r>
      <w:r w:rsidR="002E2C47">
        <w:rPr>
          <w:rFonts w:ascii="Times New Roman" w:hAnsi="Times New Roman" w:cs="Times New Roman"/>
          <w:sz w:val="28"/>
          <w:szCs w:val="28"/>
        </w:rPr>
        <w:t xml:space="preserve">на проведения педагогической конференции в размере __________________________________________________________________ 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Руководитель _____________       _____________________</w:t>
      </w:r>
    </w:p>
    <w:p w:rsidR="002E2C47" w:rsidRPr="003A42C9" w:rsidRDefault="002E2C47" w:rsidP="002E2C47">
      <w:pPr>
        <w:pStyle w:val="aa"/>
        <w:rPr>
          <w:rFonts w:ascii="Times New Roman" w:hAnsi="Times New Roman" w:cs="Times New Roman"/>
          <w:sz w:val="20"/>
          <w:szCs w:val="20"/>
        </w:rPr>
      </w:pPr>
      <w:r w:rsidRPr="003A42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42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A42C9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3A42C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42C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F90BE9" w:rsidTr="00F90BE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90BE9" w:rsidRPr="00F90BE9" w:rsidRDefault="00F90BE9" w:rsidP="00C13B67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BE9" w:rsidRPr="00F90BE9" w:rsidRDefault="00F90BE9" w:rsidP="00C13B67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90BE9" w:rsidTr="00F90BE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90BE9" w:rsidRPr="00F90BE9" w:rsidRDefault="00F90BE9" w:rsidP="00C13B67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BE9" w:rsidRPr="00F90BE9" w:rsidRDefault="00F90BE9" w:rsidP="00C13B67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90BE9" w:rsidTr="00F90BE9"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BE9" w:rsidRPr="00F90BE9" w:rsidRDefault="00F90BE9" w:rsidP="00C13B67">
            <w:pPr>
              <w:autoSpaceDE w:val="0"/>
              <w:autoSpaceDN w:val="0"/>
              <w:adjustRightInd w:val="0"/>
              <w:spacing w:before="280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p w:rsidR="00F90BE9" w:rsidRDefault="00F90BE9" w:rsidP="00C1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sectPr w:rsidR="00F90BE9" w:rsidSect="00F90BE9">
      <w:headerReference w:type="default" r:id="rId9"/>
      <w:pgSz w:w="11905" w:h="16838"/>
      <w:pgMar w:top="369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75" w:rsidRDefault="005F1C75" w:rsidP="00095C78">
      <w:r>
        <w:separator/>
      </w:r>
    </w:p>
  </w:endnote>
  <w:endnote w:type="continuationSeparator" w:id="0">
    <w:p w:rsidR="005F1C75" w:rsidRDefault="005F1C75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75" w:rsidRDefault="005F1C75" w:rsidP="00095C78">
      <w:r>
        <w:separator/>
      </w:r>
    </w:p>
  </w:footnote>
  <w:footnote w:type="continuationSeparator" w:id="0">
    <w:p w:rsidR="005F1C75" w:rsidRDefault="005F1C75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58434668"/>
      <w:docPartObj>
        <w:docPartGallery w:val="Page Numbers (Top of Page)"/>
        <w:docPartUnique/>
      </w:docPartObj>
    </w:sdtPr>
    <w:sdtEndPr/>
    <w:sdtContent>
      <w:p w:rsidR="00095C78" w:rsidRPr="00095C78" w:rsidRDefault="00095C78">
        <w:pPr>
          <w:pStyle w:val="ab"/>
          <w:jc w:val="center"/>
          <w:rPr>
            <w:rFonts w:ascii="Times New Roman" w:hAnsi="Times New Roman"/>
          </w:rPr>
        </w:pPr>
        <w:r w:rsidRPr="00095C78">
          <w:rPr>
            <w:rFonts w:ascii="Times New Roman" w:hAnsi="Times New Roman"/>
          </w:rPr>
          <w:fldChar w:fldCharType="begin"/>
        </w:r>
        <w:r w:rsidRPr="00095C78">
          <w:rPr>
            <w:rFonts w:ascii="Times New Roman" w:hAnsi="Times New Roman"/>
          </w:rPr>
          <w:instrText>PAGE   \* MERGEFORMAT</w:instrText>
        </w:r>
        <w:r w:rsidRPr="00095C78">
          <w:rPr>
            <w:rFonts w:ascii="Times New Roman" w:hAnsi="Times New Roman"/>
          </w:rPr>
          <w:fldChar w:fldCharType="separate"/>
        </w:r>
        <w:r w:rsidR="00693669">
          <w:rPr>
            <w:rFonts w:ascii="Times New Roman" w:hAnsi="Times New Roman"/>
            <w:noProof/>
          </w:rPr>
          <w:t>10</w:t>
        </w:r>
        <w:r w:rsidRPr="00095C78">
          <w:rPr>
            <w:rFonts w:ascii="Times New Roman" w:hAnsi="Times New Roman"/>
          </w:rPr>
          <w:fldChar w:fldCharType="end"/>
        </w:r>
      </w:p>
    </w:sdtContent>
  </w:sdt>
  <w:p w:rsidR="00095C78" w:rsidRDefault="00095C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14B4A"/>
    <w:rsid w:val="000263ED"/>
    <w:rsid w:val="000277A6"/>
    <w:rsid w:val="00044230"/>
    <w:rsid w:val="00072312"/>
    <w:rsid w:val="000737FB"/>
    <w:rsid w:val="00095C78"/>
    <w:rsid w:val="000A0F64"/>
    <w:rsid w:val="000A68A4"/>
    <w:rsid w:val="000D31AD"/>
    <w:rsid w:val="000D3698"/>
    <w:rsid w:val="000E25BA"/>
    <w:rsid w:val="00101BB7"/>
    <w:rsid w:val="00112767"/>
    <w:rsid w:val="001164D8"/>
    <w:rsid w:val="001217AD"/>
    <w:rsid w:val="00130F6B"/>
    <w:rsid w:val="00134611"/>
    <w:rsid w:val="00142401"/>
    <w:rsid w:val="001527C8"/>
    <w:rsid w:val="00152E65"/>
    <w:rsid w:val="00163561"/>
    <w:rsid w:val="00165B4D"/>
    <w:rsid w:val="0016733C"/>
    <w:rsid w:val="001701F7"/>
    <w:rsid w:val="00177F9A"/>
    <w:rsid w:val="00181901"/>
    <w:rsid w:val="00183101"/>
    <w:rsid w:val="001863F7"/>
    <w:rsid w:val="001A0050"/>
    <w:rsid w:val="001B4534"/>
    <w:rsid w:val="001C016A"/>
    <w:rsid w:val="001D0C68"/>
    <w:rsid w:val="001E395D"/>
    <w:rsid w:val="00210F2F"/>
    <w:rsid w:val="00220F38"/>
    <w:rsid w:val="00221FAC"/>
    <w:rsid w:val="00224057"/>
    <w:rsid w:val="002334A4"/>
    <w:rsid w:val="002549BD"/>
    <w:rsid w:val="0025505F"/>
    <w:rsid w:val="00260DEA"/>
    <w:rsid w:val="002619D2"/>
    <w:rsid w:val="00265065"/>
    <w:rsid w:val="00267245"/>
    <w:rsid w:val="002752E1"/>
    <w:rsid w:val="00277522"/>
    <w:rsid w:val="002832F9"/>
    <w:rsid w:val="0028390C"/>
    <w:rsid w:val="00283D30"/>
    <w:rsid w:val="002B49AA"/>
    <w:rsid w:val="002D2AE3"/>
    <w:rsid w:val="002D7118"/>
    <w:rsid w:val="002E2C47"/>
    <w:rsid w:val="002E37E7"/>
    <w:rsid w:val="002E42C6"/>
    <w:rsid w:val="002E4817"/>
    <w:rsid w:val="002E528F"/>
    <w:rsid w:val="002F19A3"/>
    <w:rsid w:val="002F6071"/>
    <w:rsid w:val="003162A9"/>
    <w:rsid w:val="003356A6"/>
    <w:rsid w:val="003415D7"/>
    <w:rsid w:val="00342991"/>
    <w:rsid w:val="00376FB7"/>
    <w:rsid w:val="00384FF2"/>
    <w:rsid w:val="003853CA"/>
    <w:rsid w:val="00386C50"/>
    <w:rsid w:val="00397C52"/>
    <w:rsid w:val="003A42C9"/>
    <w:rsid w:val="003A4C7D"/>
    <w:rsid w:val="003C22AE"/>
    <w:rsid w:val="003D6191"/>
    <w:rsid w:val="003E33D8"/>
    <w:rsid w:val="003F787D"/>
    <w:rsid w:val="00401C0E"/>
    <w:rsid w:val="004064CF"/>
    <w:rsid w:val="00411E7D"/>
    <w:rsid w:val="004264A5"/>
    <w:rsid w:val="00434728"/>
    <w:rsid w:val="004433A5"/>
    <w:rsid w:val="00451729"/>
    <w:rsid w:val="00454DB7"/>
    <w:rsid w:val="00460D67"/>
    <w:rsid w:val="00466C63"/>
    <w:rsid w:val="004843CD"/>
    <w:rsid w:val="004937AA"/>
    <w:rsid w:val="004A387B"/>
    <w:rsid w:val="004F1C01"/>
    <w:rsid w:val="004F1E67"/>
    <w:rsid w:val="005074FC"/>
    <w:rsid w:val="00511FD5"/>
    <w:rsid w:val="00516B9A"/>
    <w:rsid w:val="0052176D"/>
    <w:rsid w:val="0052319A"/>
    <w:rsid w:val="0052486B"/>
    <w:rsid w:val="00525878"/>
    <w:rsid w:val="00531590"/>
    <w:rsid w:val="005323F0"/>
    <w:rsid w:val="00533AEE"/>
    <w:rsid w:val="00533EA1"/>
    <w:rsid w:val="00556033"/>
    <w:rsid w:val="00571D0A"/>
    <w:rsid w:val="0057295B"/>
    <w:rsid w:val="005B0306"/>
    <w:rsid w:val="005E5BB9"/>
    <w:rsid w:val="005F1C75"/>
    <w:rsid w:val="005F6BAB"/>
    <w:rsid w:val="00616E69"/>
    <w:rsid w:val="00616ECD"/>
    <w:rsid w:val="00624091"/>
    <w:rsid w:val="00631A21"/>
    <w:rsid w:val="00660844"/>
    <w:rsid w:val="00665B15"/>
    <w:rsid w:val="00667DB7"/>
    <w:rsid w:val="00693669"/>
    <w:rsid w:val="006B44C0"/>
    <w:rsid w:val="006B452E"/>
    <w:rsid w:val="006C4DEF"/>
    <w:rsid w:val="006D0EE2"/>
    <w:rsid w:val="006E1099"/>
    <w:rsid w:val="006E355B"/>
    <w:rsid w:val="006F41A4"/>
    <w:rsid w:val="00702C7B"/>
    <w:rsid w:val="00704076"/>
    <w:rsid w:val="007066E6"/>
    <w:rsid w:val="00722CA0"/>
    <w:rsid w:val="00722DA6"/>
    <w:rsid w:val="00742C4C"/>
    <w:rsid w:val="00756813"/>
    <w:rsid w:val="00757070"/>
    <w:rsid w:val="00782736"/>
    <w:rsid w:val="00783F8D"/>
    <w:rsid w:val="007946C7"/>
    <w:rsid w:val="007950F0"/>
    <w:rsid w:val="007A3235"/>
    <w:rsid w:val="007B7D8E"/>
    <w:rsid w:val="007E772C"/>
    <w:rsid w:val="007F3C80"/>
    <w:rsid w:val="00804ECF"/>
    <w:rsid w:val="00806AF8"/>
    <w:rsid w:val="00813D8E"/>
    <w:rsid w:val="00814B93"/>
    <w:rsid w:val="00824D55"/>
    <w:rsid w:val="008745FA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AE7"/>
    <w:rsid w:val="008D1945"/>
    <w:rsid w:val="008D6C67"/>
    <w:rsid w:val="008E71B0"/>
    <w:rsid w:val="008F1FF2"/>
    <w:rsid w:val="008F3AD3"/>
    <w:rsid w:val="008F551F"/>
    <w:rsid w:val="0091369A"/>
    <w:rsid w:val="00923CC0"/>
    <w:rsid w:val="00927CAC"/>
    <w:rsid w:val="009430A1"/>
    <w:rsid w:val="00951720"/>
    <w:rsid w:val="00966664"/>
    <w:rsid w:val="009A5EAD"/>
    <w:rsid w:val="009C6073"/>
    <w:rsid w:val="009C6ECF"/>
    <w:rsid w:val="009C7E70"/>
    <w:rsid w:val="009D0203"/>
    <w:rsid w:val="009E4713"/>
    <w:rsid w:val="009F143B"/>
    <w:rsid w:val="009F2AD5"/>
    <w:rsid w:val="009F5997"/>
    <w:rsid w:val="00A02927"/>
    <w:rsid w:val="00A034A3"/>
    <w:rsid w:val="00A06FAA"/>
    <w:rsid w:val="00A075B4"/>
    <w:rsid w:val="00A1409A"/>
    <w:rsid w:val="00A20F0D"/>
    <w:rsid w:val="00A33E5B"/>
    <w:rsid w:val="00A4380B"/>
    <w:rsid w:val="00A6501F"/>
    <w:rsid w:val="00A854C7"/>
    <w:rsid w:val="00AA5483"/>
    <w:rsid w:val="00AD00AC"/>
    <w:rsid w:val="00B13AEE"/>
    <w:rsid w:val="00B22A16"/>
    <w:rsid w:val="00B32875"/>
    <w:rsid w:val="00B4424E"/>
    <w:rsid w:val="00B539A5"/>
    <w:rsid w:val="00B54EE7"/>
    <w:rsid w:val="00B56312"/>
    <w:rsid w:val="00B66E63"/>
    <w:rsid w:val="00B76134"/>
    <w:rsid w:val="00B843D1"/>
    <w:rsid w:val="00BA1992"/>
    <w:rsid w:val="00BA76D2"/>
    <w:rsid w:val="00BC110F"/>
    <w:rsid w:val="00BD5977"/>
    <w:rsid w:val="00BE4884"/>
    <w:rsid w:val="00C022AF"/>
    <w:rsid w:val="00C13819"/>
    <w:rsid w:val="00C13B67"/>
    <w:rsid w:val="00C20C12"/>
    <w:rsid w:val="00C32593"/>
    <w:rsid w:val="00C35417"/>
    <w:rsid w:val="00C40B57"/>
    <w:rsid w:val="00C5549A"/>
    <w:rsid w:val="00C56875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B1E14"/>
    <w:rsid w:val="00CB5DA2"/>
    <w:rsid w:val="00CC0076"/>
    <w:rsid w:val="00CD0575"/>
    <w:rsid w:val="00CD3A3B"/>
    <w:rsid w:val="00CF1F76"/>
    <w:rsid w:val="00D47CAC"/>
    <w:rsid w:val="00D5084A"/>
    <w:rsid w:val="00D62AAD"/>
    <w:rsid w:val="00D74A06"/>
    <w:rsid w:val="00D75EB2"/>
    <w:rsid w:val="00D86E25"/>
    <w:rsid w:val="00D923B8"/>
    <w:rsid w:val="00DA0EAC"/>
    <w:rsid w:val="00DB0299"/>
    <w:rsid w:val="00DB07F1"/>
    <w:rsid w:val="00DB658E"/>
    <w:rsid w:val="00DF4D06"/>
    <w:rsid w:val="00DF77F1"/>
    <w:rsid w:val="00E04829"/>
    <w:rsid w:val="00E168D7"/>
    <w:rsid w:val="00E205D8"/>
    <w:rsid w:val="00E303F7"/>
    <w:rsid w:val="00E3148A"/>
    <w:rsid w:val="00E45610"/>
    <w:rsid w:val="00E54C7E"/>
    <w:rsid w:val="00E57D9C"/>
    <w:rsid w:val="00E61746"/>
    <w:rsid w:val="00E62607"/>
    <w:rsid w:val="00E741D2"/>
    <w:rsid w:val="00E7524A"/>
    <w:rsid w:val="00E804A6"/>
    <w:rsid w:val="00E87543"/>
    <w:rsid w:val="00E946C5"/>
    <w:rsid w:val="00E95754"/>
    <w:rsid w:val="00EA5296"/>
    <w:rsid w:val="00ED3DAD"/>
    <w:rsid w:val="00EF59A5"/>
    <w:rsid w:val="00F062D3"/>
    <w:rsid w:val="00F166B0"/>
    <w:rsid w:val="00F23599"/>
    <w:rsid w:val="00F333E9"/>
    <w:rsid w:val="00F36727"/>
    <w:rsid w:val="00F41F33"/>
    <w:rsid w:val="00F447E8"/>
    <w:rsid w:val="00F519D2"/>
    <w:rsid w:val="00F7019F"/>
    <w:rsid w:val="00F709D6"/>
    <w:rsid w:val="00F72AB3"/>
    <w:rsid w:val="00F82F3A"/>
    <w:rsid w:val="00F90BE9"/>
    <w:rsid w:val="00F91FA2"/>
    <w:rsid w:val="00FC0FFB"/>
    <w:rsid w:val="00FC45CE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43D0C"/>
  <w15:docId w15:val="{50005431-C45E-424E-9618-05E4C14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8578-5E89-4AFC-885E-EC7A35B6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Проклова Екатерина Анатольевна</cp:lastModifiedBy>
  <cp:revision>206</cp:revision>
  <cp:lastPrinted>2021-10-13T02:45:00Z</cp:lastPrinted>
  <dcterms:created xsi:type="dcterms:W3CDTF">2021-10-04T03:28:00Z</dcterms:created>
  <dcterms:modified xsi:type="dcterms:W3CDTF">2022-01-31T06:15:00Z</dcterms:modified>
</cp:coreProperties>
</file>