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4919AD">
        <w:rPr>
          <w:rFonts w:ascii="Times New Roman" w:hAnsi="Times New Roman"/>
          <w:sz w:val="28"/>
          <w:szCs w:val="28"/>
        </w:rPr>
        <w:t xml:space="preserve"> </w:t>
      </w:r>
      <w:r w:rsidR="004919AD" w:rsidRPr="004919AD">
        <w:rPr>
          <w:rFonts w:ascii="Times New Roman" w:hAnsi="Times New Roman"/>
          <w:sz w:val="28"/>
          <w:szCs w:val="28"/>
          <w:u w:val="single"/>
        </w:rPr>
        <w:t>29.05.2018</w:t>
      </w:r>
      <w:r w:rsidRPr="009D445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D445C">
        <w:rPr>
          <w:rFonts w:ascii="Times New Roman" w:hAnsi="Times New Roman"/>
          <w:sz w:val="28"/>
          <w:szCs w:val="28"/>
        </w:rPr>
        <w:t xml:space="preserve">            </w:t>
      </w:r>
      <w:r w:rsidR="004919AD">
        <w:rPr>
          <w:rFonts w:ascii="Times New Roman" w:hAnsi="Times New Roman"/>
          <w:sz w:val="28"/>
          <w:szCs w:val="28"/>
        </w:rPr>
        <w:t xml:space="preserve">                           </w:t>
      </w:r>
      <w:r w:rsidRPr="009D445C">
        <w:rPr>
          <w:rFonts w:ascii="Times New Roman" w:hAnsi="Times New Roman"/>
          <w:sz w:val="28"/>
          <w:szCs w:val="28"/>
        </w:rPr>
        <w:t xml:space="preserve"> №</w:t>
      </w:r>
      <w:r w:rsidR="004919AD">
        <w:rPr>
          <w:rFonts w:ascii="Times New Roman" w:hAnsi="Times New Roman"/>
          <w:sz w:val="28"/>
          <w:szCs w:val="28"/>
        </w:rPr>
        <w:t xml:space="preserve"> </w:t>
      </w:r>
      <w:r w:rsidR="004919AD" w:rsidRPr="004919AD">
        <w:rPr>
          <w:rFonts w:ascii="Times New Roman" w:hAnsi="Times New Roman"/>
          <w:sz w:val="28"/>
          <w:szCs w:val="28"/>
          <w:u w:val="single"/>
        </w:rPr>
        <w:t>412</w:t>
      </w:r>
    </w:p>
    <w:p w:rsidR="007B34D3" w:rsidRDefault="007B34D3" w:rsidP="00183101">
      <w:pPr>
        <w:ind w:right="-1"/>
        <w:rPr>
          <w:rFonts w:ascii="Times New Roman" w:hAnsi="Times New Roman"/>
          <w:sz w:val="28"/>
          <w:szCs w:val="28"/>
        </w:rPr>
      </w:pPr>
    </w:p>
    <w:p w:rsidR="007B34D3" w:rsidRDefault="007B34D3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139"/>
      </w:tblGrid>
      <w:tr w:rsidR="007B34D3" w:rsidTr="007B34D3">
        <w:tc>
          <w:tcPr>
            <w:tcW w:w="4489" w:type="dxa"/>
          </w:tcPr>
          <w:p w:rsidR="007B34D3" w:rsidRDefault="007B34D3" w:rsidP="007B3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округа Анадырь от 24 декабря 2013 года № 745</w:t>
            </w:r>
          </w:p>
        </w:tc>
        <w:tc>
          <w:tcPr>
            <w:tcW w:w="5139" w:type="dxa"/>
          </w:tcPr>
          <w:p w:rsidR="007B34D3" w:rsidRDefault="007B34D3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4D3" w:rsidRDefault="007B34D3" w:rsidP="00423CFC">
      <w:pPr>
        <w:ind w:firstLine="720"/>
        <w:jc w:val="both"/>
        <w:rPr>
          <w:rFonts w:ascii="Times New Roman" w:hAnsi="Times New Roman"/>
          <w:sz w:val="28"/>
        </w:rPr>
      </w:pPr>
    </w:p>
    <w:p w:rsidR="007B34D3" w:rsidRDefault="007B34D3" w:rsidP="00423CFC">
      <w:pPr>
        <w:ind w:firstLine="720"/>
        <w:jc w:val="both"/>
        <w:rPr>
          <w:rFonts w:ascii="Times New Roman" w:hAnsi="Times New Roman"/>
          <w:sz w:val="28"/>
        </w:rPr>
      </w:pPr>
    </w:p>
    <w:p w:rsidR="00423CFC" w:rsidRPr="005A0ED2" w:rsidRDefault="007B34D3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Постановлением Правительства Чукотского автономного округа от 22 мая 2018 года № 181 «О доплате до величины прожиточного минимума трудоспособного населения по Чукотскому автономному округу работникам отдельных государственных учреждений Чукотского автономного округа и муниципальных образовательных организаций, входящих в Чукотский </w:t>
      </w:r>
      <w:r w:rsidR="00DD1A2F">
        <w:rPr>
          <w:rFonts w:ascii="Times New Roman" w:hAnsi="Times New Roman"/>
          <w:sz w:val="28"/>
        </w:rPr>
        <w:t>(</w:t>
      </w:r>
      <w:proofErr w:type="spellStart"/>
      <w:r w:rsidR="00DD1A2F">
        <w:rPr>
          <w:rFonts w:ascii="Times New Roman" w:hAnsi="Times New Roman"/>
          <w:sz w:val="28"/>
        </w:rPr>
        <w:t>надмуниципальный</w:t>
      </w:r>
      <w:proofErr w:type="spellEnd"/>
      <w:r w:rsidR="00DD1A2F">
        <w:rPr>
          <w:rFonts w:ascii="Times New Roman" w:hAnsi="Times New Roman"/>
          <w:sz w:val="28"/>
        </w:rPr>
        <w:t>) образовательный округ, а также работникам государственных органов Чукотского автономного округа, замещающих должности, не являющиеся должностями государственной гражданской службы Чукотского автономного округа», в</w:t>
      </w:r>
      <w:r w:rsidR="00423CFC" w:rsidRPr="005A0ED2">
        <w:rPr>
          <w:rFonts w:ascii="Times New Roman" w:hAnsi="Times New Roman"/>
          <w:sz w:val="28"/>
        </w:rPr>
        <w:t xml:space="preserve"> целях уточнения Положения об отраслевой системе оплаты труда работников муниципальных учреждений культуры в городском округе Анадырь,</w:t>
      </w:r>
    </w:p>
    <w:p w:rsidR="00423CFC" w:rsidRPr="0023490A" w:rsidRDefault="00423CFC" w:rsidP="00423CFC">
      <w:pPr>
        <w:ind w:right="-1"/>
        <w:jc w:val="both"/>
        <w:rPr>
          <w:sz w:val="28"/>
        </w:rPr>
      </w:pPr>
    </w:p>
    <w:p w:rsidR="00423CFC" w:rsidRPr="007B34D3" w:rsidRDefault="00423CFC" w:rsidP="00423CFC">
      <w:pPr>
        <w:ind w:right="-1" w:firstLine="708"/>
        <w:jc w:val="both"/>
        <w:rPr>
          <w:rFonts w:ascii="Times New Roman" w:hAnsi="Times New Roman"/>
          <w:b/>
          <w:sz w:val="28"/>
        </w:rPr>
      </w:pPr>
      <w:r w:rsidRPr="007B34D3">
        <w:rPr>
          <w:rFonts w:ascii="Times New Roman" w:hAnsi="Times New Roman"/>
          <w:b/>
          <w:sz w:val="28"/>
        </w:rPr>
        <w:t>ПОСТАНОВЛЯЮ:</w:t>
      </w:r>
    </w:p>
    <w:p w:rsidR="00423CFC" w:rsidRPr="0023490A" w:rsidRDefault="00423CFC" w:rsidP="00423CFC">
      <w:pPr>
        <w:ind w:right="-1"/>
        <w:jc w:val="both"/>
        <w:rPr>
          <w:sz w:val="28"/>
        </w:rPr>
      </w:pPr>
    </w:p>
    <w:p w:rsidR="00423CFC" w:rsidRDefault="00423CFC" w:rsidP="00423CFC">
      <w:pPr>
        <w:ind w:firstLine="720"/>
        <w:jc w:val="both"/>
        <w:rPr>
          <w:rFonts w:ascii="Times New Roman" w:hAnsi="Times New Roman"/>
          <w:sz w:val="28"/>
        </w:rPr>
      </w:pPr>
      <w:r w:rsidRPr="002A15DE">
        <w:rPr>
          <w:rFonts w:ascii="Times New Roman" w:hAnsi="Times New Roman"/>
          <w:sz w:val="28"/>
        </w:rPr>
        <w:t xml:space="preserve">1. </w:t>
      </w:r>
      <w:r w:rsidR="00B22C3C">
        <w:rPr>
          <w:rFonts w:ascii="Times New Roman" w:hAnsi="Times New Roman"/>
          <w:sz w:val="28"/>
        </w:rPr>
        <w:t xml:space="preserve">Внести в </w:t>
      </w:r>
      <w:r w:rsidRPr="002A15DE">
        <w:rPr>
          <w:rFonts w:ascii="Times New Roman" w:hAnsi="Times New Roman"/>
          <w:sz w:val="28"/>
        </w:rPr>
        <w:t>Постановление Администрации городского округа Анадырь от 24 декабря 2013 года № 745 «Об утверждении Положения об отраслевой системе оплаты труда работников муниципальных учреждений культуры в городском округе Анадырь» (далее – Постановление) следующие изменения:</w:t>
      </w:r>
    </w:p>
    <w:p w:rsidR="00B22C3C" w:rsidRPr="00B22C3C" w:rsidRDefault="002A15DE" w:rsidP="00B22C3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B22C3C">
        <w:rPr>
          <w:rFonts w:ascii="Times New Roman" w:hAnsi="Times New Roman"/>
          <w:sz w:val="28"/>
        </w:rPr>
        <w:t>1</w:t>
      </w:r>
      <w:proofErr w:type="gramStart"/>
      <w:r w:rsidR="00B22C3C">
        <w:rPr>
          <w:rFonts w:ascii="Times New Roman" w:hAnsi="Times New Roman"/>
          <w:sz w:val="28"/>
        </w:rPr>
        <w:t>.</w:t>
      </w:r>
      <w:r w:rsidR="00965B3E">
        <w:rPr>
          <w:sz w:val="28"/>
        </w:rPr>
        <w:t xml:space="preserve"> </w:t>
      </w:r>
      <w:r w:rsidR="00B22C3C" w:rsidRPr="00B22C3C">
        <w:rPr>
          <w:rFonts w:ascii="Times New Roman" w:hAnsi="Times New Roman"/>
          <w:sz w:val="28"/>
        </w:rPr>
        <w:t>в</w:t>
      </w:r>
      <w:proofErr w:type="gramEnd"/>
      <w:r w:rsidR="00B22C3C" w:rsidRPr="00B22C3C">
        <w:rPr>
          <w:rFonts w:ascii="Times New Roman" w:hAnsi="Times New Roman"/>
          <w:sz w:val="28"/>
        </w:rPr>
        <w:t xml:space="preserve"> положении об отраслевой системе оплаты труда работников муниципальных учреждений культуры в городском округе Анадырь (далее – Положение):</w:t>
      </w:r>
    </w:p>
    <w:p w:rsidR="002A15DE" w:rsidRDefault="00B22C3C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</w:t>
      </w:r>
      <w:proofErr w:type="gramStart"/>
      <w:r>
        <w:rPr>
          <w:rFonts w:ascii="Times New Roman" w:hAnsi="Times New Roman"/>
          <w:sz w:val="28"/>
        </w:rPr>
        <w:t>.</w:t>
      </w:r>
      <w:r w:rsidR="002A15DE">
        <w:rPr>
          <w:rFonts w:ascii="Times New Roman" w:hAnsi="Times New Roman"/>
          <w:sz w:val="28"/>
        </w:rPr>
        <w:t xml:space="preserve"> </w:t>
      </w:r>
      <w:r w:rsidR="006709D9">
        <w:rPr>
          <w:rFonts w:ascii="Times New Roman" w:hAnsi="Times New Roman"/>
          <w:sz w:val="28"/>
        </w:rPr>
        <w:t>под</w:t>
      </w:r>
      <w:r w:rsidR="002A15DE">
        <w:rPr>
          <w:rFonts w:ascii="Times New Roman" w:hAnsi="Times New Roman"/>
          <w:sz w:val="28"/>
        </w:rPr>
        <w:t>пункт</w:t>
      </w:r>
      <w:proofErr w:type="gramEnd"/>
      <w:r w:rsidR="002A15DE">
        <w:rPr>
          <w:rFonts w:ascii="Times New Roman" w:hAnsi="Times New Roman"/>
          <w:sz w:val="28"/>
        </w:rPr>
        <w:t xml:space="preserve"> 1.2</w:t>
      </w:r>
      <w:r w:rsidR="006709D9">
        <w:rPr>
          <w:rFonts w:ascii="Times New Roman" w:hAnsi="Times New Roman"/>
          <w:sz w:val="28"/>
        </w:rPr>
        <w:t xml:space="preserve"> пункта 1</w:t>
      </w:r>
      <w:r w:rsidR="002A15DE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2A15DE" w:rsidRDefault="002A15DE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«1.2. К муниципальным учреждениям культуры в городском округе Анадырь (далее – учреждения культуры) относятся:</w:t>
      </w:r>
    </w:p>
    <w:p w:rsidR="002A15DE" w:rsidRDefault="002A15DE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Муниципальное бюджетное учреждение городского округа Анадырь «Публичная библиотека им. </w:t>
      </w:r>
      <w:proofErr w:type="spellStart"/>
      <w:r>
        <w:rPr>
          <w:rFonts w:ascii="Times New Roman" w:hAnsi="Times New Roman"/>
          <w:sz w:val="28"/>
        </w:rPr>
        <w:t>Тана-Богораза</w:t>
      </w:r>
      <w:proofErr w:type="spellEnd"/>
      <w:r>
        <w:rPr>
          <w:rFonts w:ascii="Times New Roman" w:hAnsi="Times New Roman"/>
          <w:sz w:val="28"/>
        </w:rPr>
        <w:t>»;</w:t>
      </w:r>
    </w:p>
    <w:p w:rsidR="001D4E00" w:rsidRDefault="001D4E00" w:rsidP="00423CFC">
      <w:pPr>
        <w:ind w:firstLine="720"/>
        <w:jc w:val="both"/>
        <w:rPr>
          <w:rFonts w:ascii="Times New Roman" w:hAnsi="Times New Roman"/>
          <w:sz w:val="28"/>
        </w:rPr>
      </w:pPr>
    </w:p>
    <w:p w:rsidR="001D4E00" w:rsidRDefault="001D4E00" w:rsidP="001D4E00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1D4E00" w:rsidRDefault="001D4E00" w:rsidP="001D4E00">
      <w:pPr>
        <w:ind w:firstLine="720"/>
        <w:jc w:val="center"/>
        <w:rPr>
          <w:rFonts w:ascii="Times New Roman" w:hAnsi="Times New Roman"/>
          <w:sz w:val="28"/>
        </w:rPr>
      </w:pPr>
    </w:p>
    <w:p w:rsidR="002A15DE" w:rsidRPr="002A15DE" w:rsidRDefault="002A15DE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Муниципальное автономное учреждение культуры «Дом народного творчества городского округа Анадырь</w:t>
      </w:r>
      <w:r w:rsidR="008C36F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r w:rsidR="003A655E">
        <w:rPr>
          <w:rFonts w:ascii="Times New Roman" w:hAnsi="Times New Roman"/>
          <w:sz w:val="28"/>
        </w:rPr>
        <w:t>;</w:t>
      </w:r>
    </w:p>
    <w:p w:rsidR="006709D9" w:rsidRDefault="00423CFC" w:rsidP="00423CFC">
      <w:pPr>
        <w:ind w:firstLine="720"/>
        <w:jc w:val="both"/>
        <w:rPr>
          <w:rFonts w:ascii="Times New Roman" w:hAnsi="Times New Roman"/>
          <w:sz w:val="28"/>
        </w:rPr>
      </w:pPr>
      <w:r w:rsidRPr="006709D9">
        <w:rPr>
          <w:rFonts w:ascii="Times New Roman" w:hAnsi="Times New Roman"/>
          <w:sz w:val="28"/>
        </w:rPr>
        <w:t>1.1.</w:t>
      </w:r>
      <w:r w:rsidR="006709D9" w:rsidRPr="006709D9">
        <w:rPr>
          <w:rFonts w:ascii="Times New Roman" w:hAnsi="Times New Roman"/>
          <w:sz w:val="28"/>
        </w:rPr>
        <w:t>2</w:t>
      </w:r>
      <w:proofErr w:type="gramStart"/>
      <w:r w:rsidR="006709D9">
        <w:rPr>
          <w:rFonts w:ascii="Times New Roman" w:hAnsi="Times New Roman"/>
          <w:sz w:val="28"/>
        </w:rPr>
        <w:t>. подпункт</w:t>
      </w:r>
      <w:proofErr w:type="gramEnd"/>
      <w:r w:rsidR="006709D9">
        <w:rPr>
          <w:rFonts w:ascii="Times New Roman" w:hAnsi="Times New Roman"/>
          <w:sz w:val="28"/>
        </w:rPr>
        <w:t xml:space="preserve"> 1.4 пункта 1 изложить в следующей редакции:</w:t>
      </w:r>
    </w:p>
    <w:p w:rsidR="006709D9" w:rsidRDefault="006709D9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«1.4. Настоящее Положение предусматривает единые условия оплаты труда работников </w:t>
      </w:r>
      <w:r w:rsidR="00565162">
        <w:rPr>
          <w:rFonts w:ascii="Times New Roman" w:hAnsi="Times New Roman"/>
          <w:sz w:val="28"/>
        </w:rPr>
        <w:t>учреждений культуры исходя из оклада (должностного оклада</w:t>
      </w:r>
      <w:r w:rsidR="00554EAB">
        <w:rPr>
          <w:rFonts w:ascii="Times New Roman" w:hAnsi="Times New Roman"/>
          <w:sz w:val="28"/>
        </w:rPr>
        <w:t xml:space="preserve">), </w:t>
      </w:r>
      <w:r w:rsidR="00D57B8C">
        <w:rPr>
          <w:rFonts w:ascii="Times New Roman" w:hAnsi="Times New Roman"/>
          <w:sz w:val="28"/>
        </w:rPr>
        <w:t>доплаты</w:t>
      </w:r>
      <w:r w:rsidR="00423CFC" w:rsidRPr="006709D9">
        <w:rPr>
          <w:rFonts w:ascii="Times New Roman" w:hAnsi="Times New Roman"/>
          <w:sz w:val="28"/>
        </w:rPr>
        <w:t xml:space="preserve"> </w:t>
      </w:r>
      <w:r w:rsidR="00D57B8C">
        <w:rPr>
          <w:rFonts w:ascii="Times New Roman" w:hAnsi="Times New Roman"/>
          <w:sz w:val="28"/>
        </w:rPr>
        <w:t>до величины прожиточного минимума трудоспособного населения по Чукотскому автономному округу</w:t>
      </w:r>
      <w:r w:rsidR="00554EAB">
        <w:rPr>
          <w:rFonts w:ascii="Times New Roman" w:hAnsi="Times New Roman"/>
          <w:sz w:val="28"/>
        </w:rPr>
        <w:t xml:space="preserve"> к окладу</w:t>
      </w:r>
      <w:r w:rsidR="00D57B8C">
        <w:rPr>
          <w:rFonts w:ascii="Times New Roman" w:hAnsi="Times New Roman"/>
          <w:sz w:val="28"/>
        </w:rPr>
        <w:t xml:space="preserve"> в размере 22 252,00 (двадцать две тысячи двести пятьдесят два) рубл</w:t>
      </w:r>
      <w:r w:rsidR="00554EAB">
        <w:rPr>
          <w:rFonts w:ascii="Times New Roman" w:hAnsi="Times New Roman"/>
          <w:sz w:val="28"/>
        </w:rPr>
        <w:t>ей</w:t>
      </w:r>
      <w:r w:rsidR="001D712F">
        <w:rPr>
          <w:rFonts w:ascii="Times New Roman" w:hAnsi="Times New Roman"/>
          <w:sz w:val="28"/>
        </w:rPr>
        <w:t>, выплат компенсационного и стимулирующего</w:t>
      </w:r>
      <w:r w:rsidR="00884271">
        <w:rPr>
          <w:rFonts w:ascii="Times New Roman" w:hAnsi="Times New Roman"/>
          <w:sz w:val="28"/>
        </w:rPr>
        <w:t xml:space="preserve"> характера, за исключением иных выплат, предусмотренных локальными нормативными актами учреждений культуры за счёт дополнительного фонда стимулирования фонда оплаты труда работников учреждений культуры.</w:t>
      </w:r>
      <w:r w:rsidR="001F12C6">
        <w:rPr>
          <w:rFonts w:ascii="Times New Roman" w:hAnsi="Times New Roman"/>
          <w:sz w:val="28"/>
        </w:rPr>
        <w:t>»</w:t>
      </w:r>
      <w:r w:rsidR="003A655E">
        <w:rPr>
          <w:rFonts w:ascii="Times New Roman" w:hAnsi="Times New Roman"/>
          <w:sz w:val="28"/>
        </w:rPr>
        <w:t>;</w:t>
      </w:r>
    </w:p>
    <w:p w:rsidR="003A655E" w:rsidRDefault="003A655E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1.1.3</w:t>
      </w:r>
      <w:proofErr w:type="gramStart"/>
      <w:r>
        <w:rPr>
          <w:rFonts w:ascii="Times New Roman" w:hAnsi="Times New Roman"/>
          <w:sz w:val="28"/>
        </w:rPr>
        <w:t>. подпункт</w:t>
      </w:r>
      <w:proofErr w:type="gramEnd"/>
      <w:r>
        <w:rPr>
          <w:rFonts w:ascii="Times New Roman" w:hAnsi="Times New Roman"/>
          <w:sz w:val="28"/>
        </w:rPr>
        <w:t xml:space="preserve"> 2.5 пункта 2 изложить в следующей редакции:</w:t>
      </w:r>
    </w:p>
    <w:p w:rsidR="003A655E" w:rsidRDefault="003A655E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A26DE">
        <w:rPr>
          <w:rFonts w:ascii="Times New Roman" w:hAnsi="Times New Roman"/>
          <w:sz w:val="28"/>
        </w:rPr>
        <w:t xml:space="preserve">2.5. </w:t>
      </w:r>
      <w:r>
        <w:rPr>
          <w:rFonts w:ascii="Times New Roman" w:hAnsi="Times New Roman"/>
          <w:sz w:val="28"/>
        </w:rPr>
        <w:t>Работникам учреждений культуры устанавливается</w:t>
      </w:r>
      <w:r w:rsidR="00EB5F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доплат</w:t>
      </w:r>
      <w:r w:rsidR="00554EA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до величины прожиточного минимума трудоспособного населения по Чукотскому автономному округу</w:t>
      </w:r>
      <w:r w:rsidR="00554EAB">
        <w:rPr>
          <w:rFonts w:ascii="Times New Roman" w:hAnsi="Times New Roman"/>
          <w:sz w:val="28"/>
        </w:rPr>
        <w:t xml:space="preserve"> к окладу</w:t>
      </w:r>
      <w:r>
        <w:rPr>
          <w:rFonts w:ascii="Times New Roman" w:hAnsi="Times New Roman"/>
          <w:sz w:val="28"/>
        </w:rPr>
        <w:t xml:space="preserve"> в размере 22 252,00 (двадцать две тысячи двести пятьдесят два) рубл</w:t>
      </w:r>
      <w:r w:rsidR="00554EAB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в соответствии с разделом 5 настоящего Положения.»;</w:t>
      </w:r>
    </w:p>
    <w:p w:rsidR="00547018" w:rsidRDefault="00547018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1.1.4</w:t>
      </w:r>
      <w:proofErr w:type="gramStart"/>
      <w:r>
        <w:rPr>
          <w:rFonts w:ascii="Times New Roman" w:hAnsi="Times New Roman"/>
          <w:sz w:val="28"/>
        </w:rPr>
        <w:t xml:space="preserve">. </w:t>
      </w:r>
      <w:r w:rsidR="008C36F4">
        <w:rPr>
          <w:rFonts w:ascii="Times New Roman" w:hAnsi="Times New Roman"/>
          <w:sz w:val="28"/>
        </w:rPr>
        <w:t>раздел</w:t>
      </w:r>
      <w:proofErr w:type="gramEnd"/>
      <w:r w:rsidR="008C36F4">
        <w:rPr>
          <w:rFonts w:ascii="Times New Roman" w:hAnsi="Times New Roman"/>
          <w:sz w:val="28"/>
        </w:rPr>
        <w:t xml:space="preserve"> 5 изложить в с</w:t>
      </w:r>
      <w:r>
        <w:rPr>
          <w:rFonts w:ascii="Times New Roman" w:hAnsi="Times New Roman"/>
          <w:sz w:val="28"/>
        </w:rPr>
        <w:t>ледующей редакции:</w:t>
      </w:r>
    </w:p>
    <w:p w:rsidR="008C36F4" w:rsidRDefault="00547018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A3B42">
        <w:rPr>
          <w:rFonts w:ascii="Times New Roman" w:hAnsi="Times New Roman"/>
          <w:sz w:val="28"/>
        </w:rPr>
        <w:t xml:space="preserve">5. Порядок определения размера </w:t>
      </w:r>
      <w:r w:rsidR="008C36F4">
        <w:rPr>
          <w:rFonts w:ascii="Times New Roman" w:hAnsi="Times New Roman"/>
          <w:sz w:val="28"/>
        </w:rPr>
        <w:t xml:space="preserve">доплаты к окладу (должностному </w:t>
      </w:r>
      <w:proofErr w:type="spellStart"/>
      <w:proofErr w:type="gramStart"/>
      <w:r w:rsidR="008C36F4">
        <w:rPr>
          <w:rFonts w:ascii="Times New Roman" w:hAnsi="Times New Roman"/>
          <w:sz w:val="28"/>
        </w:rPr>
        <w:t>окла</w:t>
      </w:r>
      <w:r w:rsidR="003A3B42">
        <w:rPr>
          <w:rFonts w:ascii="Times New Roman" w:hAnsi="Times New Roman"/>
          <w:sz w:val="28"/>
        </w:rPr>
        <w:t>-</w:t>
      </w:r>
      <w:r w:rsidR="008C36F4">
        <w:rPr>
          <w:rFonts w:ascii="Times New Roman" w:hAnsi="Times New Roman"/>
          <w:sz w:val="28"/>
        </w:rPr>
        <w:t>ду</w:t>
      </w:r>
      <w:proofErr w:type="spellEnd"/>
      <w:proofErr w:type="gramEnd"/>
      <w:r w:rsidR="008C36F4">
        <w:rPr>
          <w:rFonts w:ascii="Times New Roman" w:hAnsi="Times New Roman"/>
          <w:sz w:val="28"/>
        </w:rPr>
        <w:t>) работникам учреждений культуры</w:t>
      </w:r>
    </w:p>
    <w:p w:rsidR="00547018" w:rsidRDefault="00547018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="003A3B42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плат</w:t>
      </w:r>
      <w:r w:rsidR="003A3B4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до величины прожиточного минимума трудоспособного населения по Чукотскому автономному округу устанавливается работникам учреждений культуры, у которых оклад, должностной оклад, тарифная ставка при полностью отработанной норме рабочего времени и выполненной норме труда (трудовых обязанностей) в месяц при замещении полной ставки не достигает 22 252,00 (двадцать две тысячи</w:t>
      </w:r>
      <w:r w:rsidR="001D4E00">
        <w:rPr>
          <w:rFonts w:ascii="Times New Roman" w:hAnsi="Times New Roman"/>
          <w:sz w:val="28"/>
        </w:rPr>
        <w:t xml:space="preserve"> двести пятьдесят два) рублей.</w:t>
      </w:r>
    </w:p>
    <w:p w:rsidR="00636694" w:rsidRDefault="00636694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 w:rsidR="004942BE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оплат</w:t>
      </w:r>
      <w:r w:rsidR="004942B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до величины прожиточного минимума трудоспособного населения по Чукотскому автономному округу при полностью отработанной норме рабочего времени и выполненной норме труда (трудовых обязанностей) при замещении работником полной ставки исчисляется до величины 22 252,00 (двадцать две тысячи двести пятьдесят два) рубл</w:t>
      </w:r>
      <w:r w:rsidR="008C36F4">
        <w:rPr>
          <w:rFonts w:ascii="Times New Roman" w:hAnsi="Times New Roman"/>
          <w:sz w:val="28"/>
        </w:rPr>
        <w:t>ей</w:t>
      </w:r>
      <w:r w:rsidR="00A47A2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="00A47A2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 замещении</w:t>
      </w:r>
      <w:r w:rsidR="00A47A2C">
        <w:rPr>
          <w:rFonts w:ascii="Times New Roman" w:hAnsi="Times New Roman"/>
          <w:sz w:val="28"/>
        </w:rPr>
        <w:t xml:space="preserve"> работником неполной ставки величина прожиточного минимума трудоспособного населения по Чукотскому автономному округу, используемая для расчёта доплаты до прожиточного минимума, исчисляется с учётом округления по математическим правилам до целого рубля и составляет 16689,00 рублей при замещении</w:t>
      </w:r>
      <w:r>
        <w:rPr>
          <w:rFonts w:ascii="Times New Roman" w:hAnsi="Times New Roman"/>
          <w:sz w:val="28"/>
        </w:rPr>
        <w:t xml:space="preserve"> 0,75 ставки</w:t>
      </w:r>
      <w:r w:rsidR="00CC36A4">
        <w:rPr>
          <w:rFonts w:ascii="Times New Roman" w:hAnsi="Times New Roman"/>
          <w:sz w:val="28"/>
        </w:rPr>
        <w:t>;</w:t>
      </w:r>
      <w:r w:rsidR="00A47A2C">
        <w:rPr>
          <w:rFonts w:ascii="Times New Roman" w:hAnsi="Times New Roman"/>
          <w:sz w:val="28"/>
        </w:rPr>
        <w:t xml:space="preserve"> 11 126,00 рублей </w:t>
      </w:r>
      <w:r>
        <w:rPr>
          <w:rFonts w:ascii="Times New Roman" w:hAnsi="Times New Roman"/>
          <w:sz w:val="28"/>
        </w:rPr>
        <w:t>при замещении 0,5 ставки</w:t>
      </w:r>
      <w:r w:rsidR="00CC36A4">
        <w:rPr>
          <w:rFonts w:ascii="Times New Roman" w:hAnsi="Times New Roman"/>
          <w:sz w:val="28"/>
        </w:rPr>
        <w:t>;</w:t>
      </w:r>
      <w:r w:rsidR="00A47A2C">
        <w:rPr>
          <w:rFonts w:ascii="Times New Roman" w:hAnsi="Times New Roman"/>
          <w:sz w:val="28"/>
        </w:rPr>
        <w:t xml:space="preserve"> 5 563,00 при замещении 0,25 ставки</w:t>
      </w:r>
      <w:r w:rsidR="00CC36A4">
        <w:rPr>
          <w:rFonts w:ascii="Times New Roman" w:hAnsi="Times New Roman"/>
          <w:sz w:val="28"/>
        </w:rPr>
        <w:t>;</w:t>
      </w:r>
      <w:r w:rsidR="00A47A2C">
        <w:rPr>
          <w:rFonts w:ascii="Times New Roman" w:hAnsi="Times New Roman"/>
          <w:sz w:val="28"/>
        </w:rPr>
        <w:t xml:space="preserve"> 4 450 ру</w:t>
      </w:r>
      <w:r w:rsidR="001D4E00">
        <w:rPr>
          <w:rFonts w:ascii="Times New Roman" w:hAnsi="Times New Roman"/>
          <w:sz w:val="28"/>
        </w:rPr>
        <w:t>блей при замещении 0,20 ставки.</w:t>
      </w:r>
      <w:r>
        <w:rPr>
          <w:rFonts w:ascii="Times New Roman" w:hAnsi="Times New Roman"/>
          <w:sz w:val="28"/>
        </w:rPr>
        <w:t xml:space="preserve"> </w:t>
      </w:r>
    </w:p>
    <w:p w:rsidR="004942BE" w:rsidRDefault="001D4E00" w:rsidP="004942BE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8372D">
        <w:rPr>
          <w:rFonts w:ascii="Times New Roman" w:hAnsi="Times New Roman"/>
          <w:sz w:val="28"/>
        </w:rPr>
        <w:t>5.3. Размер доплаты до прожиточного минимума определяется разностью между величиной прожиточного минимума трудоспособного населения по Чукотскому автономному округу, установленной подпунктом 1.4 пункта 1 Положения, исчисленной пропорционально отработанному времени и в зависимости от</w:t>
      </w:r>
      <w:r w:rsidR="004942BE">
        <w:rPr>
          <w:rFonts w:ascii="Times New Roman" w:hAnsi="Times New Roman"/>
          <w:sz w:val="28"/>
        </w:rPr>
        <w:t xml:space="preserve"> </w:t>
      </w:r>
      <w:r w:rsidR="0018372D">
        <w:rPr>
          <w:rFonts w:ascii="Times New Roman" w:hAnsi="Times New Roman"/>
          <w:sz w:val="28"/>
        </w:rPr>
        <w:t>выполненного объёма работ или замещаемой ставки (должности), и фактически начисленным работнику окладом, должностным окладом, тарифной ставкой</w:t>
      </w:r>
      <w:r w:rsidR="0018372D">
        <w:rPr>
          <w:rFonts w:ascii="Times New Roman" w:hAnsi="Times New Roman"/>
          <w:sz w:val="28"/>
        </w:rPr>
        <w:tab/>
        <w:t xml:space="preserve"> с </w:t>
      </w:r>
    </w:p>
    <w:p w:rsidR="004942BE" w:rsidRDefault="004942BE" w:rsidP="004942BE">
      <w:pPr>
        <w:ind w:firstLine="720"/>
        <w:jc w:val="both"/>
        <w:rPr>
          <w:rFonts w:ascii="Times New Roman" w:hAnsi="Times New Roman"/>
          <w:sz w:val="28"/>
        </w:rPr>
      </w:pPr>
    </w:p>
    <w:p w:rsidR="004942BE" w:rsidRDefault="004942BE" w:rsidP="004942BE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</w:p>
    <w:p w:rsidR="004942BE" w:rsidRDefault="004942BE" w:rsidP="004942BE">
      <w:pPr>
        <w:ind w:firstLine="720"/>
        <w:jc w:val="center"/>
        <w:rPr>
          <w:rFonts w:ascii="Times New Roman" w:hAnsi="Times New Roman"/>
          <w:sz w:val="28"/>
        </w:rPr>
      </w:pPr>
    </w:p>
    <w:p w:rsidR="0018372D" w:rsidRDefault="0018372D" w:rsidP="004942BE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учётом</w:t>
      </w:r>
      <w:proofErr w:type="gramEnd"/>
      <w:r>
        <w:rPr>
          <w:rFonts w:ascii="Times New Roman" w:hAnsi="Times New Roman"/>
          <w:sz w:val="28"/>
        </w:rPr>
        <w:t xml:space="preserve"> районного коэффициента и процентной надбавки за стаж работы в районах Крайнего Севера и приравненных к ним местностях, установленных</w:t>
      </w:r>
      <w:r w:rsidR="001D4E00">
        <w:rPr>
          <w:rFonts w:ascii="Times New Roman" w:hAnsi="Times New Roman"/>
          <w:sz w:val="28"/>
        </w:rPr>
        <w:t xml:space="preserve"> федеральным законодательством.</w:t>
      </w:r>
    </w:p>
    <w:p w:rsidR="00B409FB" w:rsidRDefault="00B409FB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Размер доплаты до прожиточного минимума рассчитывается пропорционально отработанному времени, зависит от выполненного объёма работ по замещаемой ставки (должности), а также от размера начисленных работнику районного коэффициента и процентной надбавки за стаж работы в районах Крайнего Севера и приравненных к ним местностях, установленных федеральным законодательством, и определяется по формуле:</w:t>
      </w:r>
    </w:p>
    <w:p w:rsidR="00B409FB" w:rsidRDefault="00B409FB" w:rsidP="00547018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Дпм</w:t>
      </w:r>
      <w:proofErr w:type="spellEnd"/>
      <w:r>
        <w:rPr>
          <w:rFonts w:ascii="Times New Roman" w:hAnsi="Times New Roman"/>
          <w:sz w:val="28"/>
        </w:rPr>
        <w:t xml:space="preserve"> = (ПМ х Ков х </w:t>
      </w:r>
      <w:proofErr w:type="spellStart"/>
      <w:r>
        <w:rPr>
          <w:rFonts w:ascii="Times New Roman" w:hAnsi="Times New Roman"/>
          <w:sz w:val="28"/>
        </w:rPr>
        <w:t>Кст</w:t>
      </w:r>
      <w:proofErr w:type="spellEnd"/>
      <w:r>
        <w:rPr>
          <w:rFonts w:ascii="Times New Roman" w:hAnsi="Times New Roman"/>
          <w:sz w:val="28"/>
        </w:rPr>
        <w:t xml:space="preserve">) – ((О х Ков х </w:t>
      </w:r>
      <w:proofErr w:type="spellStart"/>
      <w:r>
        <w:rPr>
          <w:rFonts w:ascii="Times New Roman" w:hAnsi="Times New Roman"/>
          <w:sz w:val="28"/>
        </w:rPr>
        <w:t>Кст</w:t>
      </w:r>
      <w:proofErr w:type="spellEnd"/>
      <w:r>
        <w:rPr>
          <w:rFonts w:ascii="Times New Roman" w:hAnsi="Times New Roman"/>
          <w:sz w:val="28"/>
        </w:rPr>
        <w:t xml:space="preserve"> х РК) + (О х Ков х </w:t>
      </w:r>
      <w:proofErr w:type="spellStart"/>
      <w:r>
        <w:rPr>
          <w:rFonts w:ascii="Times New Roman" w:hAnsi="Times New Roman"/>
          <w:sz w:val="28"/>
        </w:rPr>
        <w:t>Кст</w:t>
      </w:r>
      <w:proofErr w:type="spellEnd"/>
      <w:r>
        <w:rPr>
          <w:rFonts w:ascii="Times New Roman" w:hAnsi="Times New Roman"/>
          <w:sz w:val="28"/>
        </w:rPr>
        <w:t xml:space="preserve"> х СН)), где:</w:t>
      </w:r>
    </w:p>
    <w:p w:rsidR="00B409FB" w:rsidRDefault="00B409FB" w:rsidP="00547018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Дпм</w:t>
      </w:r>
      <w:proofErr w:type="spellEnd"/>
      <w:r>
        <w:rPr>
          <w:rFonts w:ascii="Times New Roman" w:hAnsi="Times New Roman"/>
          <w:sz w:val="28"/>
        </w:rPr>
        <w:t xml:space="preserve"> – размер доплаты до прожиточного минимума;</w:t>
      </w:r>
    </w:p>
    <w:p w:rsidR="00B409FB" w:rsidRDefault="00B409FB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 – величина прожиточного минимума трудоспособного населения по Чукотскому автономному округу, установленная подпунктом 1.4 пункта 1 Положения;</w:t>
      </w:r>
    </w:p>
    <w:p w:rsidR="00B409FB" w:rsidRDefault="00B409FB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 – коэффициент отработанного времени, исчисленный делением количества фактически отработанных дней на норму рабочих дней в месяц (с округлением по математическим правилам с точностью до двух знаков после запятой);</w:t>
      </w:r>
    </w:p>
    <w:p w:rsidR="00B409FB" w:rsidRDefault="00B409FB" w:rsidP="00547018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Кст</w:t>
      </w:r>
      <w:proofErr w:type="spellEnd"/>
      <w:r>
        <w:rPr>
          <w:rFonts w:ascii="Times New Roman" w:hAnsi="Times New Roman"/>
          <w:sz w:val="28"/>
        </w:rPr>
        <w:t xml:space="preserve"> – коэффициент замещения ставки (должности) (0,20, 0,25, 0,5, 0,75, 1,0);</w:t>
      </w:r>
    </w:p>
    <w:p w:rsidR="00B409FB" w:rsidRDefault="00B409FB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– размер установленного работнику оклада, должностного оклада, тарифной ставки;</w:t>
      </w:r>
    </w:p>
    <w:p w:rsidR="00B409FB" w:rsidRDefault="00B409FB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РК – районный коэффициент, установленный работнику;</w:t>
      </w:r>
    </w:p>
    <w:p w:rsidR="00B409FB" w:rsidRPr="006709D9" w:rsidRDefault="00B409FB" w:rsidP="0054701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 – процентная надбавка за стаж работы в районах Крайнего Севера и приравненных к ним местностях, установленных работнику</w:t>
      </w:r>
      <w:r w:rsidR="004A2B7D">
        <w:rPr>
          <w:rFonts w:ascii="Times New Roman" w:hAnsi="Times New Roman"/>
          <w:sz w:val="28"/>
        </w:rPr>
        <w:t>.»</w:t>
      </w:r>
      <w:r w:rsidR="001D4E00">
        <w:rPr>
          <w:rFonts w:ascii="Times New Roman" w:hAnsi="Times New Roman"/>
          <w:sz w:val="28"/>
        </w:rPr>
        <w:t>;</w:t>
      </w:r>
    </w:p>
    <w:p w:rsidR="00FA26DE" w:rsidRDefault="00547018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7B7AD6">
        <w:rPr>
          <w:rFonts w:ascii="Times New Roman" w:hAnsi="Times New Roman"/>
          <w:sz w:val="28"/>
        </w:rPr>
        <w:t>8</w:t>
      </w:r>
      <w:proofErr w:type="gramStart"/>
      <w:r w:rsidR="00FA26DE">
        <w:rPr>
          <w:rFonts w:ascii="Times New Roman" w:hAnsi="Times New Roman"/>
          <w:sz w:val="28"/>
        </w:rPr>
        <w:t>. подпункт</w:t>
      </w:r>
      <w:proofErr w:type="gramEnd"/>
      <w:r w:rsidR="00FA26DE">
        <w:rPr>
          <w:rFonts w:ascii="Times New Roman" w:hAnsi="Times New Roman"/>
          <w:sz w:val="28"/>
        </w:rPr>
        <w:t xml:space="preserve"> 8.1.3 пункта 8 изложить в следующей редакции:</w:t>
      </w:r>
    </w:p>
    <w:p w:rsidR="00EF0D86" w:rsidRDefault="00FA26DE" w:rsidP="00EF0D8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F0D86">
        <w:rPr>
          <w:rFonts w:ascii="Times New Roman" w:hAnsi="Times New Roman"/>
          <w:sz w:val="28"/>
        </w:rPr>
        <w:t>8.1.3 компенсационной выплаты в виде доплаты до величины прожиточного минимума трудоспособного населения по Чукотскому автономному округу в размере 22 252,00 (двадцать две тысячи двести пятьдесят два) рубля в соответствии с разделом 5 настоящего Положения;»;</w:t>
      </w:r>
    </w:p>
    <w:p w:rsidR="006709D9" w:rsidRDefault="006709D9" w:rsidP="00423CFC">
      <w:pPr>
        <w:ind w:firstLine="720"/>
        <w:jc w:val="both"/>
        <w:rPr>
          <w:sz w:val="28"/>
        </w:rPr>
      </w:pPr>
    </w:p>
    <w:p w:rsidR="00423CFC" w:rsidRPr="00CF32C8" w:rsidRDefault="00D134F3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23CFC" w:rsidRPr="00CF32C8">
        <w:rPr>
          <w:rFonts w:ascii="Times New Roman" w:hAnsi="Times New Roman"/>
          <w:sz w:val="28"/>
        </w:rPr>
        <w:t xml:space="preserve">. Приложение № 2 к Положению изложить в новой редакции согласно </w:t>
      </w:r>
      <w:r w:rsidR="00800E96">
        <w:rPr>
          <w:rFonts w:ascii="Times New Roman" w:hAnsi="Times New Roman"/>
          <w:sz w:val="28"/>
        </w:rPr>
        <w:t>п</w:t>
      </w:r>
      <w:r w:rsidR="00423CFC" w:rsidRPr="00CF32C8">
        <w:rPr>
          <w:rFonts w:ascii="Times New Roman" w:hAnsi="Times New Roman"/>
          <w:sz w:val="28"/>
        </w:rPr>
        <w:t>риложению</w:t>
      </w:r>
      <w:r w:rsidR="00800E96">
        <w:rPr>
          <w:rFonts w:ascii="Times New Roman" w:hAnsi="Times New Roman"/>
          <w:sz w:val="28"/>
        </w:rPr>
        <w:t xml:space="preserve"> </w:t>
      </w:r>
      <w:r w:rsidR="00423CFC" w:rsidRPr="00CF32C8">
        <w:rPr>
          <w:rFonts w:ascii="Times New Roman" w:hAnsi="Times New Roman"/>
          <w:sz w:val="28"/>
        </w:rPr>
        <w:t>к настоящему постановлению.</w:t>
      </w:r>
    </w:p>
    <w:p w:rsidR="00423CFC" w:rsidRPr="00D70FB7" w:rsidRDefault="00423CFC" w:rsidP="00423CFC">
      <w:pPr>
        <w:ind w:firstLine="720"/>
        <w:jc w:val="both"/>
        <w:rPr>
          <w:sz w:val="28"/>
        </w:rPr>
      </w:pPr>
    </w:p>
    <w:p w:rsidR="00423CFC" w:rsidRPr="003E50F0" w:rsidRDefault="00D134F3" w:rsidP="00423C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23CFC" w:rsidRPr="003E50F0">
        <w:rPr>
          <w:rFonts w:ascii="Times New Roman" w:hAnsi="Times New Roman"/>
          <w:sz w:val="28"/>
        </w:rPr>
        <w:t xml:space="preserve">. </w:t>
      </w:r>
      <w:r w:rsidR="00423CFC" w:rsidRPr="003E50F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</w:t>
      </w:r>
      <w:r w:rsidR="003E50F0">
        <w:rPr>
          <w:rFonts w:ascii="Times New Roman" w:hAnsi="Times New Roman"/>
          <w:sz w:val="28"/>
          <w:szCs w:val="28"/>
        </w:rPr>
        <w:t>мая</w:t>
      </w:r>
      <w:r w:rsidR="00423CFC" w:rsidRPr="003E50F0">
        <w:rPr>
          <w:rFonts w:ascii="Times New Roman" w:hAnsi="Times New Roman"/>
          <w:sz w:val="28"/>
          <w:szCs w:val="28"/>
        </w:rPr>
        <w:t xml:space="preserve"> 2018 года.</w:t>
      </w:r>
    </w:p>
    <w:p w:rsidR="00423CFC" w:rsidRPr="0023490A" w:rsidRDefault="00423CFC" w:rsidP="00423CFC">
      <w:pPr>
        <w:ind w:firstLine="720"/>
        <w:jc w:val="both"/>
        <w:rPr>
          <w:sz w:val="28"/>
        </w:rPr>
      </w:pPr>
    </w:p>
    <w:p w:rsidR="00423CFC" w:rsidRPr="000C2F05" w:rsidRDefault="00D134F3" w:rsidP="00423CFC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3CFC" w:rsidRPr="003E50F0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информационно-правовом ресурсе городского округа Анадырь -</w:t>
      </w:r>
      <w:r w:rsidR="00E52D9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52D9D" w:rsidRPr="000C2F05">
          <w:rPr>
            <w:rStyle w:val="a9"/>
            <w:rFonts w:ascii="Times New Roman" w:hAnsi="Times New Roman"/>
            <w:caps/>
            <w:sz w:val="28"/>
            <w:szCs w:val="28"/>
            <w:lang w:val="en-US"/>
          </w:rPr>
          <w:t>www</w:t>
        </w:r>
        <w:r w:rsidR="00E52D9D" w:rsidRPr="000C2F05">
          <w:rPr>
            <w:rStyle w:val="a9"/>
            <w:rFonts w:ascii="Times New Roman" w:hAnsi="Times New Roman"/>
            <w:caps/>
            <w:sz w:val="28"/>
            <w:szCs w:val="28"/>
          </w:rPr>
          <w:t>.</w:t>
        </w:r>
        <w:r w:rsidR="00E52D9D" w:rsidRPr="000C2F05">
          <w:rPr>
            <w:rStyle w:val="a9"/>
            <w:rFonts w:ascii="Times New Roman" w:hAnsi="Times New Roman"/>
            <w:caps/>
            <w:sz w:val="28"/>
            <w:szCs w:val="28"/>
            <w:lang w:val="en-US"/>
          </w:rPr>
          <w:t>novomariinsk</w:t>
        </w:r>
        <w:r w:rsidR="00E52D9D" w:rsidRPr="000C2F05">
          <w:rPr>
            <w:rStyle w:val="a9"/>
            <w:rFonts w:ascii="Times New Roman" w:hAnsi="Times New Roman"/>
            <w:caps/>
            <w:sz w:val="28"/>
            <w:szCs w:val="28"/>
          </w:rPr>
          <w:t>.</w:t>
        </w:r>
        <w:r w:rsidR="00E52D9D" w:rsidRPr="000C2F05">
          <w:rPr>
            <w:rStyle w:val="a9"/>
            <w:rFonts w:ascii="Times New Roman" w:hAnsi="Times New Roman"/>
            <w:caps/>
            <w:sz w:val="28"/>
            <w:szCs w:val="28"/>
            <w:lang w:val="en-US"/>
          </w:rPr>
          <w:t>ru</w:t>
        </w:r>
      </w:hyperlink>
      <w:r w:rsidR="00E52D9D" w:rsidRPr="000C2F05">
        <w:rPr>
          <w:rFonts w:ascii="Times New Roman" w:hAnsi="Times New Roman"/>
          <w:caps/>
          <w:sz w:val="28"/>
          <w:szCs w:val="28"/>
        </w:rPr>
        <w:t>.</w:t>
      </w:r>
    </w:p>
    <w:p w:rsidR="00E52D9D" w:rsidRPr="003E50F0" w:rsidRDefault="00E52D9D" w:rsidP="00423CF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1CBC" w:rsidRDefault="00D134F3" w:rsidP="006C1CBC">
      <w:pPr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23CFC" w:rsidRPr="003E50F0">
        <w:rPr>
          <w:rFonts w:ascii="Times New Roman" w:hAnsi="Times New Roman"/>
          <w:sz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Анадырь </w:t>
      </w:r>
      <w:r w:rsidR="002A0B83">
        <w:rPr>
          <w:rFonts w:ascii="Times New Roman" w:hAnsi="Times New Roman"/>
          <w:sz w:val="28"/>
        </w:rPr>
        <w:t>–</w:t>
      </w:r>
      <w:r w:rsidR="00423CFC" w:rsidRPr="003E50F0">
        <w:rPr>
          <w:rFonts w:ascii="Times New Roman" w:hAnsi="Times New Roman"/>
          <w:sz w:val="28"/>
        </w:rPr>
        <w:t xml:space="preserve"> начальника</w:t>
      </w:r>
      <w:r w:rsidR="002A0B8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423CFC" w:rsidRPr="003E50F0">
        <w:rPr>
          <w:rFonts w:ascii="Times New Roman" w:hAnsi="Times New Roman"/>
          <w:sz w:val="28"/>
        </w:rPr>
        <w:t>Уп</w:t>
      </w:r>
      <w:proofErr w:type="spellEnd"/>
      <w:r w:rsidR="002A0B83">
        <w:rPr>
          <w:rFonts w:ascii="Times New Roman" w:hAnsi="Times New Roman"/>
          <w:sz w:val="28"/>
        </w:rPr>
        <w:t>-</w:t>
      </w:r>
      <w:r w:rsidR="006C1CBC">
        <w:rPr>
          <w:rFonts w:ascii="Times New Roman" w:hAnsi="Times New Roman"/>
          <w:sz w:val="28"/>
        </w:rPr>
        <w:t xml:space="preserve"> </w:t>
      </w:r>
      <w:proofErr w:type="spellStart"/>
      <w:r w:rsidR="00423CFC" w:rsidRPr="003E50F0">
        <w:rPr>
          <w:rFonts w:ascii="Times New Roman" w:hAnsi="Times New Roman"/>
          <w:sz w:val="28"/>
        </w:rPr>
        <w:t>равления</w:t>
      </w:r>
      <w:proofErr w:type="spellEnd"/>
      <w:proofErr w:type="gramEnd"/>
      <w:r w:rsidR="00423CFC" w:rsidRPr="003E50F0">
        <w:rPr>
          <w:rFonts w:ascii="Times New Roman" w:hAnsi="Times New Roman"/>
          <w:sz w:val="28"/>
        </w:rPr>
        <w:t xml:space="preserve"> финансов, экономики и имущественных отношений Администрации </w:t>
      </w:r>
    </w:p>
    <w:p w:rsidR="006C1CBC" w:rsidRDefault="006C1CBC" w:rsidP="006C1CBC">
      <w:pPr>
        <w:ind w:right="-1" w:firstLine="720"/>
        <w:jc w:val="both"/>
        <w:rPr>
          <w:rFonts w:ascii="Times New Roman" w:hAnsi="Times New Roman"/>
          <w:sz w:val="28"/>
        </w:rPr>
      </w:pPr>
    </w:p>
    <w:p w:rsidR="006C1CBC" w:rsidRDefault="006C1CBC" w:rsidP="006C1CBC">
      <w:pPr>
        <w:ind w:right="-1"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</w:p>
    <w:p w:rsidR="006C1CBC" w:rsidRDefault="006C1CBC" w:rsidP="006C1CBC">
      <w:pPr>
        <w:ind w:right="-1" w:firstLine="720"/>
        <w:jc w:val="center"/>
        <w:rPr>
          <w:rFonts w:ascii="Times New Roman" w:hAnsi="Times New Roman"/>
          <w:sz w:val="28"/>
        </w:rPr>
      </w:pPr>
    </w:p>
    <w:p w:rsidR="00423CFC" w:rsidRPr="003E50F0" w:rsidRDefault="00423CFC" w:rsidP="006C1CBC">
      <w:pPr>
        <w:ind w:right="-1"/>
        <w:jc w:val="both"/>
        <w:rPr>
          <w:rFonts w:ascii="Times New Roman" w:hAnsi="Times New Roman"/>
          <w:sz w:val="28"/>
        </w:rPr>
      </w:pPr>
      <w:proofErr w:type="gramStart"/>
      <w:r w:rsidRPr="003E50F0">
        <w:rPr>
          <w:rFonts w:ascii="Times New Roman" w:hAnsi="Times New Roman"/>
          <w:sz w:val="28"/>
        </w:rPr>
        <w:t>городского</w:t>
      </w:r>
      <w:proofErr w:type="gramEnd"/>
      <w:r w:rsidRPr="003E50F0">
        <w:rPr>
          <w:rFonts w:ascii="Times New Roman" w:hAnsi="Times New Roman"/>
          <w:sz w:val="28"/>
        </w:rPr>
        <w:t xml:space="preserve"> округа Анадырь </w:t>
      </w:r>
      <w:proofErr w:type="spellStart"/>
      <w:r w:rsidRPr="003E50F0">
        <w:rPr>
          <w:rFonts w:ascii="Times New Roman" w:hAnsi="Times New Roman"/>
          <w:sz w:val="28"/>
        </w:rPr>
        <w:t>Тюнягину</w:t>
      </w:r>
      <w:proofErr w:type="spellEnd"/>
      <w:r w:rsidRPr="003E50F0">
        <w:rPr>
          <w:rFonts w:ascii="Times New Roman" w:hAnsi="Times New Roman"/>
          <w:sz w:val="28"/>
        </w:rPr>
        <w:t xml:space="preserve"> Ю.И. и на заместителя Главы Администрации городского округа Анадырь - начальника Управления по социальной политике Администрации городского округа Анадырь </w:t>
      </w:r>
      <w:proofErr w:type="spellStart"/>
      <w:r w:rsidRPr="003E50F0">
        <w:rPr>
          <w:rFonts w:ascii="Times New Roman" w:hAnsi="Times New Roman"/>
          <w:sz w:val="28"/>
        </w:rPr>
        <w:t>Белашову</w:t>
      </w:r>
      <w:proofErr w:type="spellEnd"/>
      <w:r w:rsidRPr="003E50F0">
        <w:rPr>
          <w:rFonts w:ascii="Times New Roman" w:hAnsi="Times New Roman"/>
          <w:sz w:val="28"/>
        </w:rPr>
        <w:t xml:space="preserve"> Е.С.</w:t>
      </w: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23CFC" w:rsidRPr="003E50F0" w:rsidRDefault="00423CFC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3E50F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r w:rsidR="003E50F0">
        <w:rPr>
          <w:rFonts w:ascii="Times New Roman" w:hAnsi="Times New Roman"/>
          <w:sz w:val="28"/>
          <w:szCs w:val="28"/>
        </w:rPr>
        <w:t xml:space="preserve">   </w:t>
      </w:r>
      <w:r w:rsidRPr="003E50F0">
        <w:rPr>
          <w:rFonts w:ascii="Times New Roman" w:hAnsi="Times New Roman"/>
          <w:sz w:val="28"/>
          <w:szCs w:val="28"/>
        </w:rPr>
        <w:t>И.В. Давиденко</w:t>
      </w:r>
    </w:p>
    <w:p w:rsidR="00423CFC" w:rsidRPr="003E50F0" w:rsidRDefault="00423CFC" w:rsidP="00423CFC">
      <w:pPr>
        <w:ind w:right="-1" w:firstLine="720"/>
        <w:jc w:val="both"/>
        <w:rPr>
          <w:rFonts w:ascii="Times New Roman" w:hAnsi="Times New Roman"/>
          <w:sz w:val="28"/>
        </w:rPr>
      </w:pPr>
    </w:p>
    <w:p w:rsidR="00423CFC" w:rsidRPr="003E50F0" w:rsidRDefault="00423CFC" w:rsidP="00423CFC">
      <w:pPr>
        <w:ind w:right="-1" w:firstLine="720"/>
        <w:jc w:val="both"/>
        <w:rPr>
          <w:rFonts w:ascii="Times New Roman" w:hAnsi="Times New Roman"/>
        </w:rPr>
        <w:sectPr w:rsidR="00423CFC" w:rsidRPr="003E50F0" w:rsidSect="00290B81">
          <w:headerReference w:type="default" r:id="rId9"/>
          <w:pgSz w:w="11906" w:h="16838"/>
          <w:pgMar w:top="369" w:right="567" w:bottom="1134" w:left="1701" w:header="709" w:footer="709" w:gutter="0"/>
          <w:pgNumType w:start="1" w:chapStyle="2"/>
          <w:cols w:space="708"/>
          <w:titlePg/>
          <w:docGrid w:linePitch="360"/>
        </w:sectPr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Default="004209F6" w:rsidP="004209F6">
      <w:pPr>
        <w:tabs>
          <w:tab w:val="left" w:pos="1152"/>
        </w:tabs>
        <w:ind w:right="-1" w:firstLine="720"/>
        <w:jc w:val="both"/>
      </w:pPr>
      <w:r>
        <w:tab/>
      </w: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09F6" w:rsidRDefault="004209F6" w:rsidP="004209F6">
      <w:pPr>
        <w:tabs>
          <w:tab w:val="left" w:pos="1152"/>
        </w:tabs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3377F" w:rsidTr="004209F6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3377F" w:rsidRP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7F">
              <w:rPr>
                <w:rFonts w:ascii="Times New Roman" w:hAnsi="Times New Roman"/>
                <w:sz w:val="28"/>
                <w:szCs w:val="28"/>
              </w:rPr>
              <w:t>Подготовила: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3377F" w:rsidRP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 Белашова</w:t>
            </w:r>
          </w:p>
          <w:p w:rsidR="0083377F" w:rsidRP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77F" w:rsidTr="004209F6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3377F" w:rsidRP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Ю.И. Тюнягина</w:t>
            </w:r>
          </w:p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77F" w:rsidTr="004209F6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Л.О. Золотарева</w:t>
            </w:r>
          </w:p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77F" w:rsidTr="004209F6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83377F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3377F" w:rsidRDefault="004209F6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Серов</w:t>
            </w:r>
          </w:p>
          <w:p w:rsidR="004209F6" w:rsidRDefault="004209F6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9F6" w:rsidTr="004209F6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9F6" w:rsidRDefault="004209F6" w:rsidP="00423CF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 в дело – 3, ФИНО – 2, УСП – 2, Публичная библиотека – 1, ДНТ – 1/9.</w:t>
            </w:r>
          </w:p>
        </w:tc>
      </w:tr>
    </w:tbl>
    <w:p w:rsidR="00423CFC" w:rsidRDefault="00423CFC" w:rsidP="00423CFC">
      <w:pPr>
        <w:ind w:right="-1" w:firstLine="720"/>
        <w:jc w:val="both"/>
      </w:pPr>
    </w:p>
    <w:p w:rsidR="00423CFC" w:rsidRDefault="00423CFC" w:rsidP="00423CFC">
      <w:pPr>
        <w:ind w:right="-1" w:firstLine="720"/>
        <w:jc w:val="both"/>
      </w:pPr>
    </w:p>
    <w:p w:rsidR="00423CFC" w:rsidRPr="004A103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23490A" w:rsidRDefault="00423CFC" w:rsidP="00423CFC">
      <w:pPr>
        <w:ind w:right="-1" w:firstLine="720"/>
        <w:jc w:val="both"/>
      </w:pPr>
    </w:p>
    <w:p w:rsidR="00423CFC" w:rsidRPr="009D445C" w:rsidRDefault="00423CFC" w:rsidP="00183101">
      <w:pPr>
        <w:ind w:right="-1"/>
        <w:rPr>
          <w:rFonts w:ascii="Times New Roman" w:hAnsi="Times New Roman"/>
          <w:sz w:val="28"/>
          <w:szCs w:val="28"/>
        </w:rPr>
      </w:pPr>
    </w:p>
    <w:p w:rsidR="003E1E28" w:rsidRDefault="00183101" w:rsidP="00183101">
      <w:pPr>
        <w:ind w:right="-1"/>
        <w:rPr>
          <w:rFonts w:ascii="Times New Roman" w:hAnsi="Times New Roman"/>
          <w:sz w:val="28"/>
          <w:szCs w:val="28"/>
        </w:rPr>
        <w:sectPr w:rsidR="003E1E28" w:rsidSect="00183101">
          <w:pgSz w:w="11906" w:h="16838"/>
          <w:pgMar w:top="369" w:right="567" w:bottom="1134" w:left="1701" w:header="709" w:footer="709" w:gutter="0"/>
          <w:cols w:space="708"/>
          <w:docGrid w:linePitch="360"/>
        </w:sectPr>
      </w:pPr>
      <w:r w:rsidRPr="009D445C"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45"/>
        <w:gridCol w:w="7272"/>
        <w:gridCol w:w="1307"/>
      </w:tblGrid>
      <w:tr w:rsidR="003E1E28" w:rsidRPr="0023490A" w:rsidTr="005520BE">
        <w:trPr>
          <w:trHeight w:val="24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E1E28" w:rsidRDefault="003E1E28">
            <w:bookmarkStart w:id="0" w:name="_GoBack"/>
            <w:bookmarkEnd w:id="0"/>
          </w:p>
          <w:tbl>
            <w:tblPr>
              <w:tblW w:w="4425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425"/>
            </w:tblGrid>
            <w:tr w:rsidR="003E1E28" w:rsidRPr="0023490A" w:rsidTr="005520BE">
              <w:trPr>
                <w:jc w:val="right"/>
              </w:trPr>
              <w:tc>
                <w:tcPr>
                  <w:tcW w:w="4425" w:type="dxa"/>
                </w:tcPr>
                <w:p w:rsidR="0005159D" w:rsidRDefault="0005159D" w:rsidP="005520BE">
                  <w:pPr>
                    <w:pStyle w:val="ConsPlusTitle"/>
                    <w:ind w:left="34"/>
                    <w:jc w:val="right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</w:p>
                <w:p w:rsidR="003E1E28" w:rsidRPr="003E1E28" w:rsidRDefault="003E1E28" w:rsidP="005520BE">
                  <w:pPr>
                    <w:pStyle w:val="ConsPlusTitle"/>
                    <w:ind w:left="34"/>
                    <w:jc w:val="right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  <w:r w:rsidRPr="000A54F4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риложение</w:t>
                  </w:r>
                  <w:r w:rsidRPr="000A54F4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 2</w:t>
                  </w:r>
                </w:p>
                <w:p w:rsidR="003E1E28" w:rsidRDefault="003E1E28" w:rsidP="005520B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к</w:t>
                  </w:r>
                  <w:proofErr w:type="gramEnd"/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 постановлению Администрации городского округа Анадырь</w:t>
                  </w:r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br/>
                  </w:r>
                  <w:r w:rsidRPr="002349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от</w:t>
                  </w:r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9F4EFC" w:rsidRPr="009F4EF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29.05.2018</w:t>
                  </w:r>
                  <w:r w:rsidR="009F4EF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2349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№ </w:t>
                  </w:r>
                  <w:r w:rsidR="009F4EFC" w:rsidRPr="009F4EF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412</w:t>
                  </w:r>
                  <w:r w:rsidR="003C0D5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3C0D57" w:rsidRPr="00935B66" w:rsidRDefault="003C0D57" w:rsidP="005520B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</w:p>
                <w:p w:rsidR="003E1E28" w:rsidRPr="008F3809" w:rsidRDefault="003E1E28" w:rsidP="005520BE">
                  <w:pPr>
                    <w:pStyle w:val="ConsPlusTitle"/>
                    <w:ind w:lef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 </w:t>
                  </w:r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Положению об отраслевой системе оплаты труда работников муниципальных учреждений культуры в городском округе Анадырь</w:t>
                  </w:r>
                </w:p>
              </w:tc>
            </w:tr>
          </w:tbl>
          <w:p w:rsidR="003E1E28" w:rsidRPr="00B07C59" w:rsidRDefault="003E1E28" w:rsidP="005520BE">
            <w:pPr>
              <w:jc w:val="center"/>
              <w:rPr>
                <w:b/>
                <w:sz w:val="22"/>
              </w:rPr>
            </w:pPr>
          </w:p>
          <w:p w:rsidR="003E1E28" w:rsidRPr="00B07C59" w:rsidRDefault="003E1E28" w:rsidP="005520BE">
            <w:pPr>
              <w:jc w:val="center"/>
              <w:rPr>
                <w:b/>
                <w:sz w:val="22"/>
              </w:rPr>
            </w:pPr>
          </w:p>
          <w:p w:rsidR="003E1E28" w:rsidRPr="00836479" w:rsidRDefault="003E1E28" w:rsidP="005520B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36479">
              <w:rPr>
                <w:rFonts w:ascii="Times New Roman" w:hAnsi="Times New Roman"/>
                <w:b/>
                <w:sz w:val="28"/>
              </w:rPr>
              <w:t>Размеры окладов работников учреждений культуры по профессиональным квалификационным группам</w:t>
            </w:r>
          </w:p>
          <w:p w:rsidR="003E1E28" w:rsidRPr="00836479" w:rsidRDefault="003E1E28" w:rsidP="005520B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36479">
              <w:rPr>
                <w:rFonts w:ascii="Times New Roman" w:hAnsi="Times New Roman"/>
                <w:b/>
                <w:sz w:val="28"/>
              </w:rPr>
              <w:t>(</w:t>
            </w:r>
            <w:proofErr w:type="gramStart"/>
            <w:r w:rsidRPr="00836479">
              <w:rPr>
                <w:rFonts w:ascii="Times New Roman" w:hAnsi="Times New Roman"/>
                <w:b/>
                <w:sz w:val="28"/>
              </w:rPr>
              <w:t>за</w:t>
            </w:r>
            <w:proofErr w:type="gramEnd"/>
            <w:r w:rsidRPr="00836479">
              <w:rPr>
                <w:rFonts w:ascii="Times New Roman" w:hAnsi="Times New Roman"/>
                <w:b/>
                <w:sz w:val="28"/>
              </w:rPr>
              <w:t xml:space="preserve"> исключением отдельных категорий работников учреждений культуры)</w:t>
            </w:r>
          </w:p>
          <w:p w:rsidR="003E1E28" w:rsidRPr="003E1E28" w:rsidRDefault="003E1E28" w:rsidP="005520BE">
            <w:pPr>
              <w:jc w:val="center"/>
              <w:rPr>
                <w:b/>
                <w:sz w:val="28"/>
              </w:rPr>
            </w:pP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Наименование профессиональных квалификационных групп должностей работников культуры, искусства и кинематографии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Наименование должностей, профессий рабочих по профессиональным квалификационным группам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Размер оклада, рублей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3</w:t>
            </w:r>
          </w:p>
        </w:tc>
      </w:tr>
      <w:tr w:rsidR="003E1E28" w:rsidRPr="0023490A" w:rsidTr="005520BE">
        <w:trPr>
          <w:trHeight w:val="13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Библиотекарь, библиограф, методист дома культуры, художник по свету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9 815</w:t>
            </w:r>
          </w:p>
        </w:tc>
      </w:tr>
      <w:tr w:rsidR="003E1E28" w:rsidRPr="0023490A" w:rsidTr="005520BE">
        <w:trPr>
          <w:trHeight w:val="132"/>
        </w:trPr>
        <w:tc>
          <w:tcPr>
            <w:tcW w:w="2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Библиотекарь 2 категории, библиограф 2 категории, методист дома культуры 2 категории, художник по свету 2 категории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10 542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Библиотекарь 1 категории; библиограф 1 категории, методист дома культуры 1 категории, художник по свету 1 категории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11 269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Главный библиотекарь, главный библиограф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13 450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Заведующий художественно-оформительской мастерской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12 722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9 177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Режиссер (режиссер-постановщик)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12 722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Руководитель клубного формирования (клуба по интересам)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10 541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Заведующий отделом (сектором) библиотеки, заведующий отделом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14 175</w:t>
            </w:r>
          </w:p>
        </w:tc>
      </w:tr>
    </w:tbl>
    <w:p w:rsidR="003E1E28" w:rsidRPr="00836479" w:rsidRDefault="003E1E28" w:rsidP="003E1E28">
      <w:pPr>
        <w:jc w:val="center"/>
        <w:rPr>
          <w:rFonts w:ascii="Times New Roman" w:hAnsi="Times New Roman"/>
          <w:b/>
          <w:sz w:val="28"/>
        </w:rPr>
      </w:pPr>
      <w:r w:rsidRPr="00836479">
        <w:rPr>
          <w:rFonts w:ascii="Times New Roman" w:hAnsi="Times New Roman"/>
          <w:b/>
          <w:sz w:val="28"/>
        </w:rPr>
        <w:lastRenderedPageBreak/>
        <w:t>Размеры окладов работников учреждений культуры по профессиональным квалификационным группам общеотраслевых должностей руководителей, специалистов и служащих</w:t>
      </w:r>
    </w:p>
    <w:p w:rsidR="003E1E28" w:rsidRPr="00836479" w:rsidRDefault="003E1E28" w:rsidP="003E1E28">
      <w:pPr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8"/>
        <w:gridCol w:w="2424"/>
        <w:gridCol w:w="5117"/>
        <w:gridCol w:w="1558"/>
      </w:tblGrid>
      <w:tr w:rsidR="003E1E28" w:rsidRPr="0023490A" w:rsidTr="005520BE">
        <w:trPr>
          <w:trHeight w:val="1120"/>
          <w:tblHeader/>
        </w:trPr>
        <w:tc>
          <w:tcPr>
            <w:tcW w:w="1992" w:type="pct"/>
            <w:vAlign w:val="center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801" w:type="pct"/>
            <w:vAlign w:val="center"/>
          </w:tcPr>
          <w:p w:rsidR="003E1E28" w:rsidRPr="00356D4D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356D4D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1691" w:type="pct"/>
            <w:vAlign w:val="center"/>
          </w:tcPr>
          <w:p w:rsidR="003E1E28" w:rsidRPr="00356D4D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515" w:type="pct"/>
            <w:vAlign w:val="center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Размер оклада, рублей</w:t>
            </w:r>
          </w:p>
        </w:tc>
      </w:tr>
      <w:tr w:rsidR="003E1E28" w:rsidRPr="0023490A" w:rsidTr="005520BE">
        <w:trPr>
          <w:trHeight w:val="349"/>
          <w:tblHeader/>
        </w:trPr>
        <w:tc>
          <w:tcPr>
            <w:tcW w:w="1992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</w:tcPr>
          <w:p w:rsidR="003E1E28" w:rsidRPr="00356D4D" w:rsidRDefault="003E1E28" w:rsidP="005520BE">
            <w:pPr>
              <w:pStyle w:val="1"/>
              <w:ind w:right="-108"/>
              <w:rPr>
                <w:b w:val="0"/>
                <w:bCs/>
                <w:szCs w:val="24"/>
              </w:rPr>
            </w:pPr>
            <w:r w:rsidRPr="00356D4D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3</w:t>
            </w:r>
          </w:p>
        </w:tc>
        <w:tc>
          <w:tcPr>
            <w:tcW w:w="515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4</w:t>
            </w:r>
          </w:p>
        </w:tc>
      </w:tr>
      <w:tr w:rsidR="003E1E28" w:rsidRPr="0023490A" w:rsidTr="005520BE">
        <w:trPr>
          <w:trHeight w:val="533"/>
        </w:trPr>
        <w:tc>
          <w:tcPr>
            <w:tcW w:w="1992" w:type="pct"/>
            <w:vMerge w:val="restar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6D4D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Техник без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6 201</w:t>
            </w:r>
          </w:p>
        </w:tc>
      </w:tr>
      <w:tr w:rsidR="003E1E28" w:rsidRPr="0023490A" w:rsidTr="005520BE">
        <w:trPr>
          <w:trHeight w:val="527"/>
        </w:trPr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Техник 2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3E1E28" w:rsidP="00356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6 </w:t>
            </w:r>
            <w:r w:rsidR="00356D4D">
              <w:rPr>
                <w:rFonts w:ascii="Times New Roman" w:hAnsi="Times New Roman"/>
              </w:rPr>
              <w:t>821</w:t>
            </w:r>
          </w:p>
        </w:tc>
      </w:tr>
      <w:tr w:rsidR="003E1E28" w:rsidRPr="0023490A" w:rsidTr="005520BE">
        <w:trPr>
          <w:trHeight w:val="393"/>
        </w:trPr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 w:val="restar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Техник 1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7 500</w:t>
            </w:r>
          </w:p>
        </w:tc>
      </w:tr>
      <w:tr w:rsidR="003E1E28" w:rsidRPr="0023490A" w:rsidTr="005520BE">
        <w:trPr>
          <w:trHeight w:val="272"/>
        </w:trPr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Начальник хозяйственного отдела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8 178</w:t>
            </w:r>
          </w:p>
        </w:tc>
      </w:tr>
      <w:tr w:rsidR="003E1E28" w:rsidRPr="0023490A" w:rsidTr="005520BE">
        <w:trPr>
          <w:trHeight w:val="349"/>
        </w:trPr>
        <w:tc>
          <w:tcPr>
            <w:tcW w:w="1992" w:type="pct"/>
            <w:vMerge w:val="restar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6D4D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 xml:space="preserve">Инженер-программист, специалист по кадрам, </w:t>
            </w:r>
            <w:proofErr w:type="spellStart"/>
            <w:r w:rsidRPr="00356D4D">
              <w:rPr>
                <w:rFonts w:ascii="Times New Roman" w:hAnsi="Times New Roman"/>
              </w:rPr>
              <w:t>документовед</w:t>
            </w:r>
            <w:proofErr w:type="spellEnd"/>
            <w:r w:rsidRPr="00356D4D">
              <w:rPr>
                <w:rFonts w:ascii="Times New Roman" w:hAnsi="Times New Roman"/>
              </w:rPr>
              <w:t>, бухгалтер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7 752</w:t>
            </w:r>
          </w:p>
        </w:tc>
      </w:tr>
      <w:tr w:rsidR="003E1E28" w:rsidRPr="0023490A" w:rsidTr="005520BE"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 xml:space="preserve">Инженер-программист 2 категории, бухгалтер 2 категории, </w:t>
            </w:r>
            <w:proofErr w:type="spellStart"/>
            <w:r w:rsidRPr="00356D4D">
              <w:rPr>
                <w:rFonts w:ascii="Times New Roman" w:hAnsi="Times New Roman"/>
              </w:rPr>
              <w:t>документовед</w:t>
            </w:r>
            <w:proofErr w:type="spellEnd"/>
            <w:r w:rsidRPr="00356D4D">
              <w:rPr>
                <w:rFonts w:ascii="Times New Roman" w:hAnsi="Times New Roman"/>
              </w:rPr>
              <w:t xml:space="preserve"> 2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8 371</w:t>
            </w:r>
          </w:p>
        </w:tc>
      </w:tr>
      <w:tr w:rsidR="003E1E28" w:rsidRPr="0023490A" w:rsidTr="005520BE"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 xml:space="preserve">Инженер-программист 1 категории, бухгалтер 1 категории, </w:t>
            </w:r>
            <w:proofErr w:type="spellStart"/>
            <w:r w:rsidRPr="00356D4D">
              <w:rPr>
                <w:rFonts w:ascii="Times New Roman" w:hAnsi="Times New Roman"/>
              </w:rPr>
              <w:t>документовед</w:t>
            </w:r>
            <w:proofErr w:type="spellEnd"/>
            <w:r w:rsidRPr="00356D4D">
              <w:rPr>
                <w:rFonts w:ascii="Times New Roman" w:hAnsi="Times New Roman"/>
              </w:rPr>
              <w:t xml:space="preserve"> 1 категории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8 992</w:t>
            </w:r>
          </w:p>
        </w:tc>
      </w:tr>
      <w:tr w:rsidR="003E1E28" w:rsidRPr="0023490A" w:rsidTr="005520BE"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Ведущий инженер-программист, ведущий бухгалтер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9 175</w:t>
            </w:r>
          </w:p>
        </w:tc>
      </w:tr>
      <w:tr w:rsidR="003E1E28" w:rsidRPr="0023490A" w:rsidTr="005520BE">
        <w:tc>
          <w:tcPr>
            <w:tcW w:w="1992" w:type="pct"/>
            <w:vMerge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5 квалификационный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515" w:type="pct"/>
            <w:vAlign w:val="center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9 302</w:t>
            </w:r>
          </w:p>
        </w:tc>
      </w:tr>
      <w:tr w:rsidR="003E1E28" w:rsidRPr="0023490A" w:rsidTr="005520BE">
        <w:tc>
          <w:tcPr>
            <w:tcW w:w="1992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80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691" w:type="pct"/>
          </w:tcPr>
          <w:p w:rsidR="003E1E28" w:rsidRPr="00356D4D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6D4D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515" w:type="pct"/>
            <w:vAlign w:val="center"/>
          </w:tcPr>
          <w:p w:rsidR="003E1E28" w:rsidRPr="00356D4D" w:rsidRDefault="00356D4D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8 178</w:t>
            </w:r>
          </w:p>
        </w:tc>
      </w:tr>
    </w:tbl>
    <w:p w:rsidR="003E1E28" w:rsidRPr="0023490A" w:rsidRDefault="003E1E28" w:rsidP="003E1E28"/>
    <w:p w:rsidR="003E1E28" w:rsidRDefault="003E1E28" w:rsidP="003E1E28"/>
    <w:p w:rsidR="003E1E28" w:rsidRDefault="003E1E28" w:rsidP="003E1E28"/>
    <w:p w:rsidR="003E1E28" w:rsidRPr="0023490A" w:rsidRDefault="003E1E28" w:rsidP="003E1E28"/>
    <w:p w:rsidR="003E1E28" w:rsidRPr="005B75F5" w:rsidRDefault="003E1E28" w:rsidP="003E1E28">
      <w:pPr>
        <w:jc w:val="center"/>
        <w:rPr>
          <w:rFonts w:ascii="Times New Roman" w:hAnsi="Times New Roman"/>
          <w:b/>
          <w:sz w:val="28"/>
        </w:rPr>
      </w:pPr>
      <w:r w:rsidRPr="005B75F5">
        <w:rPr>
          <w:rFonts w:ascii="Times New Roman" w:hAnsi="Times New Roman"/>
          <w:b/>
          <w:sz w:val="28"/>
        </w:rPr>
        <w:lastRenderedPageBreak/>
        <w:t>Размеры окладов (должностных окладов) работников учреждений культуры, не включённых в профессиональные квалификационные группы</w:t>
      </w:r>
    </w:p>
    <w:p w:rsidR="003E1E28" w:rsidRPr="00DE0E51" w:rsidRDefault="003E1E28" w:rsidP="003E1E28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2"/>
        <w:gridCol w:w="3425"/>
      </w:tblGrid>
      <w:tr w:rsidR="003E1E28" w:rsidRPr="0023490A" w:rsidTr="005520BE">
        <w:trPr>
          <w:trHeight w:val="634"/>
        </w:trPr>
        <w:tc>
          <w:tcPr>
            <w:tcW w:w="3868" w:type="pct"/>
            <w:vAlign w:val="center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Наименование должностей (профессий) работников учреждений культуры, не включенных в профессиональные квалификационные группы</w:t>
            </w:r>
          </w:p>
        </w:tc>
        <w:tc>
          <w:tcPr>
            <w:tcW w:w="1132" w:type="pct"/>
            <w:vAlign w:val="center"/>
          </w:tcPr>
          <w:p w:rsidR="00D61596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 xml:space="preserve">Размер оклада </w:t>
            </w:r>
          </w:p>
          <w:p w:rsidR="003E1E28" w:rsidRPr="005B75F5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(должностного оклада), рублей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2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Художник-оформитель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9 815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Директор Муниципального автономного учреждения культуры «Дом народного творчества городского округа Анадырь»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17 400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Заместитель директора Муниципального автономного учреждения культуры «Дом народного творчества городского округа Анадырь»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15 655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 xml:space="preserve">Директор Муниципального бюджетного учреждения городского округа Анадырь «Публичная библиотека им. </w:t>
            </w:r>
            <w:proofErr w:type="spellStart"/>
            <w:r w:rsidRPr="005B75F5">
              <w:rPr>
                <w:rFonts w:ascii="Times New Roman" w:hAnsi="Times New Roman"/>
              </w:rPr>
              <w:t>Тана-Богораза</w:t>
            </w:r>
            <w:proofErr w:type="spellEnd"/>
            <w:r w:rsidRPr="005B75F5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15 687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 xml:space="preserve">Заместитель директора Муниципального бюджетного учреждения городского округа Анадырь «Публичная библиотека им. </w:t>
            </w:r>
            <w:proofErr w:type="spellStart"/>
            <w:r w:rsidRPr="005B75F5">
              <w:rPr>
                <w:rFonts w:ascii="Times New Roman" w:hAnsi="Times New Roman"/>
              </w:rPr>
              <w:t>Тана-Богораза</w:t>
            </w:r>
            <w:proofErr w:type="spellEnd"/>
            <w:r w:rsidRPr="005B75F5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14 119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Главный бухгалтер Муниципального автономного учреждения культуры «Дом народного творчества городского округа Анадырь»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15 655</w:t>
            </w:r>
          </w:p>
        </w:tc>
      </w:tr>
      <w:tr w:rsidR="003E1E28" w:rsidRPr="0023490A" w:rsidTr="005520BE">
        <w:trPr>
          <w:trHeight w:val="349"/>
        </w:trPr>
        <w:tc>
          <w:tcPr>
            <w:tcW w:w="3868" w:type="pct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 xml:space="preserve">Главный бухгалтер Муниципального бюджетного учреждения городского округа Анадырь «Публичная библиотека им. </w:t>
            </w:r>
            <w:proofErr w:type="spellStart"/>
            <w:r w:rsidRPr="005B75F5">
              <w:rPr>
                <w:rFonts w:ascii="Times New Roman" w:hAnsi="Times New Roman"/>
              </w:rPr>
              <w:t>Тана-Богораза</w:t>
            </w:r>
            <w:proofErr w:type="spellEnd"/>
            <w:r w:rsidRPr="005B75F5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pct"/>
            <w:vAlign w:val="center"/>
          </w:tcPr>
          <w:p w:rsidR="003E1E28" w:rsidRPr="005B75F5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5F5">
              <w:rPr>
                <w:rFonts w:ascii="Times New Roman" w:hAnsi="Times New Roman"/>
              </w:rPr>
              <w:t>14 119</w:t>
            </w:r>
          </w:p>
        </w:tc>
      </w:tr>
    </w:tbl>
    <w:p w:rsidR="003E1E28" w:rsidRPr="0023490A" w:rsidRDefault="003E1E28" w:rsidP="003E1E28"/>
    <w:p w:rsidR="003E1E28" w:rsidRPr="00A32E07" w:rsidRDefault="003E1E28" w:rsidP="003E1E28">
      <w:pPr>
        <w:jc w:val="center"/>
        <w:rPr>
          <w:rFonts w:ascii="Times New Roman" w:hAnsi="Times New Roman"/>
          <w:b/>
          <w:sz w:val="28"/>
        </w:rPr>
      </w:pPr>
      <w:r>
        <w:br w:type="page"/>
      </w:r>
      <w:r w:rsidRPr="00A32E07">
        <w:rPr>
          <w:rFonts w:ascii="Times New Roman" w:hAnsi="Times New Roman"/>
          <w:b/>
          <w:sz w:val="28"/>
        </w:rPr>
        <w:lastRenderedPageBreak/>
        <w:t>Оклады системы оплаты труда отдельных категорий работников</w:t>
      </w:r>
    </w:p>
    <w:p w:rsidR="003E1E28" w:rsidRPr="00A32E07" w:rsidRDefault="003E1E28" w:rsidP="003E1E28">
      <w:pPr>
        <w:jc w:val="center"/>
        <w:rPr>
          <w:rFonts w:ascii="Times New Roman" w:hAnsi="Times New Roman"/>
          <w:b/>
          <w:sz w:val="28"/>
        </w:rPr>
      </w:pPr>
      <w:proofErr w:type="gramStart"/>
      <w:r w:rsidRPr="00A32E07">
        <w:rPr>
          <w:rFonts w:ascii="Times New Roman" w:hAnsi="Times New Roman"/>
          <w:b/>
          <w:sz w:val="28"/>
        </w:rPr>
        <w:t>в</w:t>
      </w:r>
      <w:proofErr w:type="gramEnd"/>
      <w:r w:rsidRPr="00A32E07">
        <w:rPr>
          <w:rFonts w:ascii="Times New Roman" w:hAnsi="Times New Roman"/>
          <w:b/>
          <w:sz w:val="28"/>
        </w:rPr>
        <w:t xml:space="preserve"> учреждениях культуры городского округа Анадырь</w:t>
      </w:r>
    </w:p>
    <w:p w:rsidR="003E1E28" w:rsidRPr="003E1E28" w:rsidRDefault="003E1E28" w:rsidP="003E1E28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3370"/>
        <w:gridCol w:w="5612"/>
        <w:gridCol w:w="2127"/>
      </w:tblGrid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Профессиональные квалификационные группы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 xml:space="preserve">Наименование должностей и профессий работников, отнесенных к квалификационным </w:t>
            </w:r>
            <w:proofErr w:type="gramStart"/>
            <w:r w:rsidRPr="00A32E07">
              <w:rPr>
                <w:rFonts w:ascii="Times New Roman" w:hAnsi="Times New Roman"/>
              </w:rPr>
              <w:t>группам  и</w:t>
            </w:r>
            <w:proofErr w:type="gramEnd"/>
            <w:r w:rsidRPr="00A32E07">
              <w:rPr>
                <w:rFonts w:ascii="Times New Roman" w:hAnsi="Times New Roman"/>
              </w:rPr>
              <w:t xml:space="preserve"> наименование должностей, не включенных в профессиональные квалификационные группы</w:t>
            </w:r>
          </w:p>
        </w:tc>
        <w:tc>
          <w:tcPr>
            <w:tcW w:w="703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Размер оклада, рублей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1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2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3</w:t>
            </w:r>
          </w:p>
        </w:tc>
        <w:tc>
          <w:tcPr>
            <w:tcW w:w="703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4</w:t>
            </w:r>
          </w:p>
        </w:tc>
      </w:tr>
      <w:tr w:rsidR="003E1E28" w:rsidRPr="00A32E07" w:rsidTr="005520BE">
        <w:tc>
          <w:tcPr>
            <w:tcW w:w="5000" w:type="pct"/>
            <w:gridSpan w:val="4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A32E07">
              <w:rPr>
                <w:rFonts w:ascii="Times New Roman" w:hAnsi="Times New Roman"/>
                <w:b/>
              </w:rPr>
              <w:t>2 группа должностей и профессий работников отраслевой системы оплаты труда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rPr>
                <w:rFonts w:ascii="Times New Roman" w:hAnsi="Times New Roman"/>
                <w:b/>
              </w:rPr>
            </w:pPr>
            <w:r w:rsidRPr="00A32E07">
              <w:rPr>
                <w:rFonts w:ascii="Times New Roman" w:hAnsi="Times New Roman"/>
              </w:rPr>
              <w:t xml:space="preserve">Профессиональная квалификационная группа "Общеотраслевые профессии рабочих второго уровня"            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1 квалификационный уровень</w:t>
            </w:r>
          </w:p>
          <w:p w:rsidR="003E1E28" w:rsidRPr="00A32E07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A32E07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Рабочий по комплексному облуживанию и ремонту зданий</w:t>
            </w:r>
          </w:p>
        </w:tc>
        <w:tc>
          <w:tcPr>
            <w:tcW w:w="703" w:type="pct"/>
            <w:vMerge w:val="restart"/>
            <w:vAlign w:val="center"/>
          </w:tcPr>
          <w:p w:rsidR="003E1E28" w:rsidRPr="00A32E07" w:rsidRDefault="00A32E07" w:rsidP="00552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7 450</w:t>
            </w:r>
          </w:p>
        </w:tc>
      </w:tr>
      <w:tr w:rsidR="003E1E28" w:rsidRPr="00A32E07" w:rsidTr="005520BE">
        <w:trPr>
          <w:trHeight w:val="848"/>
        </w:trPr>
        <w:tc>
          <w:tcPr>
            <w:tcW w:w="2442" w:type="pct"/>
            <w:gridSpan w:val="2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Профессиональная квалификационная группа профессий рабочих, культуры, искусства и кинематографии (ПКГ «Профессии рабочих культуры, искусства и кинематографии первого уровня»)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Костюмер</w:t>
            </w:r>
          </w:p>
        </w:tc>
        <w:tc>
          <w:tcPr>
            <w:tcW w:w="703" w:type="pct"/>
            <w:vMerge/>
            <w:vAlign w:val="center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1E28" w:rsidRPr="00A32E07" w:rsidTr="005520BE">
        <w:tc>
          <w:tcPr>
            <w:tcW w:w="5000" w:type="pct"/>
            <w:gridSpan w:val="4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A32E07">
              <w:rPr>
                <w:rFonts w:ascii="Times New Roman" w:hAnsi="Times New Roman"/>
                <w:b/>
              </w:rPr>
              <w:t>3 группа должностей и профессий работников отраслевой системы оплаты труда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1 квалификационный уровень</w:t>
            </w:r>
          </w:p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855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703" w:type="pct"/>
            <w:vMerge w:val="restart"/>
            <w:vAlign w:val="center"/>
          </w:tcPr>
          <w:p w:rsidR="003E1E28" w:rsidRPr="00A32E07" w:rsidRDefault="00A32E07" w:rsidP="00552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7 700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1 квалификационный уровень</w:t>
            </w:r>
          </w:p>
          <w:p w:rsidR="003E1E28" w:rsidRPr="00A32E07" w:rsidRDefault="003E1E28" w:rsidP="005520BE">
            <w:pPr>
              <w:rPr>
                <w:rFonts w:ascii="Times New Roman" w:hAnsi="Times New Roman"/>
              </w:rPr>
            </w:pPr>
          </w:p>
        </w:tc>
        <w:tc>
          <w:tcPr>
            <w:tcW w:w="1855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703" w:type="pct"/>
            <w:vMerge/>
            <w:vAlign w:val="center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1E28" w:rsidRPr="00A32E07" w:rsidRDefault="003E1E28" w:rsidP="003E1E28">
      <w:pPr>
        <w:jc w:val="both"/>
        <w:rPr>
          <w:rFonts w:ascii="Times New Roman" w:hAnsi="Times New Roman"/>
        </w:rPr>
      </w:pPr>
    </w:p>
    <w:p w:rsidR="00183101" w:rsidRPr="00A32E07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sectPr w:rsidR="00183101" w:rsidRPr="00A32E07" w:rsidSect="00654D18">
      <w:headerReference w:type="even" r:id="rId10"/>
      <w:headerReference w:type="default" r:id="rId11"/>
      <w:pgSz w:w="16838" w:h="11906" w:orient="landscape" w:code="9"/>
      <w:pgMar w:top="36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DA" w:rsidRDefault="00291BDA" w:rsidP="003E1E28">
      <w:r>
        <w:separator/>
      </w:r>
    </w:p>
  </w:endnote>
  <w:endnote w:type="continuationSeparator" w:id="0">
    <w:p w:rsidR="00291BDA" w:rsidRDefault="00291BDA" w:rsidP="003E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DA" w:rsidRDefault="00291BDA" w:rsidP="003E1E28">
      <w:r>
        <w:separator/>
      </w:r>
    </w:p>
  </w:footnote>
  <w:footnote w:type="continuationSeparator" w:id="0">
    <w:p w:rsidR="00291BDA" w:rsidRDefault="00291BDA" w:rsidP="003E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3A" w:rsidRDefault="00291BDA">
    <w:pPr>
      <w:pStyle w:val="a7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57" w:rsidRDefault="00EA2497" w:rsidP="001F345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3457" w:rsidRDefault="00291B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3A" w:rsidRDefault="00291BDA">
    <w:pPr>
      <w:pStyle w:val="a7"/>
      <w:jc w:val="center"/>
      <w:rPr>
        <w:sz w:val="28"/>
        <w:szCs w:val="28"/>
      </w:rPr>
    </w:pPr>
  </w:p>
  <w:p w:rsidR="001F3457" w:rsidRDefault="00EA2497">
    <w:pPr>
      <w:pStyle w:val="a7"/>
      <w:jc w:val="center"/>
      <w:rPr>
        <w:sz w:val="28"/>
        <w:szCs w:val="28"/>
      </w:rPr>
    </w:pPr>
    <w:r w:rsidRPr="0023490A">
      <w:rPr>
        <w:sz w:val="28"/>
        <w:szCs w:val="28"/>
      </w:rPr>
      <w:fldChar w:fldCharType="begin"/>
    </w:r>
    <w:r w:rsidRPr="0023490A">
      <w:rPr>
        <w:sz w:val="28"/>
        <w:szCs w:val="28"/>
      </w:rPr>
      <w:instrText xml:space="preserve"> PAGE   \* MERGEFORMAT </w:instrText>
    </w:r>
    <w:r w:rsidRPr="0023490A">
      <w:rPr>
        <w:sz w:val="28"/>
        <w:szCs w:val="28"/>
      </w:rPr>
      <w:fldChar w:fldCharType="separate"/>
    </w:r>
    <w:r w:rsidR="009F4EFC">
      <w:rPr>
        <w:noProof/>
        <w:sz w:val="28"/>
        <w:szCs w:val="28"/>
      </w:rPr>
      <w:t>4</w:t>
    </w:r>
    <w:r w:rsidRPr="0023490A">
      <w:rPr>
        <w:sz w:val="28"/>
        <w:szCs w:val="28"/>
      </w:rPr>
      <w:fldChar w:fldCharType="end"/>
    </w:r>
  </w:p>
  <w:p w:rsidR="004A103A" w:rsidRPr="0023490A" w:rsidRDefault="00291BDA" w:rsidP="001F3457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5159D"/>
    <w:rsid w:val="000C2F05"/>
    <w:rsid w:val="0016733C"/>
    <w:rsid w:val="00183101"/>
    <w:rsid w:val="0018372D"/>
    <w:rsid w:val="00197B5E"/>
    <w:rsid w:val="001A778C"/>
    <w:rsid w:val="001D4E00"/>
    <w:rsid w:val="001D712F"/>
    <w:rsid w:val="001E674A"/>
    <w:rsid w:val="001F12C6"/>
    <w:rsid w:val="002619A4"/>
    <w:rsid w:val="00265065"/>
    <w:rsid w:val="00291BDA"/>
    <w:rsid w:val="002A0B83"/>
    <w:rsid w:val="002A15DE"/>
    <w:rsid w:val="003356A6"/>
    <w:rsid w:val="00356D4D"/>
    <w:rsid w:val="00380C3B"/>
    <w:rsid w:val="00394E01"/>
    <w:rsid w:val="003A3B42"/>
    <w:rsid w:val="003A4C7D"/>
    <w:rsid w:val="003A655E"/>
    <w:rsid w:val="003C0D57"/>
    <w:rsid w:val="003E1E28"/>
    <w:rsid w:val="003E50F0"/>
    <w:rsid w:val="004209F6"/>
    <w:rsid w:val="00423CFC"/>
    <w:rsid w:val="00432EB4"/>
    <w:rsid w:val="00454DB7"/>
    <w:rsid w:val="004919AD"/>
    <w:rsid w:val="004942BE"/>
    <w:rsid w:val="004A2B7D"/>
    <w:rsid w:val="004C04A1"/>
    <w:rsid w:val="004C6428"/>
    <w:rsid w:val="00547018"/>
    <w:rsid w:val="00554EAB"/>
    <w:rsid w:val="00565162"/>
    <w:rsid w:val="005A0ED2"/>
    <w:rsid w:val="005B75F5"/>
    <w:rsid w:val="00636694"/>
    <w:rsid w:val="00670056"/>
    <w:rsid w:val="006709D9"/>
    <w:rsid w:val="006C1CBC"/>
    <w:rsid w:val="00742C4C"/>
    <w:rsid w:val="00786201"/>
    <w:rsid w:val="007B34D3"/>
    <w:rsid w:val="007B7AD6"/>
    <w:rsid w:val="00800E96"/>
    <w:rsid w:val="00804ECF"/>
    <w:rsid w:val="00806AF8"/>
    <w:rsid w:val="00813D8E"/>
    <w:rsid w:val="00814B93"/>
    <w:rsid w:val="0081634A"/>
    <w:rsid w:val="0083377F"/>
    <w:rsid w:val="00836479"/>
    <w:rsid w:val="00846C66"/>
    <w:rsid w:val="00884271"/>
    <w:rsid w:val="008C36F4"/>
    <w:rsid w:val="00933A34"/>
    <w:rsid w:val="00965B3E"/>
    <w:rsid w:val="009F4EFC"/>
    <w:rsid w:val="00A16E54"/>
    <w:rsid w:val="00A32E07"/>
    <w:rsid w:val="00A47A2C"/>
    <w:rsid w:val="00AD172D"/>
    <w:rsid w:val="00B22A16"/>
    <w:rsid w:val="00B22C3C"/>
    <w:rsid w:val="00B409FB"/>
    <w:rsid w:val="00C749A1"/>
    <w:rsid w:val="00CA71BA"/>
    <w:rsid w:val="00CC3149"/>
    <w:rsid w:val="00CC36A4"/>
    <w:rsid w:val="00CF32C8"/>
    <w:rsid w:val="00D134F3"/>
    <w:rsid w:val="00D57B8C"/>
    <w:rsid w:val="00D61596"/>
    <w:rsid w:val="00D80F06"/>
    <w:rsid w:val="00D81975"/>
    <w:rsid w:val="00DD1A2F"/>
    <w:rsid w:val="00E52D9D"/>
    <w:rsid w:val="00E76AC0"/>
    <w:rsid w:val="00E804A6"/>
    <w:rsid w:val="00E87543"/>
    <w:rsid w:val="00EA2497"/>
    <w:rsid w:val="00EB5F95"/>
    <w:rsid w:val="00EF0D86"/>
    <w:rsid w:val="00FA26DE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3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23C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3CFC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3C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23CFC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23CF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23CFC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E1E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E2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c">
    <w:name w:val="page number"/>
    <w:basedOn w:val="a0"/>
    <w:rsid w:val="003E1E28"/>
  </w:style>
  <w:style w:type="paragraph" w:customStyle="1" w:styleId="ConsPlusTitle">
    <w:name w:val="ConsPlusTitle"/>
    <w:rsid w:val="003E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A15DE"/>
    <w:pPr>
      <w:ind w:left="720"/>
      <w:contextualSpacing/>
    </w:pPr>
  </w:style>
  <w:style w:type="table" w:styleId="ae">
    <w:name w:val="Table Grid"/>
    <w:basedOn w:val="a1"/>
    <w:uiPriority w:val="39"/>
    <w:rsid w:val="007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C0D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0D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7259-E5E6-4203-B713-31316590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Елена С. Белашова</cp:lastModifiedBy>
  <cp:revision>75</cp:revision>
  <cp:lastPrinted>2018-05-29T02:25:00Z</cp:lastPrinted>
  <dcterms:created xsi:type="dcterms:W3CDTF">2018-05-27T23:20:00Z</dcterms:created>
  <dcterms:modified xsi:type="dcterms:W3CDTF">2018-05-30T00:21:00Z</dcterms:modified>
</cp:coreProperties>
</file>