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AB9" w:rsidRPr="00104325" w:rsidRDefault="00104325" w:rsidP="00104325">
      <w:pPr>
        <w:pStyle w:val="Default"/>
        <w:ind w:firstLine="851"/>
        <w:jc w:val="center"/>
        <w:rPr>
          <w:rFonts w:ascii="Times New Roman" w:hAnsi="Times New Roman" w:cs="Times New Roman"/>
          <w:u w:val="single"/>
        </w:rPr>
      </w:pPr>
      <w:r w:rsidRPr="00104325">
        <w:rPr>
          <w:rFonts w:ascii="Times New Roman" w:hAnsi="Times New Roman" w:cs="Times New Roman"/>
          <w:u w:val="single"/>
        </w:rPr>
        <w:t>Об особенностях оформления "привязанных" земельных участков.</w:t>
      </w:r>
    </w:p>
    <w:p w:rsidR="00104325" w:rsidRPr="00DD2AB9" w:rsidRDefault="00104325" w:rsidP="00DD2AB9">
      <w:pPr>
        <w:pStyle w:val="Default"/>
        <w:ind w:firstLine="851"/>
        <w:jc w:val="both"/>
        <w:rPr>
          <w:rFonts w:ascii="Times New Roman" w:hAnsi="Times New Roman" w:cs="Times New Roman"/>
        </w:rPr>
      </w:pPr>
    </w:p>
    <w:p w:rsidR="00DD2AB9" w:rsidRPr="00DD2AB9" w:rsidRDefault="00DD2AB9" w:rsidP="00DD2AB9">
      <w:pPr>
        <w:pStyle w:val="Default"/>
        <w:ind w:firstLine="851"/>
        <w:jc w:val="both"/>
        <w:rPr>
          <w:rFonts w:ascii="Times New Roman" w:hAnsi="Times New Roman" w:cs="Times New Roman"/>
        </w:rPr>
      </w:pPr>
      <w:r w:rsidRPr="00DD2AB9">
        <w:rPr>
          <w:rFonts w:ascii="Times New Roman" w:hAnsi="Times New Roman" w:cs="Times New Roman"/>
        </w:rPr>
        <w:t xml:space="preserve">В Кадастровую палату по </w:t>
      </w:r>
      <w:r>
        <w:rPr>
          <w:rFonts w:ascii="Times New Roman" w:hAnsi="Times New Roman" w:cs="Times New Roman"/>
        </w:rPr>
        <w:t>Магаданской области и Ч</w:t>
      </w:r>
      <w:r w:rsidR="00B819B9">
        <w:rPr>
          <w:rFonts w:ascii="Times New Roman" w:hAnsi="Times New Roman" w:cs="Times New Roman"/>
        </w:rPr>
        <w:t>укотскому автономному округу</w:t>
      </w:r>
      <w:r w:rsidRPr="00DD2AB9">
        <w:rPr>
          <w:rFonts w:ascii="Times New Roman" w:hAnsi="Times New Roman" w:cs="Times New Roman"/>
        </w:rPr>
        <w:t xml:space="preserve"> </w:t>
      </w:r>
      <w:r w:rsidR="00B819B9">
        <w:rPr>
          <w:rFonts w:ascii="Times New Roman" w:hAnsi="Times New Roman" w:cs="Times New Roman"/>
        </w:rPr>
        <w:t xml:space="preserve">часто </w:t>
      </w:r>
      <w:r w:rsidRPr="00DD2AB9">
        <w:rPr>
          <w:rFonts w:ascii="Times New Roman" w:hAnsi="Times New Roman" w:cs="Times New Roman"/>
        </w:rPr>
        <w:t xml:space="preserve">обращаются по вопросам, связанным с отсутствием (или ошибкой) в кадастре недвижимости привязки земельных участков к домам и зданиям. Под привязкой к местности понимается определение точных координат объекта недвижимости. </w:t>
      </w:r>
    </w:p>
    <w:p w:rsidR="00DD2AB9" w:rsidRPr="00DD2AB9" w:rsidRDefault="00DD2AB9" w:rsidP="00DD2AB9">
      <w:pPr>
        <w:pStyle w:val="Default"/>
        <w:ind w:firstLine="851"/>
        <w:jc w:val="both"/>
        <w:rPr>
          <w:rFonts w:ascii="Times New Roman" w:hAnsi="Times New Roman" w:cs="Times New Roman"/>
        </w:rPr>
      </w:pPr>
      <w:r w:rsidRPr="00DD2AB9">
        <w:rPr>
          <w:rFonts w:ascii="Times New Roman" w:hAnsi="Times New Roman" w:cs="Times New Roman"/>
        </w:rPr>
        <w:t xml:space="preserve">Подобные обращения, как правило, поступают после выявления несоответствий при оформлении в собственность объектов недвижимости, приобретенных до 2012 года. К примеру, вы хотите оформить земельный участок под гаражом, право </w:t>
      </w:r>
      <w:proofErr w:type="gramStart"/>
      <w:r w:rsidRPr="00DD2AB9">
        <w:rPr>
          <w:rFonts w:ascii="Times New Roman" w:hAnsi="Times New Roman" w:cs="Times New Roman"/>
        </w:rPr>
        <w:t>собственности</w:t>
      </w:r>
      <w:proofErr w:type="gramEnd"/>
      <w:r w:rsidRPr="00DD2AB9">
        <w:rPr>
          <w:rFonts w:ascii="Times New Roman" w:hAnsi="Times New Roman" w:cs="Times New Roman"/>
        </w:rPr>
        <w:t xml:space="preserve"> на который уже зарегистрировали. Орган местного самоуправления, в который вы обратитесь, имеет полное право отказать в предоставлении участка, если окажется, что по сведениям кадастра связка объектов отсутствует. Ситуация с отказами нередкая, сведения могут содержать варианты ошибочных привязок зданий и сооружений, и даже ограничения в использовании, где участок может быть землей общего пользования. </w:t>
      </w:r>
    </w:p>
    <w:p w:rsidR="00DD2AB9" w:rsidRPr="00DD2AB9" w:rsidRDefault="00DD2AB9" w:rsidP="00DD2AB9">
      <w:pPr>
        <w:pStyle w:val="Default"/>
        <w:ind w:firstLine="851"/>
        <w:jc w:val="both"/>
        <w:rPr>
          <w:rFonts w:ascii="Times New Roman" w:hAnsi="Times New Roman" w:cs="Times New Roman"/>
        </w:rPr>
      </w:pPr>
      <w:r w:rsidRPr="00DD2AB9">
        <w:rPr>
          <w:rFonts w:ascii="Times New Roman" w:hAnsi="Times New Roman" w:cs="Times New Roman"/>
        </w:rPr>
        <w:t xml:space="preserve">Проблема связана с тем, что требования к определению координат границ объектов недвижимости были введены лишь в 2012 году. До этого момента установление связи "участок-объект недвижимости" осуществлялось по адресу, что является, скорее, справочным методом. На сегодняшний день, в кадастре недвижимости лишь </w:t>
      </w:r>
      <w:r>
        <w:rPr>
          <w:rFonts w:ascii="Times New Roman" w:hAnsi="Times New Roman" w:cs="Times New Roman"/>
        </w:rPr>
        <w:t>14</w:t>
      </w:r>
      <w:r w:rsidRPr="00DD2AB9">
        <w:rPr>
          <w:rFonts w:ascii="Times New Roman" w:hAnsi="Times New Roman" w:cs="Times New Roman"/>
        </w:rPr>
        <w:t xml:space="preserve"> % объектов привязаны по координатам к местности. Более </w:t>
      </w:r>
      <w:r>
        <w:rPr>
          <w:rFonts w:ascii="Times New Roman" w:hAnsi="Times New Roman" w:cs="Times New Roman"/>
        </w:rPr>
        <w:t>40</w:t>
      </w:r>
      <w:r w:rsidRPr="00DD2AB9">
        <w:rPr>
          <w:rFonts w:ascii="Times New Roman" w:hAnsi="Times New Roman" w:cs="Times New Roman"/>
        </w:rPr>
        <w:t xml:space="preserve">% объектов недвижимости содержат ориентировочные сведения о связи с земельным участком. Остальные не имеют привязки вообще. Это значит, что владельцы этих домов и зданий не могут быть уверены, что их границы не выходят за пределы собственного участка. </w:t>
      </w:r>
    </w:p>
    <w:p w:rsidR="00DD2AB9" w:rsidRPr="00DD2AB9" w:rsidRDefault="00DD2AB9" w:rsidP="00DD2AB9">
      <w:pPr>
        <w:pStyle w:val="Default"/>
        <w:ind w:firstLine="851"/>
        <w:jc w:val="both"/>
        <w:rPr>
          <w:rFonts w:ascii="Times New Roman" w:hAnsi="Times New Roman" w:cs="Times New Roman"/>
        </w:rPr>
      </w:pPr>
      <w:r w:rsidRPr="00DD2AB9">
        <w:rPr>
          <w:rFonts w:ascii="Times New Roman" w:hAnsi="Times New Roman" w:cs="Times New Roman"/>
        </w:rPr>
        <w:t xml:space="preserve">Необходимо учитывать, что орган кадастрового учета может внести изменения в свою базу только на основании представленных документов. Тем, кто столкнулся с подобной проблемой нужно обратиться к кадастровому инженеру для их подготовки. А именно, для составления технического плана, который предусматривает проведение обмеров постройки, определение его точных координат с привязкой объекта к земельному участку. Также связь между участком и объектом недвижимости может быть установлена при процедуре уточнения земельного участка, когда координаты участка в межевом плане являются определяющими. </w:t>
      </w:r>
    </w:p>
    <w:p w:rsidR="0019740C" w:rsidRPr="00DD2AB9" w:rsidRDefault="00DD2AB9" w:rsidP="00DD2AB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2AB9">
        <w:rPr>
          <w:rFonts w:ascii="Times New Roman" w:hAnsi="Times New Roman" w:cs="Times New Roman"/>
          <w:sz w:val="24"/>
          <w:szCs w:val="24"/>
        </w:rPr>
        <w:t>Чтобы избежать ошибок в техническом плане, стоит обратить внимание на квалификацию специалиста. С декабря 2016 года дополнительным инструментом защиты граждан является их членство в СРО, которая призвана контролировать качество работ, в том числе составление технических планов.</w:t>
      </w:r>
    </w:p>
    <w:sectPr w:rsidR="0019740C" w:rsidRPr="00DD2AB9" w:rsidSect="00897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D2AB9"/>
    <w:rsid w:val="0006381F"/>
    <w:rsid w:val="00104325"/>
    <w:rsid w:val="002F32D3"/>
    <w:rsid w:val="008973F0"/>
    <w:rsid w:val="00B50142"/>
    <w:rsid w:val="00B819B9"/>
    <w:rsid w:val="00CC235D"/>
    <w:rsid w:val="00DD2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2A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372</Words>
  <Characters>2127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Курочкина Г. Н.</dc:creator>
  <cp:lastModifiedBy>Курочкина Г. Н.</cp:lastModifiedBy>
  <cp:revision>5</cp:revision>
  <dcterms:created xsi:type="dcterms:W3CDTF">2017-04-25T23:10:00Z</dcterms:created>
  <dcterms:modified xsi:type="dcterms:W3CDTF">2017-05-23T05:25:00Z</dcterms:modified>
</cp:coreProperties>
</file>