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theme/themeOverride4.xml" ContentType="application/vnd.openxmlformats-officedocument.themeOverride+xml"/>
  <Override PartName="/word/theme/themeOverride5.xml" ContentType="application/vnd.openxmlformats-officedocument.themeOverride+xml"/>
  <Override PartName="/word/charts/chart10.xml" ContentType="application/vnd.openxmlformats-officedocument.drawingml.chart+xml"/>
  <Override PartName="/customXml/itemProps1.xml" ContentType="application/vnd.openxmlformats-officedocument.customXmlProperties+xml"/>
  <Override PartName="/word/theme/themeOverride2.xml" ContentType="application/vnd.openxmlformats-officedocument.themeOverride+xml"/>
  <Override PartName="/word/theme/themeOverride3.xml" ContentType="application/vnd.openxmlformats-officedocument.themeOverride+xml"/>
  <Default Extension="jpeg" ContentType="image/jpeg"/>
  <Override PartName="/word/theme/themeOverride1.xml" ContentType="application/vnd.openxmlformats-officedocument.themeOverride+xml"/>
  <Override PartName="/word/theme/themeOverride11.xml" ContentType="application/vnd.openxmlformats-officedocument.themeOverride+xml"/>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word/theme/themeOverride10.xml" ContentType="application/vnd.openxmlformats-officedocument.themeOverride+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glossary/document.xml" ContentType="application/vnd.openxmlformats-officedocument.wordprocessingml.document.glossary+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theme/themeOverride8.xml" ContentType="application/vnd.openxmlformats-officedocument.themeOverride+xml"/>
  <Override PartName="/word/theme/themeOverride9.xml" ContentType="application/vnd.openxmlformats-officedocument.themeOverride+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charts/chart1.xml" ContentType="application/vnd.openxmlformats-officedocument.drawingml.chart+xml"/>
  <Override PartName="/word/theme/themeOverride6.xml" ContentType="application/vnd.openxmlformats-officedocument.themeOverride+xml"/>
  <Override PartName="/word/theme/themeOverride7.xml" ContentType="application/vnd.openxmlformats-officedocument.themeOverride+xml"/>
  <Override PartName="/word/charts/chart1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10995" w:rsidRPr="00F606D8" w:rsidRDefault="00210995" w:rsidP="00210995">
      <w:pPr>
        <w:pStyle w:val="a3"/>
        <w:jc w:val="center"/>
        <w:rPr>
          <w:rFonts w:ascii="Times New Roman" w:hAnsi="Times New Roman" w:cs="Times New Roman"/>
          <w:sz w:val="28"/>
          <w:szCs w:val="28"/>
        </w:rPr>
      </w:pPr>
      <w:r w:rsidRPr="00F606D8">
        <w:rPr>
          <w:rFonts w:ascii="Times New Roman" w:hAnsi="Times New Roman" w:cs="Times New Roman"/>
          <w:sz w:val="28"/>
          <w:szCs w:val="28"/>
        </w:rPr>
        <w:t>КОНТРОЛЬНО – СЧЁТНЫЙ ОТДЕЛ ПРИ СОВЕТЕ ДЕПУТАТОВ ГОРОДСК</w:t>
      </w:r>
      <w:r w:rsidRPr="00F606D8">
        <w:rPr>
          <w:rFonts w:ascii="Times New Roman" w:hAnsi="Times New Roman" w:cs="Times New Roman"/>
          <w:sz w:val="28"/>
          <w:szCs w:val="28"/>
        </w:rPr>
        <w:t>О</w:t>
      </w:r>
      <w:r w:rsidRPr="00F606D8">
        <w:rPr>
          <w:rFonts w:ascii="Times New Roman" w:hAnsi="Times New Roman" w:cs="Times New Roman"/>
          <w:sz w:val="28"/>
          <w:szCs w:val="28"/>
        </w:rPr>
        <w:t>ГО ОКРУГА АНАДЫРЬ</w:t>
      </w:r>
    </w:p>
    <w:p w:rsidR="00627E03" w:rsidRDefault="00627E03" w:rsidP="00210995">
      <w:pPr>
        <w:jc w:val="center"/>
        <w:rPr>
          <w:rFonts w:ascii="Times New Roman" w:hAnsi="Times New Roman" w:cs="Times New Roman"/>
          <w:sz w:val="40"/>
          <w:szCs w:val="40"/>
        </w:rPr>
      </w:pPr>
    </w:p>
    <w:p w:rsidR="00210995" w:rsidRDefault="00210995" w:rsidP="00210995">
      <w:pPr>
        <w:jc w:val="center"/>
        <w:rPr>
          <w:rFonts w:ascii="Times New Roman" w:hAnsi="Times New Roman" w:cs="Times New Roman"/>
          <w:sz w:val="40"/>
          <w:szCs w:val="40"/>
        </w:rPr>
      </w:pPr>
    </w:p>
    <w:p w:rsidR="00210995" w:rsidRDefault="00210995" w:rsidP="00210995">
      <w:pPr>
        <w:jc w:val="center"/>
        <w:rPr>
          <w:rFonts w:ascii="Times New Roman" w:hAnsi="Times New Roman" w:cs="Times New Roman"/>
          <w:sz w:val="40"/>
          <w:szCs w:val="40"/>
        </w:rPr>
      </w:pPr>
    </w:p>
    <w:p w:rsidR="00210995" w:rsidRDefault="00210995" w:rsidP="00210995">
      <w:pPr>
        <w:jc w:val="center"/>
        <w:rPr>
          <w:rFonts w:ascii="Times New Roman" w:hAnsi="Times New Roman" w:cs="Times New Roman"/>
          <w:sz w:val="40"/>
          <w:szCs w:val="40"/>
        </w:rPr>
      </w:pPr>
    </w:p>
    <w:p w:rsidR="00210995" w:rsidRDefault="00210995" w:rsidP="00210995">
      <w:pPr>
        <w:jc w:val="center"/>
        <w:rPr>
          <w:rFonts w:ascii="Times New Roman" w:hAnsi="Times New Roman" w:cs="Times New Roman"/>
          <w:sz w:val="40"/>
          <w:szCs w:val="40"/>
        </w:rPr>
      </w:pPr>
      <w:r>
        <w:rPr>
          <w:rFonts w:ascii="Times New Roman" w:hAnsi="Times New Roman" w:cs="Times New Roman"/>
          <w:sz w:val="40"/>
          <w:szCs w:val="40"/>
        </w:rPr>
        <w:t xml:space="preserve">ИНФОРМАЦИОННЫЙ БЮЛЛЕТЕНЬ </w:t>
      </w:r>
    </w:p>
    <w:p w:rsidR="00210995" w:rsidRDefault="00210995" w:rsidP="00210995">
      <w:pPr>
        <w:jc w:val="center"/>
        <w:rPr>
          <w:rFonts w:ascii="Times New Roman" w:hAnsi="Times New Roman" w:cs="Times New Roman"/>
          <w:sz w:val="40"/>
          <w:szCs w:val="40"/>
        </w:rPr>
      </w:pPr>
      <w:r>
        <w:rPr>
          <w:rFonts w:ascii="Times New Roman" w:hAnsi="Times New Roman" w:cs="Times New Roman"/>
          <w:sz w:val="40"/>
          <w:szCs w:val="40"/>
        </w:rPr>
        <w:t>за 2020 год</w:t>
      </w:r>
    </w:p>
    <w:p w:rsidR="00210995" w:rsidRDefault="00210995" w:rsidP="00210995">
      <w:pPr>
        <w:jc w:val="center"/>
        <w:rPr>
          <w:rFonts w:ascii="Times New Roman" w:hAnsi="Times New Roman" w:cs="Times New Roman"/>
          <w:sz w:val="40"/>
          <w:szCs w:val="40"/>
        </w:rPr>
      </w:pPr>
    </w:p>
    <w:p w:rsidR="00210995" w:rsidRDefault="00210995" w:rsidP="00210995">
      <w:pPr>
        <w:jc w:val="center"/>
        <w:rPr>
          <w:rFonts w:ascii="Times New Roman" w:hAnsi="Times New Roman" w:cs="Times New Roman"/>
          <w:sz w:val="40"/>
          <w:szCs w:val="40"/>
        </w:rPr>
      </w:pPr>
    </w:p>
    <w:p w:rsidR="00210995" w:rsidRDefault="00210995" w:rsidP="00210995">
      <w:pPr>
        <w:jc w:val="center"/>
        <w:rPr>
          <w:rFonts w:ascii="Times New Roman" w:hAnsi="Times New Roman" w:cs="Times New Roman"/>
          <w:sz w:val="40"/>
          <w:szCs w:val="40"/>
        </w:rPr>
      </w:pPr>
    </w:p>
    <w:p w:rsidR="00210995" w:rsidRDefault="00210995" w:rsidP="00210995">
      <w:pPr>
        <w:jc w:val="center"/>
        <w:rPr>
          <w:rFonts w:ascii="Times New Roman" w:hAnsi="Times New Roman" w:cs="Times New Roman"/>
          <w:sz w:val="40"/>
          <w:szCs w:val="40"/>
        </w:rPr>
      </w:pPr>
    </w:p>
    <w:p w:rsidR="00210995" w:rsidRDefault="00210995" w:rsidP="00210995">
      <w:pPr>
        <w:jc w:val="center"/>
        <w:rPr>
          <w:rFonts w:ascii="Times New Roman" w:hAnsi="Times New Roman" w:cs="Times New Roman"/>
          <w:sz w:val="40"/>
          <w:szCs w:val="40"/>
        </w:rPr>
      </w:pPr>
    </w:p>
    <w:p w:rsidR="00210995" w:rsidRDefault="00210995" w:rsidP="00210995">
      <w:pPr>
        <w:jc w:val="center"/>
        <w:rPr>
          <w:rFonts w:ascii="Times New Roman" w:hAnsi="Times New Roman" w:cs="Times New Roman"/>
          <w:sz w:val="40"/>
          <w:szCs w:val="40"/>
        </w:rPr>
      </w:pPr>
    </w:p>
    <w:p w:rsidR="00210995" w:rsidRDefault="00210995" w:rsidP="00210995">
      <w:pPr>
        <w:jc w:val="center"/>
        <w:rPr>
          <w:rFonts w:ascii="Times New Roman" w:hAnsi="Times New Roman" w:cs="Times New Roman"/>
          <w:sz w:val="40"/>
          <w:szCs w:val="40"/>
        </w:rPr>
      </w:pPr>
    </w:p>
    <w:p w:rsidR="00210995" w:rsidRDefault="00210995" w:rsidP="00210995">
      <w:pPr>
        <w:jc w:val="center"/>
        <w:rPr>
          <w:rFonts w:ascii="Times New Roman" w:hAnsi="Times New Roman" w:cs="Times New Roman"/>
          <w:sz w:val="40"/>
          <w:szCs w:val="40"/>
        </w:rPr>
      </w:pPr>
    </w:p>
    <w:p w:rsidR="00210995" w:rsidRDefault="00210995" w:rsidP="00210995">
      <w:pPr>
        <w:jc w:val="center"/>
        <w:rPr>
          <w:rFonts w:ascii="Times New Roman" w:hAnsi="Times New Roman" w:cs="Times New Roman"/>
          <w:sz w:val="40"/>
          <w:szCs w:val="40"/>
        </w:rPr>
      </w:pPr>
    </w:p>
    <w:p w:rsidR="00210995" w:rsidRDefault="00210995" w:rsidP="00210995">
      <w:pPr>
        <w:jc w:val="center"/>
        <w:rPr>
          <w:rFonts w:ascii="Times New Roman" w:hAnsi="Times New Roman" w:cs="Times New Roman"/>
          <w:sz w:val="40"/>
          <w:szCs w:val="40"/>
        </w:rPr>
      </w:pPr>
    </w:p>
    <w:p w:rsidR="00210995" w:rsidRPr="00794CB8" w:rsidRDefault="00210995" w:rsidP="00210995">
      <w:pPr>
        <w:jc w:val="center"/>
        <w:rPr>
          <w:rFonts w:ascii="Times New Roman" w:eastAsia="Times New Roman" w:hAnsi="Times New Roman" w:cs="Times New Roman"/>
          <w:bCs/>
          <w:sz w:val="28"/>
          <w:szCs w:val="28"/>
          <w:lang w:eastAsia="ru-RU"/>
        </w:rPr>
      </w:pPr>
    </w:p>
    <w:p w:rsidR="00210995" w:rsidRPr="00794CB8" w:rsidRDefault="00210995" w:rsidP="00794CB8">
      <w:pPr>
        <w:spacing w:line="240" w:lineRule="auto"/>
        <w:jc w:val="center"/>
        <w:rPr>
          <w:rFonts w:ascii="Times New Roman" w:eastAsia="Times New Roman" w:hAnsi="Times New Roman" w:cs="Times New Roman"/>
          <w:bCs/>
          <w:sz w:val="28"/>
          <w:szCs w:val="28"/>
          <w:lang w:eastAsia="ru-RU"/>
        </w:rPr>
      </w:pPr>
      <w:r w:rsidRPr="00794CB8">
        <w:rPr>
          <w:rFonts w:ascii="Times New Roman" w:eastAsia="Times New Roman" w:hAnsi="Times New Roman" w:cs="Times New Roman"/>
          <w:bCs/>
          <w:sz w:val="28"/>
          <w:szCs w:val="28"/>
          <w:lang w:eastAsia="ru-RU"/>
        </w:rPr>
        <w:t>г</w:t>
      </w:r>
      <w:proofErr w:type="gramStart"/>
      <w:r w:rsidRPr="00794CB8">
        <w:rPr>
          <w:rFonts w:ascii="Times New Roman" w:eastAsia="Times New Roman" w:hAnsi="Times New Roman" w:cs="Times New Roman"/>
          <w:bCs/>
          <w:sz w:val="28"/>
          <w:szCs w:val="28"/>
          <w:lang w:eastAsia="ru-RU"/>
        </w:rPr>
        <w:t>.А</w:t>
      </w:r>
      <w:proofErr w:type="gramEnd"/>
      <w:r w:rsidRPr="00794CB8">
        <w:rPr>
          <w:rFonts w:ascii="Times New Roman" w:eastAsia="Times New Roman" w:hAnsi="Times New Roman" w:cs="Times New Roman"/>
          <w:bCs/>
          <w:sz w:val="28"/>
          <w:szCs w:val="28"/>
          <w:lang w:eastAsia="ru-RU"/>
        </w:rPr>
        <w:t>надырь</w:t>
      </w:r>
    </w:p>
    <w:p w:rsidR="00210995" w:rsidRPr="00794CB8" w:rsidRDefault="00210995" w:rsidP="00794CB8">
      <w:pPr>
        <w:spacing w:line="240" w:lineRule="auto"/>
        <w:jc w:val="center"/>
        <w:rPr>
          <w:rFonts w:ascii="Times New Roman" w:eastAsia="Times New Roman" w:hAnsi="Times New Roman" w:cs="Times New Roman"/>
          <w:bCs/>
          <w:sz w:val="28"/>
          <w:szCs w:val="28"/>
          <w:lang w:eastAsia="ru-RU"/>
        </w:rPr>
      </w:pPr>
      <w:r w:rsidRPr="00794CB8">
        <w:rPr>
          <w:rFonts w:ascii="Times New Roman" w:eastAsia="Times New Roman" w:hAnsi="Times New Roman" w:cs="Times New Roman"/>
          <w:bCs/>
          <w:sz w:val="28"/>
          <w:szCs w:val="28"/>
          <w:lang w:eastAsia="ru-RU"/>
        </w:rPr>
        <w:t>2020 год</w:t>
      </w:r>
    </w:p>
    <w:p w:rsidR="002F72D1" w:rsidRDefault="00210995" w:rsidP="002F72D1">
      <w:pPr>
        <w:jc w:val="center"/>
        <w:rPr>
          <w:rFonts w:ascii="Times New Roman" w:hAnsi="Times New Roman" w:cs="Times New Roman"/>
          <w:sz w:val="28"/>
          <w:szCs w:val="28"/>
        </w:rPr>
      </w:pPr>
      <w:r w:rsidRPr="00210995">
        <w:rPr>
          <w:rFonts w:ascii="Times New Roman" w:hAnsi="Times New Roman" w:cs="Times New Roman"/>
          <w:sz w:val="28"/>
          <w:szCs w:val="28"/>
        </w:rPr>
        <w:lastRenderedPageBreak/>
        <w:t>СОДЕРЖАНИЕ</w:t>
      </w:r>
    </w:p>
    <w:p w:rsidR="002F72D1" w:rsidRPr="002F72D1" w:rsidRDefault="002F72D1" w:rsidP="00FD0164">
      <w:pPr>
        <w:pStyle w:val="af1"/>
        <w:numPr>
          <w:ilvl w:val="0"/>
          <w:numId w:val="1"/>
        </w:numPr>
        <w:jc w:val="both"/>
        <w:rPr>
          <w:rFonts w:ascii="Times New Roman" w:hAnsi="Times New Roman"/>
          <w:sz w:val="28"/>
          <w:szCs w:val="28"/>
        </w:rPr>
      </w:pPr>
      <w:r w:rsidRPr="002F72D1">
        <w:rPr>
          <w:rFonts w:ascii="Times New Roman" w:hAnsi="Times New Roman"/>
          <w:sz w:val="28"/>
          <w:szCs w:val="28"/>
        </w:rPr>
        <w:t xml:space="preserve">Отчет </w:t>
      </w:r>
      <w:r w:rsidRPr="002F72D1">
        <w:rPr>
          <w:rFonts w:ascii="Times New Roman" w:eastAsia="Times New Roman" w:hAnsi="Times New Roman"/>
          <w:bCs/>
          <w:sz w:val="28"/>
          <w:szCs w:val="28"/>
          <w:lang w:eastAsia="ru-RU"/>
        </w:rPr>
        <w:t>о результатах контрольного мероприятия</w:t>
      </w:r>
      <w:r w:rsidRPr="002F72D1">
        <w:rPr>
          <w:rFonts w:ascii="Times New Roman" w:hAnsi="Times New Roman"/>
          <w:sz w:val="28"/>
          <w:szCs w:val="28"/>
        </w:rPr>
        <w:t xml:space="preserve"> </w:t>
      </w:r>
      <w:r w:rsidRPr="002F72D1">
        <w:rPr>
          <w:rFonts w:ascii="Times New Roman" w:eastAsia="Times New Roman" w:hAnsi="Times New Roman"/>
          <w:sz w:val="28"/>
          <w:szCs w:val="28"/>
          <w:lang w:eastAsia="ru-RU"/>
        </w:rPr>
        <w:t xml:space="preserve">«Проверка законности, результативности использования бюджетных средств в 2019 году на реализацию основного мероприятия «Управление резервными средствами бюджета городского округа Анадырь» подпрограммы «Управление муниципальными финансами и организация бюджетного процесса» муниципальной программы «Управление финансами и имуществом городского </w:t>
      </w:r>
      <w:r w:rsidRPr="002F72D1">
        <w:rPr>
          <w:rFonts w:ascii="Times New Roman" w:eastAsiaTheme="minorHAnsi" w:hAnsi="Times New Roman"/>
          <w:sz w:val="28"/>
          <w:szCs w:val="28"/>
        </w:rPr>
        <w:t>округа Анадырь на 2016 - 2020 годы»».</w:t>
      </w:r>
    </w:p>
    <w:p w:rsidR="002F72D1" w:rsidRPr="002F72D1" w:rsidRDefault="002F72D1" w:rsidP="00FD0164">
      <w:pPr>
        <w:pStyle w:val="af1"/>
        <w:numPr>
          <w:ilvl w:val="0"/>
          <w:numId w:val="1"/>
        </w:numPr>
        <w:jc w:val="both"/>
        <w:rPr>
          <w:rFonts w:ascii="Times New Roman" w:hAnsi="Times New Roman"/>
          <w:sz w:val="28"/>
          <w:szCs w:val="28"/>
        </w:rPr>
      </w:pPr>
      <w:r>
        <w:rPr>
          <w:rFonts w:ascii="Times New Roman" w:eastAsiaTheme="minorHAnsi" w:hAnsi="Times New Roman"/>
          <w:sz w:val="28"/>
          <w:szCs w:val="28"/>
          <w:lang w:val="ru-RU"/>
        </w:rPr>
        <w:t xml:space="preserve">Отчет </w:t>
      </w:r>
      <w:r w:rsidRPr="002F72D1">
        <w:rPr>
          <w:rFonts w:ascii="Times New Roman" w:eastAsiaTheme="minorHAnsi" w:hAnsi="Times New Roman"/>
          <w:sz w:val="28"/>
          <w:szCs w:val="28"/>
        </w:rPr>
        <w:t>о результатах контрольного мероприятия</w:t>
      </w:r>
      <w:r>
        <w:rPr>
          <w:rFonts w:ascii="Times New Roman" w:eastAsiaTheme="minorHAnsi" w:hAnsi="Times New Roman"/>
          <w:sz w:val="28"/>
          <w:szCs w:val="28"/>
          <w:lang w:val="ru-RU"/>
        </w:rPr>
        <w:t xml:space="preserve"> </w:t>
      </w:r>
      <w:r w:rsidRPr="002F72D1">
        <w:rPr>
          <w:rFonts w:ascii="Times New Roman" w:eastAsiaTheme="minorHAnsi" w:hAnsi="Times New Roman"/>
          <w:sz w:val="28"/>
          <w:szCs w:val="28"/>
        </w:rPr>
        <w:t>«Проверка законности, результативности использования средств субсидий, полученных из бюджета городского округа Анадырь на финансовое обеспечение муниципального задания на оказание муниципальных услуг (выполнение работ) в 2019 году»</w:t>
      </w:r>
      <w:r>
        <w:rPr>
          <w:rFonts w:ascii="Times New Roman" w:eastAsiaTheme="minorHAnsi" w:hAnsi="Times New Roman"/>
          <w:sz w:val="28"/>
          <w:szCs w:val="28"/>
          <w:lang w:val="ru-RU"/>
        </w:rPr>
        <w:t>.</w:t>
      </w:r>
    </w:p>
    <w:p w:rsidR="002F72D1" w:rsidRPr="00B53EFB" w:rsidRDefault="002F72D1" w:rsidP="00FD0164">
      <w:pPr>
        <w:pStyle w:val="af1"/>
        <w:numPr>
          <w:ilvl w:val="0"/>
          <w:numId w:val="1"/>
        </w:numPr>
        <w:jc w:val="both"/>
        <w:rPr>
          <w:rFonts w:ascii="Times New Roman" w:eastAsiaTheme="minorHAnsi" w:hAnsi="Times New Roman"/>
          <w:sz w:val="28"/>
          <w:szCs w:val="28"/>
        </w:rPr>
      </w:pPr>
      <w:r w:rsidRPr="002F72D1">
        <w:rPr>
          <w:rFonts w:ascii="Times New Roman" w:eastAsiaTheme="minorHAnsi" w:hAnsi="Times New Roman"/>
          <w:sz w:val="28"/>
          <w:szCs w:val="28"/>
          <w:lang w:val="ru-RU"/>
        </w:rPr>
        <w:t xml:space="preserve">Отчет </w:t>
      </w:r>
      <w:r w:rsidRPr="002F72D1">
        <w:rPr>
          <w:rFonts w:ascii="Times New Roman" w:eastAsia="Times New Roman" w:hAnsi="Times New Roman"/>
          <w:bCs/>
          <w:sz w:val="28"/>
          <w:szCs w:val="28"/>
          <w:lang w:eastAsia="ru-RU"/>
        </w:rPr>
        <w:t>о результатах совместного контрольного мероприятия</w:t>
      </w:r>
      <w:r w:rsidRPr="002F72D1">
        <w:rPr>
          <w:rFonts w:ascii="Times New Roman" w:eastAsia="Times New Roman" w:hAnsi="Times New Roman"/>
          <w:bCs/>
          <w:sz w:val="28"/>
          <w:szCs w:val="28"/>
          <w:lang w:val="ru-RU" w:eastAsia="ru-RU"/>
        </w:rPr>
        <w:t xml:space="preserve"> </w:t>
      </w:r>
      <w:r w:rsidRPr="002F72D1">
        <w:rPr>
          <w:rFonts w:ascii="Times New Roman" w:eastAsia="Times New Roman" w:hAnsi="Times New Roman"/>
          <w:sz w:val="28"/>
          <w:szCs w:val="28"/>
          <w:lang w:eastAsia="ru-RU"/>
        </w:rPr>
        <w:t>«</w:t>
      </w:r>
      <w:r w:rsidRPr="002F72D1">
        <w:rPr>
          <w:rFonts w:ascii="Times New Roman" w:eastAsia="Times New Roman" w:hAnsi="Times New Roman"/>
          <w:bCs/>
          <w:iCs/>
          <w:sz w:val="28"/>
          <w:szCs w:val="28"/>
          <w:lang w:eastAsia="ru-RU"/>
        </w:rPr>
        <w:t xml:space="preserve">Проверка законности, результативности использования средств бюджета городского округа Анадырь на реализацию основного мероприятия в 2019 году «Формирование современной городской среды» Муниципальной программы «Формирование современной </w:t>
      </w:r>
      <w:r w:rsidRPr="00B53EFB">
        <w:rPr>
          <w:rFonts w:ascii="Times New Roman" w:eastAsiaTheme="minorHAnsi" w:hAnsi="Times New Roman"/>
          <w:sz w:val="28"/>
          <w:szCs w:val="28"/>
        </w:rPr>
        <w:t>городской среды на территории городского округа Анадырь на 2018-2022 годы».</w:t>
      </w:r>
    </w:p>
    <w:p w:rsidR="00B53EFB" w:rsidRPr="00B53EFB" w:rsidRDefault="00B53EFB" w:rsidP="00FD0164">
      <w:pPr>
        <w:pStyle w:val="af1"/>
        <w:numPr>
          <w:ilvl w:val="0"/>
          <w:numId w:val="1"/>
        </w:numPr>
        <w:jc w:val="both"/>
        <w:rPr>
          <w:rFonts w:ascii="Times New Roman" w:eastAsiaTheme="minorHAnsi" w:hAnsi="Times New Roman"/>
          <w:sz w:val="28"/>
          <w:szCs w:val="28"/>
        </w:rPr>
      </w:pPr>
      <w:r>
        <w:rPr>
          <w:rFonts w:ascii="Times New Roman" w:eastAsiaTheme="minorHAnsi" w:hAnsi="Times New Roman"/>
          <w:sz w:val="28"/>
          <w:szCs w:val="28"/>
          <w:lang w:val="ru-RU"/>
        </w:rPr>
        <w:t xml:space="preserve">Отчет </w:t>
      </w:r>
      <w:r w:rsidRPr="00B53EFB">
        <w:rPr>
          <w:rFonts w:ascii="Times New Roman" w:eastAsiaTheme="minorHAnsi" w:hAnsi="Times New Roman"/>
          <w:sz w:val="28"/>
          <w:szCs w:val="28"/>
        </w:rPr>
        <w:t>о результатах контрольного мероприятия</w:t>
      </w:r>
      <w:r>
        <w:rPr>
          <w:rFonts w:ascii="Times New Roman" w:eastAsiaTheme="minorHAnsi" w:hAnsi="Times New Roman"/>
          <w:sz w:val="28"/>
          <w:szCs w:val="28"/>
          <w:lang w:val="ru-RU"/>
        </w:rPr>
        <w:t xml:space="preserve"> </w:t>
      </w:r>
      <w:r w:rsidRPr="00B53EFB">
        <w:rPr>
          <w:rFonts w:ascii="Times New Roman" w:eastAsiaTheme="minorHAnsi" w:hAnsi="Times New Roman"/>
          <w:sz w:val="28"/>
          <w:szCs w:val="28"/>
        </w:rPr>
        <w:t>«Аудит эффективности использования бюджетных средств на реализацию муниципальной программы «Развитие образования и молодежная политика на территории городского округа Анадырь на 2016 -2019 годы» в 2016-2019 годах».</w:t>
      </w:r>
    </w:p>
    <w:p w:rsidR="00B53EFB" w:rsidRPr="00B53EFB" w:rsidRDefault="00B53EFB" w:rsidP="00FD0164">
      <w:pPr>
        <w:pStyle w:val="af1"/>
        <w:numPr>
          <w:ilvl w:val="0"/>
          <w:numId w:val="1"/>
        </w:numPr>
        <w:jc w:val="both"/>
        <w:rPr>
          <w:rFonts w:ascii="Times New Roman" w:eastAsiaTheme="minorHAnsi" w:hAnsi="Times New Roman"/>
          <w:sz w:val="28"/>
          <w:szCs w:val="28"/>
        </w:rPr>
      </w:pPr>
      <w:r>
        <w:rPr>
          <w:rFonts w:ascii="Times New Roman" w:eastAsiaTheme="minorHAnsi" w:hAnsi="Times New Roman"/>
          <w:sz w:val="28"/>
          <w:szCs w:val="28"/>
          <w:lang w:val="ru-RU"/>
        </w:rPr>
        <w:t xml:space="preserve">Отчет </w:t>
      </w:r>
      <w:r w:rsidRPr="00B53EFB">
        <w:rPr>
          <w:rFonts w:ascii="Times New Roman" w:eastAsiaTheme="minorHAnsi" w:hAnsi="Times New Roman"/>
          <w:sz w:val="28"/>
          <w:szCs w:val="28"/>
        </w:rPr>
        <w:t>о результатах совместного контрольного мероприятия</w:t>
      </w:r>
      <w:r>
        <w:rPr>
          <w:rFonts w:ascii="Times New Roman" w:eastAsiaTheme="minorHAnsi" w:hAnsi="Times New Roman"/>
          <w:sz w:val="28"/>
          <w:szCs w:val="28"/>
          <w:lang w:val="ru-RU"/>
        </w:rPr>
        <w:t xml:space="preserve"> </w:t>
      </w:r>
      <w:r w:rsidRPr="00B53EFB">
        <w:rPr>
          <w:rFonts w:ascii="Times New Roman" w:eastAsiaTheme="minorHAnsi" w:hAnsi="Times New Roman"/>
          <w:sz w:val="28"/>
          <w:szCs w:val="28"/>
        </w:rPr>
        <w:t>«Проверка законности, результативности использования средств субсидий, полученных из бюджета городского округа Анадырь на финансовое обеспечение муниципального задания на оказание муниципальных услуг (выполнение работ) в 2019 году».</w:t>
      </w:r>
    </w:p>
    <w:p w:rsidR="00B53EFB" w:rsidRPr="00E06C6C" w:rsidRDefault="00B53EFB" w:rsidP="00FD0164">
      <w:pPr>
        <w:pStyle w:val="af1"/>
        <w:numPr>
          <w:ilvl w:val="0"/>
          <w:numId w:val="1"/>
        </w:numPr>
        <w:jc w:val="both"/>
        <w:rPr>
          <w:rFonts w:ascii="Times New Roman" w:eastAsiaTheme="minorHAnsi" w:hAnsi="Times New Roman"/>
          <w:sz w:val="28"/>
          <w:szCs w:val="28"/>
        </w:rPr>
      </w:pPr>
      <w:r>
        <w:rPr>
          <w:rFonts w:ascii="Times New Roman" w:eastAsiaTheme="minorHAnsi" w:hAnsi="Times New Roman"/>
          <w:sz w:val="28"/>
          <w:szCs w:val="28"/>
          <w:lang w:val="ru-RU"/>
        </w:rPr>
        <w:t xml:space="preserve">Отчет </w:t>
      </w:r>
      <w:r w:rsidRPr="00B53EFB">
        <w:rPr>
          <w:rFonts w:ascii="Times New Roman" w:eastAsiaTheme="minorHAnsi" w:hAnsi="Times New Roman"/>
          <w:sz w:val="28"/>
          <w:szCs w:val="28"/>
        </w:rPr>
        <w:t>о результатах контрольного мероприятия</w:t>
      </w:r>
      <w:r>
        <w:rPr>
          <w:rFonts w:ascii="Times New Roman" w:eastAsiaTheme="minorHAnsi" w:hAnsi="Times New Roman"/>
          <w:sz w:val="28"/>
          <w:szCs w:val="28"/>
          <w:lang w:val="ru-RU"/>
        </w:rPr>
        <w:t xml:space="preserve"> </w:t>
      </w:r>
      <w:r w:rsidRPr="00B53EFB">
        <w:rPr>
          <w:rFonts w:ascii="Times New Roman" w:eastAsiaTheme="minorHAnsi" w:hAnsi="Times New Roman"/>
          <w:sz w:val="28"/>
          <w:szCs w:val="28"/>
        </w:rPr>
        <w:t>«Проверка законности, результативности использования средств бюджета городского округа Анадырь предоставленных в виде субсидий на возмещение недополученных доходов и (или) финансовое обеспечение (возмещение) затрат за услуги, предусмотренные гарантированным перечнем услуг на погребение за 2019 год».</w:t>
      </w:r>
    </w:p>
    <w:p w:rsidR="00E06C6C" w:rsidRPr="00E06C6C" w:rsidRDefault="00E06C6C" w:rsidP="00FD0164">
      <w:pPr>
        <w:pStyle w:val="af1"/>
        <w:numPr>
          <w:ilvl w:val="0"/>
          <w:numId w:val="1"/>
        </w:numPr>
        <w:jc w:val="both"/>
        <w:rPr>
          <w:rFonts w:ascii="Times New Roman" w:eastAsiaTheme="minorHAnsi" w:hAnsi="Times New Roman"/>
          <w:sz w:val="28"/>
          <w:szCs w:val="28"/>
        </w:rPr>
      </w:pPr>
      <w:r>
        <w:rPr>
          <w:rFonts w:ascii="Times New Roman" w:eastAsiaTheme="minorHAnsi" w:hAnsi="Times New Roman"/>
          <w:sz w:val="28"/>
          <w:szCs w:val="28"/>
          <w:lang w:val="ru-RU"/>
        </w:rPr>
        <w:lastRenderedPageBreak/>
        <w:t xml:space="preserve">Отчет </w:t>
      </w:r>
      <w:r w:rsidRPr="00E06C6C">
        <w:rPr>
          <w:rFonts w:ascii="Times New Roman" w:eastAsiaTheme="minorHAnsi" w:hAnsi="Times New Roman"/>
          <w:sz w:val="28"/>
          <w:szCs w:val="28"/>
        </w:rPr>
        <w:t>о результатах совместного контрольного мероприятия</w:t>
      </w:r>
      <w:r>
        <w:rPr>
          <w:rFonts w:ascii="Times New Roman" w:eastAsiaTheme="minorHAnsi" w:hAnsi="Times New Roman"/>
          <w:sz w:val="28"/>
          <w:szCs w:val="28"/>
          <w:lang w:val="ru-RU"/>
        </w:rPr>
        <w:t xml:space="preserve"> </w:t>
      </w:r>
      <w:r w:rsidRPr="00E06C6C">
        <w:rPr>
          <w:rFonts w:ascii="Times New Roman" w:eastAsiaTheme="minorHAnsi" w:hAnsi="Times New Roman"/>
          <w:sz w:val="28"/>
          <w:szCs w:val="28"/>
        </w:rPr>
        <w:t>«Проверка соблюдения установленного порядка формирования и распоряжения жилищным фондом коммерческого использования, находящимся в муниципальной собственности городского округа Анадырь за период 2017 – 2019 годы и истекший период 2020 года»</w:t>
      </w:r>
      <w:r>
        <w:rPr>
          <w:rFonts w:ascii="Times New Roman" w:eastAsiaTheme="minorHAnsi" w:hAnsi="Times New Roman"/>
          <w:sz w:val="28"/>
          <w:szCs w:val="28"/>
          <w:lang w:val="ru-RU"/>
        </w:rPr>
        <w:t>.</w:t>
      </w:r>
    </w:p>
    <w:p w:rsidR="00B53EFB" w:rsidRPr="00B53EFB" w:rsidRDefault="00B53EFB" w:rsidP="00FD0164">
      <w:pPr>
        <w:pStyle w:val="af1"/>
        <w:numPr>
          <w:ilvl w:val="0"/>
          <w:numId w:val="1"/>
        </w:numPr>
        <w:jc w:val="both"/>
        <w:rPr>
          <w:rFonts w:ascii="Times New Roman" w:eastAsiaTheme="minorHAnsi" w:hAnsi="Times New Roman"/>
          <w:sz w:val="28"/>
          <w:szCs w:val="28"/>
        </w:rPr>
      </w:pPr>
      <w:r w:rsidRPr="00B53EFB">
        <w:rPr>
          <w:rFonts w:ascii="Times New Roman" w:eastAsiaTheme="minorHAnsi" w:hAnsi="Times New Roman"/>
          <w:sz w:val="28"/>
          <w:szCs w:val="28"/>
        </w:rPr>
        <w:t>Заключение по результатам финансово-экономической экспертизы проекта решения Совета депутатов  городского округа Анадырь «О внесении изменений в решение Совета депутатов городского округа Анадырь от 12 декабря 2019 года № 26 «О бюджете городского округа Анадырь на 2020 год и плановый период 2021 и 2022 годов»</w:t>
      </w:r>
      <w:r w:rsidR="00284D15">
        <w:rPr>
          <w:rFonts w:ascii="Times New Roman" w:eastAsiaTheme="minorHAnsi" w:hAnsi="Times New Roman"/>
          <w:sz w:val="28"/>
          <w:szCs w:val="28"/>
          <w:lang w:val="ru-RU"/>
        </w:rPr>
        <w:t xml:space="preserve"> (апрель 2020 года)</w:t>
      </w:r>
      <w:r w:rsidRPr="00B53EFB">
        <w:rPr>
          <w:rFonts w:ascii="Times New Roman" w:eastAsiaTheme="minorHAnsi" w:hAnsi="Times New Roman"/>
          <w:sz w:val="28"/>
          <w:szCs w:val="28"/>
        </w:rPr>
        <w:t>.</w:t>
      </w:r>
    </w:p>
    <w:p w:rsidR="00B53EFB" w:rsidRPr="00B53EFB" w:rsidRDefault="00B53EFB" w:rsidP="00FD0164">
      <w:pPr>
        <w:pStyle w:val="af1"/>
        <w:numPr>
          <w:ilvl w:val="0"/>
          <w:numId w:val="1"/>
        </w:numPr>
        <w:jc w:val="both"/>
        <w:rPr>
          <w:rFonts w:ascii="Times New Roman" w:eastAsiaTheme="minorHAnsi" w:hAnsi="Times New Roman"/>
          <w:sz w:val="28"/>
          <w:szCs w:val="28"/>
        </w:rPr>
      </w:pPr>
      <w:r w:rsidRPr="00B53EFB">
        <w:rPr>
          <w:rFonts w:ascii="Times New Roman" w:eastAsiaTheme="minorHAnsi" w:hAnsi="Times New Roman"/>
          <w:sz w:val="28"/>
          <w:szCs w:val="28"/>
        </w:rPr>
        <w:t>Заключение по результатам экспертно – аналитического мероприятия</w:t>
      </w:r>
      <w:r>
        <w:rPr>
          <w:rFonts w:ascii="Times New Roman" w:eastAsiaTheme="minorHAnsi" w:hAnsi="Times New Roman"/>
          <w:sz w:val="28"/>
          <w:szCs w:val="28"/>
          <w:lang w:val="ru-RU"/>
        </w:rPr>
        <w:t xml:space="preserve"> </w:t>
      </w:r>
      <w:r w:rsidRPr="00B53EFB">
        <w:rPr>
          <w:rFonts w:ascii="Times New Roman" w:eastAsiaTheme="minorHAnsi" w:hAnsi="Times New Roman"/>
          <w:sz w:val="28"/>
          <w:szCs w:val="28"/>
        </w:rPr>
        <w:t>«Оперативный контроль за исполнением бюджета городского округа Анадырь за 1 квартал 2020 года»</w:t>
      </w:r>
      <w:r>
        <w:rPr>
          <w:rFonts w:ascii="Times New Roman" w:eastAsiaTheme="minorHAnsi" w:hAnsi="Times New Roman"/>
          <w:sz w:val="28"/>
          <w:szCs w:val="28"/>
          <w:lang w:val="ru-RU"/>
        </w:rPr>
        <w:t>.</w:t>
      </w:r>
    </w:p>
    <w:p w:rsidR="00B53EFB" w:rsidRPr="00B53EFB" w:rsidRDefault="00B53EFB" w:rsidP="00FD0164">
      <w:pPr>
        <w:pStyle w:val="af1"/>
        <w:numPr>
          <w:ilvl w:val="0"/>
          <w:numId w:val="1"/>
        </w:numPr>
        <w:jc w:val="both"/>
        <w:rPr>
          <w:rFonts w:ascii="Times New Roman" w:eastAsiaTheme="minorHAnsi" w:hAnsi="Times New Roman"/>
          <w:sz w:val="28"/>
          <w:szCs w:val="28"/>
        </w:rPr>
      </w:pPr>
      <w:r w:rsidRPr="00B53EFB">
        <w:rPr>
          <w:rFonts w:ascii="Times New Roman" w:eastAsiaTheme="minorHAnsi" w:hAnsi="Times New Roman"/>
          <w:sz w:val="28"/>
          <w:szCs w:val="28"/>
        </w:rPr>
        <w:t>Заключение по результатам экспертно – аналитического мероприятия «Внешняя проверка годового отчёта об исполнении бюджета городского округа Анадырь за 2019 год».</w:t>
      </w:r>
    </w:p>
    <w:p w:rsidR="00B53EFB" w:rsidRPr="00B53EFB" w:rsidRDefault="00B53EFB" w:rsidP="00FD0164">
      <w:pPr>
        <w:pStyle w:val="af1"/>
        <w:numPr>
          <w:ilvl w:val="0"/>
          <w:numId w:val="1"/>
        </w:numPr>
        <w:spacing w:after="0" w:line="240" w:lineRule="auto"/>
        <w:jc w:val="both"/>
        <w:rPr>
          <w:rFonts w:ascii="Times New Roman" w:eastAsiaTheme="minorHAnsi" w:hAnsi="Times New Roman"/>
          <w:sz w:val="28"/>
          <w:szCs w:val="28"/>
        </w:rPr>
      </w:pPr>
      <w:r w:rsidRPr="00B53EFB">
        <w:rPr>
          <w:rFonts w:ascii="Times New Roman" w:eastAsiaTheme="minorHAnsi" w:hAnsi="Times New Roman"/>
          <w:sz w:val="28"/>
          <w:szCs w:val="28"/>
        </w:rPr>
        <w:t>Заключение по результатам финансово-экономической экспертизы проекта решения Совета депутатов  городского округа Анадырь «О внесении изменений в решение Совета депутатов городского округа Анадырь от 12 декабря 2019 года № 26 «О бюджете городского округа Анадырь на 2020 год и плановый период 2021 и 2022 годов»</w:t>
      </w:r>
      <w:r w:rsidR="00284D15">
        <w:rPr>
          <w:rFonts w:ascii="Times New Roman" w:eastAsiaTheme="minorHAnsi" w:hAnsi="Times New Roman"/>
          <w:sz w:val="28"/>
          <w:szCs w:val="28"/>
          <w:lang w:val="ru-RU"/>
        </w:rPr>
        <w:t xml:space="preserve"> (июнь 2020 года)</w:t>
      </w:r>
      <w:r>
        <w:rPr>
          <w:rFonts w:ascii="Times New Roman" w:eastAsiaTheme="minorHAnsi" w:hAnsi="Times New Roman"/>
          <w:sz w:val="28"/>
          <w:szCs w:val="28"/>
          <w:lang w:val="ru-RU"/>
        </w:rPr>
        <w:t>.</w:t>
      </w:r>
    </w:p>
    <w:p w:rsidR="00B53EFB" w:rsidRPr="00B53EFB" w:rsidRDefault="00B53EFB" w:rsidP="00FD0164">
      <w:pPr>
        <w:pStyle w:val="af1"/>
        <w:numPr>
          <w:ilvl w:val="0"/>
          <w:numId w:val="1"/>
        </w:numPr>
        <w:spacing w:after="0" w:line="240" w:lineRule="auto"/>
        <w:jc w:val="both"/>
        <w:rPr>
          <w:rFonts w:ascii="Times New Roman" w:eastAsiaTheme="minorHAnsi" w:hAnsi="Times New Roman"/>
          <w:sz w:val="28"/>
          <w:szCs w:val="28"/>
        </w:rPr>
      </w:pPr>
      <w:r w:rsidRPr="00B53EFB">
        <w:rPr>
          <w:rFonts w:ascii="Times New Roman" w:eastAsiaTheme="minorHAnsi" w:hAnsi="Times New Roman"/>
          <w:sz w:val="28"/>
          <w:szCs w:val="28"/>
        </w:rPr>
        <w:t>Заключение по результатам финансово-экономической экспертизы проекта решения Совета депутатов  городского округа Анадырь «О внесении изменений в решение Совета депутатов городского округа Анадырь от 12 декабря 2019 года № 26 «О бюджете городского округа Анадырь на 2020 год и плановый период 2021 и 2022 годов»</w:t>
      </w:r>
      <w:r w:rsidR="00284D15">
        <w:rPr>
          <w:rFonts w:ascii="Times New Roman" w:eastAsiaTheme="minorHAnsi" w:hAnsi="Times New Roman"/>
          <w:sz w:val="28"/>
          <w:szCs w:val="28"/>
          <w:lang w:val="ru-RU"/>
        </w:rPr>
        <w:t xml:space="preserve"> (июль 2020 года)</w:t>
      </w:r>
      <w:r w:rsidRPr="00B53EFB">
        <w:rPr>
          <w:rFonts w:ascii="Times New Roman" w:eastAsiaTheme="minorHAnsi" w:hAnsi="Times New Roman"/>
          <w:sz w:val="28"/>
          <w:szCs w:val="28"/>
        </w:rPr>
        <w:t>.</w:t>
      </w:r>
    </w:p>
    <w:p w:rsidR="00B53EFB" w:rsidRPr="00B53EFB" w:rsidRDefault="00B53EFB" w:rsidP="00FD0164">
      <w:pPr>
        <w:pStyle w:val="af1"/>
        <w:numPr>
          <w:ilvl w:val="0"/>
          <w:numId w:val="1"/>
        </w:numPr>
        <w:spacing w:after="0" w:line="240" w:lineRule="auto"/>
        <w:jc w:val="both"/>
        <w:rPr>
          <w:rFonts w:ascii="Times New Roman" w:eastAsiaTheme="minorHAnsi" w:hAnsi="Times New Roman"/>
          <w:sz w:val="28"/>
          <w:szCs w:val="28"/>
        </w:rPr>
      </w:pPr>
      <w:r w:rsidRPr="00B53EFB">
        <w:rPr>
          <w:rFonts w:ascii="Times New Roman" w:eastAsiaTheme="minorHAnsi" w:hAnsi="Times New Roman"/>
          <w:sz w:val="28"/>
          <w:szCs w:val="28"/>
        </w:rPr>
        <w:t>З</w:t>
      </w:r>
      <w:r w:rsidRPr="00B53EFB">
        <w:rPr>
          <w:rFonts w:ascii="Times New Roman" w:eastAsiaTheme="minorHAnsi" w:hAnsi="Times New Roman"/>
          <w:sz w:val="28"/>
          <w:szCs w:val="28"/>
          <w:lang w:val="ru-RU"/>
        </w:rPr>
        <w:t xml:space="preserve">аключение </w:t>
      </w:r>
      <w:r w:rsidRPr="00B53EFB">
        <w:rPr>
          <w:rFonts w:ascii="Times New Roman" w:eastAsiaTheme="minorHAnsi" w:hAnsi="Times New Roman"/>
          <w:sz w:val="28"/>
          <w:szCs w:val="28"/>
        </w:rPr>
        <w:t>по результатам экспертно-аналитического мероприятия</w:t>
      </w:r>
      <w:r>
        <w:rPr>
          <w:rFonts w:ascii="Times New Roman" w:eastAsiaTheme="minorHAnsi" w:hAnsi="Times New Roman"/>
          <w:sz w:val="28"/>
          <w:szCs w:val="28"/>
          <w:lang w:val="ru-RU"/>
        </w:rPr>
        <w:t xml:space="preserve"> </w:t>
      </w:r>
      <w:r w:rsidRPr="00B53EFB">
        <w:rPr>
          <w:rFonts w:ascii="Times New Roman" w:eastAsiaTheme="minorHAnsi" w:hAnsi="Times New Roman"/>
          <w:sz w:val="28"/>
          <w:szCs w:val="28"/>
        </w:rPr>
        <w:t>«Оперативный контроль за исполнением бюджета городского округа Анадырь за 1 полугодие 2020 года»</w:t>
      </w:r>
      <w:r w:rsidRPr="00284D15">
        <w:rPr>
          <w:rFonts w:ascii="Times New Roman" w:eastAsiaTheme="minorHAnsi" w:hAnsi="Times New Roman"/>
          <w:sz w:val="28"/>
          <w:szCs w:val="28"/>
        </w:rPr>
        <w:t>.</w:t>
      </w:r>
    </w:p>
    <w:p w:rsidR="00284D15" w:rsidRPr="00284D15" w:rsidRDefault="00284D15" w:rsidP="00FD0164">
      <w:pPr>
        <w:pStyle w:val="af1"/>
        <w:numPr>
          <w:ilvl w:val="0"/>
          <w:numId w:val="1"/>
        </w:numPr>
        <w:spacing w:after="0" w:line="240" w:lineRule="auto"/>
        <w:jc w:val="both"/>
        <w:rPr>
          <w:rFonts w:ascii="Times New Roman" w:eastAsiaTheme="minorHAnsi" w:hAnsi="Times New Roman"/>
          <w:sz w:val="28"/>
          <w:szCs w:val="28"/>
        </w:rPr>
      </w:pPr>
      <w:r w:rsidRPr="00B53EFB">
        <w:rPr>
          <w:rFonts w:ascii="Times New Roman" w:eastAsiaTheme="minorHAnsi" w:hAnsi="Times New Roman"/>
          <w:sz w:val="28"/>
          <w:szCs w:val="28"/>
        </w:rPr>
        <w:t>З</w:t>
      </w:r>
      <w:r w:rsidRPr="00B53EFB">
        <w:rPr>
          <w:rFonts w:ascii="Times New Roman" w:eastAsiaTheme="minorHAnsi" w:hAnsi="Times New Roman"/>
          <w:sz w:val="28"/>
          <w:szCs w:val="28"/>
          <w:lang w:val="ru-RU"/>
        </w:rPr>
        <w:t>аключение</w:t>
      </w:r>
      <w:r w:rsidRPr="00284D15">
        <w:rPr>
          <w:rFonts w:ascii="Times New Roman" w:eastAsiaTheme="minorHAnsi" w:hAnsi="Times New Roman"/>
          <w:sz w:val="28"/>
          <w:szCs w:val="28"/>
        </w:rPr>
        <w:t xml:space="preserve"> по результатам финансово-экономической экспертизы проекта решения Совета депутатов городского округа Анадырь «О внесении изменений в решение Совета депутатов городского округа Анадырь от 12 декабря 2019 года № 26 «О бюджете городского округа Анадырь на 2020 год и плановый период 2021 и 2022 годов» (ноябрь 2020 года).</w:t>
      </w:r>
    </w:p>
    <w:p w:rsidR="00284D15" w:rsidRPr="00284D15" w:rsidRDefault="00284D15" w:rsidP="00FD0164">
      <w:pPr>
        <w:pStyle w:val="af1"/>
        <w:numPr>
          <w:ilvl w:val="0"/>
          <w:numId w:val="1"/>
        </w:numPr>
        <w:spacing w:after="0" w:line="240" w:lineRule="auto"/>
        <w:jc w:val="both"/>
        <w:rPr>
          <w:rFonts w:ascii="Times New Roman" w:eastAsiaTheme="minorHAnsi" w:hAnsi="Times New Roman"/>
          <w:sz w:val="28"/>
          <w:szCs w:val="28"/>
        </w:rPr>
      </w:pPr>
      <w:r w:rsidRPr="00B53EFB">
        <w:rPr>
          <w:rFonts w:ascii="Times New Roman" w:eastAsiaTheme="minorHAnsi" w:hAnsi="Times New Roman"/>
          <w:sz w:val="28"/>
          <w:szCs w:val="28"/>
        </w:rPr>
        <w:t>З</w:t>
      </w:r>
      <w:r w:rsidRPr="00284D15">
        <w:rPr>
          <w:rFonts w:ascii="Times New Roman" w:eastAsiaTheme="minorHAnsi" w:hAnsi="Times New Roman"/>
          <w:sz w:val="28"/>
          <w:szCs w:val="28"/>
        </w:rPr>
        <w:t xml:space="preserve">аключение по результатам финансово-экономической экспертизы проекта решения Совета депутатов  городского округа Анадырь «О </w:t>
      </w:r>
      <w:r w:rsidRPr="00284D15">
        <w:rPr>
          <w:rFonts w:ascii="Times New Roman" w:eastAsiaTheme="minorHAnsi" w:hAnsi="Times New Roman"/>
          <w:sz w:val="28"/>
          <w:szCs w:val="28"/>
        </w:rPr>
        <w:lastRenderedPageBreak/>
        <w:t>бюджете городского округа Анадырь на 2021 год и плановый период 2022 и 2023 годов»</w:t>
      </w:r>
      <w:r>
        <w:rPr>
          <w:rFonts w:ascii="Times New Roman" w:eastAsiaTheme="minorHAnsi" w:hAnsi="Times New Roman"/>
          <w:sz w:val="28"/>
          <w:szCs w:val="28"/>
          <w:lang w:val="ru-RU"/>
        </w:rPr>
        <w:t>.</w:t>
      </w:r>
    </w:p>
    <w:p w:rsidR="00B53EFB" w:rsidRDefault="00B53EFB" w:rsidP="002F72D1">
      <w:pPr>
        <w:jc w:val="both"/>
        <w:rPr>
          <w:rFonts w:ascii="Times New Roman" w:hAnsi="Times New Roman" w:cs="Times New Roman"/>
          <w:sz w:val="28"/>
          <w:szCs w:val="28"/>
        </w:rPr>
      </w:pPr>
    </w:p>
    <w:p w:rsidR="00E06C6C" w:rsidRDefault="00E06C6C" w:rsidP="002F72D1">
      <w:pPr>
        <w:jc w:val="both"/>
        <w:rPr>
          <w:rFonts w:ascii="Times New Roman" w:hAnsi="Times New Roman" w:cs="Times New Roman"/>
          <w:sz w:val="28"/>
          <w:szCs w:val="28"/>
        </w:rPr>
      </w:pPr>
    </w:p>
    <w:p w:rsidR="00E06C6C" w:rsidRDefault="00E06C6C" w:rsidP="002F72D1">
      <w:pPr>
        <w:jc w:val="both"/>
        <w:rPr>
          <w:rFonts w:ascii="Times New Roman" w:hAnsi="Times New Roman" w:cs="Times New Roman"/>
          <w:sz w:val="28"/>
          <w:szCs w:val="28"/>
        </w:rPr>
      </w:pPr>
    </w:p>
    <w:p w:rsidR="00E06C6C" w:rsidRDefault="00E06C6C" w:rsidP="002F72D1">
      <w:pPr>
        <w:jc w:val="both"/>
        <w:rPr>
          <w:rFonts w:ascii="Times New Roman" w:hAnsi="Times New Roman" w:cs="Times New Roman"/>
          <w:sz w:val="28"/>
          <w:szCs w:val="28"/>
        </w:rPr>
      </w:pPr>
    </w:p>
    <w:p w:rsidR="00E06C6C" w:rsidRDefault="00E06C6C" w:rsidP="002F72D1">
      <w:pPr>
        <w:jc w:val="both"/>
        <w:rPr>
          <w:rFonts w:ascii="Times New Roman" w:hAnsi="Times New Roman" w:cs="Times New Roman"/>
          <w:sz w:val="28"/>
          <w:szCs w:val="28"/>
        </w:rPr>
      </w:pPr>
    </w:p>
    <w:p w:rsidR="00E06C6C" w:rsidRDefault="00E06C6C" w:rsidP="002F72D1">
      <w:pPr>
        <w:jc w:val="both"/>
        <w:rPr>
          <w:rFonts w:ascii="Times New Roman" w:hAnsi="Times New Roman" w:cs="Times New Roman"/>
          <w:sz w:val="28"/>
          <w:szCs w:val="28"/>
        </w:rPr>
      </w:pPr>
    </w:p>
    <w:p w:rsidR="00E06C6C" w:rsidRDefault="00E06C6C" w:rsidP="002F72D1">
      <w:pPr>
        <w:jc w:val="both"/>
        <w:rPr>
          <w:rFonts w:ascii="Times New Roman" w:hAnsi="Times New Roman" w:cs="Times New Roman"/>
          <w:sz w:val="28"/>
          <w:szCs w:val="28"/>
        </w:rPr>
      </w:pPr>
    </w:p>
    <w:p w:rsidR="00E06C6C" w:rsidRDefault="00E06C6C" w:rsidP="002F72D1">
      <w:pPr>
        <w:jc w:val="both"/>
        <w:rPr>
          <w:rFonts w:ascii="Times New Roman" w:hAnsi="Times New Roman" w:cs="Times New Roman"/>
          <w:sz w:val="28"/>
          <w:szCs w:val="28"/>
        </w:rPr>
      </w:pPr>
    </w:p>
    <w:p w:rsidR="00E06C6C" w:rsidRDefault="00E06C6C" w:rsidP="002F72D1">
      <w:pPr>
        <w:jc w:val="both"/>
        <w:rPr>
          <w:rFonts w:ascii="Times New Roman" w:hAnsi="Times New Roman" w:cs="Times New Roman"/>
          <w:sz w:val="28"/>
          <w:szCs w:val="28"/>
        </w:rPr>
      </w:pPr>
    </w:p>
    <w:p w:rsidR="00E06C6C" w:rsidRDefault="00E06C6C" w:rsidP="002F72D1">
      <w:pPr>
        <w:jc w:val="both"/>
        <w:rPr>
          <w:rFonts w:ascii="Times New Roman" w:hAnsi="Times New Roman" w:cs="Times New Roman"/>
          <w:sz w:val="28"/>
          <w:szCs w:val="28"/>
        </w:rPr>
      </w:pPr>
    </w:p>
    <w:p w:rsidR="00E06C6C" w:rsidRDefault="00E06C6C" w:rsidP="002F72D1">
      <w:pPr>
        <w:jc w:val="both"/>
        <w:rPr>
          <w:rFonts w:ascii="Times New Roman" w:hAnsi="Times New Roman" w:cs="Times New Roman"/>
          <w:sz w:val="28"/>
          <w:szCs w:val="28"/>
        </w:rPr>
      </w:pPr>
    </w:p>
    <w:p w:rsidR="00E06C6C" w:rsidRDefault="00E06C6C" w:rsidP="002F72D1">
      <w:pPr>
        <w:jc w:val="both"/>
        <w:rPr>
          <w:rFonts w:ascii="Times New Roman" w:hAnsi="Times New Roman" w:cs="Times New Roman"/>
          <w:sz w:val="28"/>
          <w:szCs w:val="28"/>
        </w:rPr>
      </w:pPr>
    </w:p>
    <w:p w:rsidR="00E06C6C" w:rsidRDefault="00E06C6C" w:rsidP="002F72D1">
      <w:pPr>
        <w:jc w:val="both"/>
        <w:rPr>
          <w:rFonts w:ascii="Times New Roman" w:hAnsi="Times New Roman" w:cs="Times New Roman"/>
          <w:sz w:val="28"/>
          <w:szCs w:val="28"/>
        </w:rPr>
      </w:pPr>
    </w:p>
    <w:p w:rsidR="00E06C6C" w:rsidRDefault="00E06C6C" w:rsidP="002F72D1">
      <w:pPr>
        <w:jc w:val="both"/>
        <w:rPr>
          <w:rFonts w:ascii="Times New Roman" w:hAnsi="Times New Roman" w:cs="Times New Roman"/>
          <w:sz w:val="28"/>
          <w:szCs w:val="28"/>
        </w:rPr>
      </w:pPr>
    </w:p>
    <w:p w:rsidR="00E06C6C" w:rsidRDefault="00E06C6C" w:rsidP="002F72D1">
      <w:pPr>
        <w:jc w:val="both"/>
        <w:rPr>
          <w:rFonts w:ascii="Times New Roman" w:hAnsi="Times New Roman" w:cs="Times New Roman"/>
          <w:sz w:val="28"/>
          <w:szCs w:val="28"/>
        </w:rPr>
      </w:pPr>
    </w:p>
    <w:p w:rsidR="00E06C6C" w:rsidRDefault="00E06C6C" w:rsidP="002F72D1">
      <w:pPr>
        <w:jc w:val="both"/>
        <w:rPr>
          <w:rFonts w:ascii="Times New Roman" w:hAnsi="Times New Roman" w:cs="Times New Roman"/>
          <w:sz w:val="28"/>
          <w:szCs w:val="28"/>
        </w:rPr>
      </w:pPr>
    </w:p>
    <w:p w:rsidR="00E06C6C" w:rsidRDefault="00E06C6C" w:rsidP="002F72D1">
      <w:pPr>
        <w:jc w:val="both"/>
        <w:rPr>
          <w:rFonts w:ascii="Times New Roman" w:hAnsi="Times New Roman" w:cs="Times New Roman"/>
          <w:sz w:val="28"/>
          <w:szCs w:val="28"/>
        </w:rPr>
      </w:pPr>
    </w:p>
    <w:p w:rsidR="00E06C6C" w:rsidRDefault="00E06C6C" w:rsidP="002F72D1">
      <w:pPr>
        <w:jc w:val="both"/>
        <w:rPr>
          <w:rFonts w:ascii="Times New Roman" w:hAnsi="Times New Roman" w:cs="Times New Roman"/>
          <w:sz w:val="28"/>
          <w:szCs w:val="28"/>
        </w:rPr>
      </w:pPr>
    </w:p>
    <w:p w:rsidR="00E06C6C" w:rsidRDefault="00E06C6C" w:rsidP="002F72D1">
      <w:pPr>
        <w:jc w:val="both"/>
        <w:rPr>
          <w:rFonts w:ascii="Times New Roman" w:hAnsi="Times New Roman" w:cs="Times New Roman"/>
          <w:sz w:val="28"/>
          <w:szCs w:val="28"/>
        </w:rPr>
      </w:pPr>
    </w:p>
    <w:p w:rsidR="00E06C6C" w:rsidRDefault="00E06C6C" w:rsidP="002F72D1">
      <w:pPr>
        <w:jc w:val="both"/>
        <w:rPr>
          <w:rFonts w:ascii="Times New Roman" w:hAnsi="Times New Roman" w:cs="Times New Roman"/>
          <w:sz w:val="28"/>
          <w:szCs w:val="28"/>
        </w:rPr>
      </w:pPr>
    </w:p>
    <w:p w:rsidR="00E06C6C" w:rsidRDefault="00E06C6C" w:rsidP="002F72D1">
      <w:pPr>
        <w:jc w:val="both"/>
        <w:rPr>
          <w:rFonts w:ascii="Times New Roman" w:hAnsi="Times New Roman" w:cs="Times New Roman"/>
          <w:sz w:val="28"/>
          <w:szCs w:val="28"/>
        </w:rPr>
      </w:pPr>
    </w:p>
    <w:p w:rsidR="00B53EFB" w:rsidRDefault="00B53EFB" w:rsidP="002F72D1">
      <w:pPr>
        <w:jc w:val="both"/>
        <w:rPr>
          <w:rFonts w:ascii="Times New Roman" w:hAnsi="Times New Roman" w:cs="Times New Roman"/>
          <w:sz w:val="28"/>
          <w:szCs w:val="28"/>
        </w:rPr>
      </w:pPr>
    </w:p>
    <w:p w:rsidR="00B53EFB" w:rsidRDefault="00B53EFB" w:rsidP="002F72D1">
      <w:pPr>
        <w:jc w:val="both"/>
        <w:rPr>
          <w:rFonts w:ascii="Times New Roman" w:hAnsi="Times New Roman" w:cs="Times New Roman"/>
          <w:sz w:val="28"/>
          <w:szCs w:val="28"/>
        </w:rPr>
      </w:pPr>
    </w:p>
    <w:p w:rsidR="00210995" w:rsidRPr="00284D15" w:rsidRDefault="00210995" w:rsidP="00210995">
      <w:pPr>
        <w:keepNext/>
        <w:keepLines/>
        <w:spacing w:after="0" w:line="240" w:lineRule="auto"/>
        <w:ind w:right="-284"/>
        <w:jc w:val="center"/>
        <w:outlineLvl w:val="1"/>
        <w:rPr>
          <w:rFonts w:ascii="Times New Roman" w:eastAsia="Times New Roman" w:hAnsi="Times New Roman" w:cs="Times New Roman"/>
          <w:b/>
          <w:bCs/>
          <w:sz w:val="28"/>
          <w:szCs w:val="28"/>
          <w:lang w:eastAsia="ru-RU"/>
        </w:rPr>
      </w:pPr>
      <w:r w:rsidRPr="00284D15">
        <w:rPr>
          <w:rFonts w:ascii="Times New Roman" w:eastAsia="Times New Roman" w:hAnsi="Times New Roman" w:cs="Times New Roman"/>
          <w:b/>
          <w:bCs/>
          <w:sz w:val="28"/>
          <w:szCs w:val="28"/>
          <w:lang w:eastAsia="ru-RU"/>
        </w:rPr>
        <w:lastRenderedPageBreak/>
        <w:t>О Т Ч Е Т</w:t>
      </w:r>
    </w:p>
    <w:p w:rsidR="00210995" w:rsidRPr="00284D15" w:rsidRDefault="00210995" w:rsidP="00210995">
      <w:pPr>
        <w:keepNext/>
        <w:keepLines/>
        <w:spacing w:after="0" w:line="240" w:lineRule="auto"/>
        <w:ind w:right="-284" w:firstLine="709"/>
        <w:jc w:val="center"/>
        <w:outlineLvl w:val="1"/>
        <w:rPr>
          <w:rFonts w:ascii="Times New Roman" w:eastAsia="Times New Roman" w:hAnsi="Times New Roman" w:cs="Times New Roman"/>
          <w:b/>
          <w:bCs/>
          <w:sz w:val="28"/>
          <w:szCs w:val="28"/>
          <w:lang w:eastAsia="ru-RU"/>
        </w:rPr>
      </w:pPr>
      <w:r w:rsidRPr="00284D15">
        <w:rPr>
          <w:rFonts w:ascii="Times New Roman" w:eastAsia="Times New Roman" w:hAnsi="Times New Roman" w:cs="Times New Roman"/>
          <w:b/>
          <w:bCs/>
          <w:sz w:val="28"/>
          <w:szCs w:val="28"/>
          <w:lang w:eastAsia="ru-RU"/>
        </w:rPr>
        <w:t>о результатах контрольного мероприятия</w:t>
      </w:r>
    </w:p>
    <w:p w:rsidR="00210995" w:rsidRDefault="00210995" w:rsidP="00210995">
      <w:pPr>
        <w:autoSpaceDE w:val="0"/>
        <w:autoSpaceDN w:val="0"/>
        <w:adjustRightInd w:val="0"/>
        <w:spacing w:after="0" w:line="240" w:lineRule="auto"/>
        <w:jc w:val="center"/>
        <w:rPr>
          <w:rFonts w:ascii="Times New Roman" w:eastAsia="Times New Roman" w:hAnsi="Times New Roman" w:cs="Times New Roman"/>
          <w:b/>
          <w:sz w:val="14"/>
          <w:szCs w:val="14"/>
          <w:lang w:eastAsia="ru-RU"/>
        </w:rPr>
      </w:pPr>
      <w:r w:rsidRPr="00284D15">
        <w:rPr>
          <w:rFonts w:ascii="Times New Roman" w:eastAsia="Times New Roman" w:hAnsi="Times New Roman" w:cs="Times New Roman"/>
          <w:sz w:val="28"/>
          <w:szCs w:val="28"/>
          <w:lang w:eastAsia="ru-RU"/>
        </w:rPr>
        <w:t>«</w:t>
      </w:r>
      <w:r w:rsidRPr="00284D15">
        <w:rPr>
          <w:rFonts w:ascii="Times New Roman" w:eastAsia="Times New Roman" w:hAnsi="Times New Roman" w:cs="Times New Roman"/>
          <w:b/>
          <w:sz w:val="28"/>
          <w:szCs w:val="28"/>
          <w:lang w:eastAsia="ru-RU"/>
        </w:rPr>
        <w:t>Проверка законности, результативности использования бюджетных средств в 2019 году на реализацию основного мероприятия «Управление резервными средствами бюджета городского округа Анадырь» подпрограммы «Управление муниципальными финансами и организация бюджетного процесса» муниципальной программы «Управление финансами и имуществом городского округа Анадырь на 2016 - 2020 годы»»</w:t>
      </w:r>
    </w:p>
    <w:p w:rsidR="00284D15" w:rsidRPr="00284D15" w:rsidRDefault="00284D15" w:rsidP="00210995">
      <w:pPr>
        <w:autoSpaceDE w:val="0"/>
        <w:autoSpaceDN w:val="0"/>
        <w:adjustRightInd w:val="0"/>
        <w:spacing w:after="0" w:line="240" w:lineRule="auto"/>
        <w:jc w:val="center"/>
        <w:rPr>
          <w:rFonts w:ascii="Times New Roman" w:eastAsia="Times New Roman" w:hAnsi="Times New Roman" w:cs="Times New Roman"/>
          <w:b/>
          <w:sz w:val="14"/>
          <w:szCs w:val="14"/>
          <w:lang w:eastAsia="ru-RU"/>
        </w:rPr>
      </w:pPr>
    </w:p>
    <w:p w:rsidR="00210995" w:rsidRPr="00284D15" w:rsidRDefault="00210995" w:rsidP="00210995">
      <w:pPr>
        <w:spacing w:after="0" w:line="240" w:lineRule="auto"/>
        <w:ind w:right="-31" w:firstLine="708"/>
        <w:jc w:val="both"/>
        <w:rPr>
          <w:rFonts w:ascii="Times New Roman" w:eastAsia="SimSun" w:hAnsi="Times New Roman" w:cs="Times New Roman"/>
          <w:sz w:val="28"/>
          <w:szCs w:val="28"/>
          <w:lang w:eastAsia="zh-CN"/>
        </w:rPr>
      </w:pPr>
      <w:r w:rsidRPr="00284D15">
        <w:rPr>
          <w:rFonts w:ascii="Times New Roman" w:eastAsia="Times New Roman" w:hAnsi="Times New Roman" w:cs="Times New Roman"/>
          <w:b/>
          <w:sz w:val="28"/>
          <w:szCs w:val="28"/>
          <w:lang w:eastAsia="ru-RU"/>
        </w:rPr>
        <w:t>Основание для проведения контрольного мероприятия:</w:t>
      </w:r>
      <w:r w:rsidRPr="00284D15">
        <w:rPr>
          <w:rFonts w:ascii="Times New Roman" w:eastAsia="Times New Roman" w:hAnsi="Times New Roman" w:cs="Times New Roman"/>
          <w:sz w:val="28"/>
          <w:szCs w:val="28"/>
          <w:lang w:eastAsia="ru-RU"/>
        </w:rPr>
        <w:t xml:space="preserve"> </w:t>
      </w:r>
      <w:r w:rsidRPr="00284D15">
        <w:rPr>
          <w:rFonts w:ascii="Times New Roman" w:eastAsia="SimSun" w:hAnsi="Times New Roman" w:cs="Times New Roman"/>
          <w:sz w:val="28"/>
          <w:szCs w:val="28"/>
          <w:lang w:eastAsia="zh-CN"/>
        </w:rPr>
        <w:t>пункт 1 раздела 1 Плана работы</w:t>
      </w:r>
      <w:proofErr w:type="gramStart"/>
      <w:r w:rsidRPr="00284D15">
        <w:rPr>
          <w:rFonts w:ascii="Times New Roman" w:eastAsia="SimSun" w:hAnsi="Times New Roman" w:cs="Times New Roman"/>
          <w:sz w:val="28"/>
          <w:szCs w:val="28"/>
          <w:lang w:eastAsia="zh-CN"/>
        </w:rPr>
        <w:t xml:space="preserve"> К</w:t>
      </w:r>
      <w:proofErr w:type="gramEnd"/>
      <w:r w:rsidRPr="00284D15">
        <w:rPr>
          <w:rFonts w:ascii="Times New Roman" w:eastAsia="SimSun" w:hAnsi="Times New Roman" w:cs="Times New Roman"/>
          <w:sz w:val="28"/>
          <w:szCs w:val="28"/>
          <w:lang w:eastAsia="zh-CN"/>
        </w:rPr>
        <w:t>онтрольно – счётного отдела при Совете депутатов городского округа Анадырь на 2020 год, утверждённого распоряжением Председателя Контрольно – счётного отдела при Совете депутатов городского округа Анадырь 27 декабря 2019 года №25-рп; распоряжение Председателя Контрольно – счётного отдела при Совете депутатов городского округа Анадырь от 27 января 2020 года №1-рп.</w:t>
      </w:r>
    </w:p>
    <w:p w:rsidR="00210995" w:rsidRPr="00284D15" w:rsidRDefault="00210995" w:rsidP="00210995">
      <w:pPr>
        <w:spacing w:after="0" w:line="240" w:lineRule="auto"/>
        <w:ind w:right="-31" w:firstLine="708"/>
        <w:jc w:val="both"/>
        <w:rPr>
          <w:rFonts w:ascii="Times New Roman" w:eastAsia="Times New Roman" w:hAnsi="Times New Roman" w:cs="Times New Roman"/>
          <w:b/>
          <w:sz w:val="28"/>
          <w:szCs w:val="28"/>
          <w:lang w:eastAsia="ru-RU"/>
        </w:rPr>
      </w:pPr>
      <w:proofErr w:type="gramStart"/>
      <w:r w:rsidRPr="00284D15">
        <w:rPr>
          <w:rFonts w:ascii="Times New Roman" w:eastAsia="Times New Roman" w:hAnsi="Times New Roman" w:cs="Times New Roman"/>
          <w:b/>
          <w:sz w:val="28"/>
          <w:szCs w:val="28"/>
          <w:lang w:eastAsia="ru-RU"/>
        </w:rPr>
        <w:t>Предмет контрольного мероприятия:</w:t>
      </w:r>
      <w:r w:rsidRPr="00284D15">
        <w:rPr>
          <w:rFonts w:ascii="Times New Roman" w:eastAsia="Times New Roman" w:hAnsi="Times New Roman" w:cs="Times New Roman"/>
          <w:sz w:val="28"/>
          <w:szCs w:val="28"/>
          <w:lang w:eastAsia="ru-RU"/>
        </w:rPr>
        <w:t xml:space="preserve"> </w:t>
      </w:r>
      <w:r w:rsidRPr="00284D15">
        <w:rPr>
          <w:rFonts w:ascii="Times New Roman" w:eastAsia="SimSun" w:hAnsi="Times New Roman" w:cs="Times New Roman"/>
          <w:sz w:val="28"/>
          <w:szCs w:val="28"/>
          <w:lang w:eastAsia="zh-CN"/>
        </w:rPr>
        <w:t>процесс использования средств</w:t>
      </w:r>
      <w:r w:rsidRPr="00284D15">
        <w:rPr>
          <w:rFonts w:ascii="Times New Roman" w:eastAsia="Times New Roman" w:hAnsi="Times New Roman" w:cs="Times New Roman"/>
          <w:sz w:val="28"/>
          <w:szCs w:val="28"/>
          <w:lang w:eastAsia="ru-RU"/>
        </w:rPr>
        <w:t xml:space="preserve"> бюджета городского округа Анадырь </w:t>
      </w:r>
      <w:r w:rsidRPr="00284D15">
        <w:rPr>
          <w:rFonts w:ascii="Times New Roman" w:eastAsia="Times New Roman" w:hAnsi="Times New Roman" w:cs="Times New Roman"/>
          <w:bCs/>
          <w:iCs/>
          <w:sz w:val="28"/>
          <w:szCs w:val="28"/>
          <w:lang w:eastAsia="ru-RU"/>
        </w:rPr>
        <w:t xml:space="preserve">в 2019 году на реализацию </w:t>
      </w:r>
      <w:r w:rsidRPr="00284D15">
        <w:rPr>
          <w:rFonts w:ascii="Times New Roman" w:eastAsia="Times New Roman" w:hAnsi="Times New Roman" w:cs="Times New Roman"/>
          <w:sz w:val="28"/>
          <w:szCs w:val="28"/>
          <w:lang w:eastAsia="ru-RU"/>
        </w:rPr>
        <w:t>основного мероприятия «Управление резервными средствами бюджета городского округа Анадырь» подпрограммы «Управление муниципальными финансами и организация бюджетного процесса» муниципальной программы «Управление финансами и имуществом городского округа Анадырь на 2016 - 2020 годы» (далее – средства Резервного фонда, Резервный фонд).</w:t>
      </w:r>
      <w:proofErr w:type="gramEnd"/>
    </w:p>
    <w:p w:rsidR="00210995" w:rsidRPr="00284D15" w:rsidRDefault="00210995" w:rsidP="00210995">
      <w:pPr>
        <w:spacing w:after="0" w:line="240" w:lineRule="auto"/>
        <w:ind w:right="-284" w:firstLine="709"/>
        <w:jc w:val="both"/>
        <w:rPr>
          <w:rFonts w:ascii="Times New Roman" w:eastAsia="Times New Roman" w:hAnsi="Times New Roman" w:cs="Times New Roman"/>
          <w:sz w:val="28"/>
          <w:szCs w:val="28"/>
          <w:lang w:eastAsia="ru-RU"/>
        </w:rPr>
      </w:pPr>
      <w:r w:rsidRPr="00284D15">
        <w:rPr>
          <w:rFonts w:ascii="Times New Roman" w:eastAsia="Times New Roman" w:hAnsi="Times New Roman" w:cs="Times New Roman"/>
          <w:b/>
          <w:sz w:val="28"/>
          <w:szCs w:val="28"/>
          <w:lang w:eastAsia="ru-RU"/>
        </w:rPr>
        <w:t>Перечень объектов контрольного мероприятия:</w:t>
      </w:r>
      <w:r w:rsidRPr="00284D15">
        <w:rPr>
          <w:rFonts w:ascii="Times New Roman" w:eastAsia="Times New Roman" w:hAnsi="Times New Roman" w:cs="Times New Roman"/>
          <w:sz w:val="28"/>
          <w:szCs w:val="28"/>
          <w:lang w:eastAsia="ru-RU"/>
        </w:rPr>
        <w:t xml:space="preserve"> </w:t>
      </w:r>
    </w:p>
    <w:p w:rsidR="00210995" w:rsidRPr="00284D15" w:rsidRDefault="00210995" w:rsidP="00210995">
      <w:pPr>
        <w:spacing w:after="0" w:line="240" w:lineRule="auto"/>
        <w:ind w:right="-31" w:firstLine="708"/>
        <w:jc w:val="both"/>
        <w:rPr>
          <w:rFonts w:ascii="Times New Roman" w:eastAsia="Times New Roman" w:hAnsi="Times New Roman" w:cs="Times New Roman"/>
          <w:sz w:val="28"/>
          <w:szCs w:val="28"/>
          <w:lang w:eastAsia="ru-RU"/>
        </w:rPr>
      </w:pPr>
      <w:r w:rsidRPr="00284D15">
        <w:rPr>
          <w:rFonts w:ascii="Times New Roman" w:eastAsia="Times New Roman" w:hAnsi="Times New Roman" w:cs="Times New Roman"/>
          <w:sz w:val="28"/>
          <w:szCs w:val="28"/>
          <w:lang w:eastAsia="ru-RU"/>
        </w:rPr>
        <w:t>-Администрация городского округа Анадырь (далее – Администрация);</w:t>
      </w:r>
    </w:p>
    <w:p w:rsidR="00210995" w:rsidRPr="00284D15" w:rsidRDefault="00210995" w:rsidP="00210995">
      <w:pPr>
        <w:spacing w:after="0" w:line="240" w:lineRule="auto"/>
        <w:ind w:right="-31" w:firstLine="708"/>
        <w:jc w:val="both"/>
        <w:rPr>
          <w:rFonts w:ascii="Times New Roman" w:eastAsia="Times New Roman" w:hAnsi="Times New Roman" w:cs="Times New Roman"/>
          <w:sz w:val="28"/>
          <w:szCs w:val="28"/>
          <w:lang w:eastAsia="ru-RU"/>
        </w:rPr>
      </w:pPr>
      <w:r w:rsidRPr="00284D15">
        <w:rPr>
          <w:rFonts w:ascii="Times New Roman" w:eastAsia="Times New Roman" w:hAnsi="Times New Roman" w:cs="Times New Roman"/>
          <w:sz w:val="28"/>
          <w:szCs w:val="28"/>
          <w:lang w:eastAsia="ru-RU"/>
        </w:rPr>
        <w:t>-Управление финансов, экономики и имущественных отношений Администрации городского округа Анадырь (далее – управление финансов);</w:t>
      </w:r>
    </w:p>
    <w:p w:rsidR="00210995" w:rsidRPr="00284D15" w:rsidRDefault="00210995" w:rsidP="00210995">
      <w:pPr>
        <w:spacing w:after="0" w:line="240" w:lineRule="auto"/>
        <w:ind w:right="-31" w:firstLine="708"/>
        <w:jc w:val="both"/>
        <w:rPr>
          <w:rFonts w:ascii="Times New Roman" w:eastAsia="Times New Roman" w:hAnsi="Times New Roman" w:cs="Times New Roman"/>
          <w:sz w:val="28"/>
          <w:szCs w:val="28"/>
          <w:lang w:eastAsia="ru-RU"/>
        </w:rPr>
      </w:pPr>
      <w:r w:rsidRPr="00284D15">
        <w:rPr>
          <w:rFonts w:ascii="Times New Roman" w:eastAsia="Times New Roman" w:hAnsi="Times New Roman" w:cs="Times New Roman"/>
          <w:sz w:val="28"/>
          <w:szCs w:val="28"/>
          <w:lang w:eastAsia="ru-RU"/>
        </w:rPr>
        <w:t xml:space="preserve">-Управление по социальной политике Администрации городского округа Анадырь (далее </w:t>
      </w:r>
      <w:proofErr w:type="gramStart"/>
      <w:r w:rsidRPr="00284D15">
        <w:rPr>
          <w:rFonts w:ascii="Times New Roman" w:eastAsia="Times New Roman" w:hAnsi="Times New Roman" w:cs="Times New Roman"/>
          <w:sz w:val="28"/>
          <w:szCs w:val="28"/>
          <w:lang w:eastAsia="ru-RU"/>
        </w:rPr>
        <w:t>–У</w:t>
      </w:r>
      <w:proofErr w:type="gramEnd"/>
      <w:r w:rsidRPr="00284D15">
        <w:rPr>
          <w:rFonts w:ascii="Times New Roman" w:eastAsia="Times New Roman" w:hAnsi="Times New Roman" w:cs="Times New Roman"/>
          <w:sz w:val="28"/>
          <w:szCs w:val="28"/>
          <w:lang w:eastAsia="ru-RU"/>
        </w:rPr>
        <w:t>правление по социальной политике);</w:t>
      </w:r>
    </w:p>
    <w:p w:rsidR="00210995" w:rsidRPr="00284D15" w:rsidRDefault="00210995" w:rsidP="00210995">
      <w:pPr>
        <w:spacing w:after="0" w:line="240" w:lineRule="auto"/>
        <w:ind w:right="-284" w:firstLine="709"/>
        <w:jc w:val="both"/>
        <w:rPr>
          <w:rFonts w:ascii="Times New Roman" w:eastAsia="Times New Roman" w:hAnsi="Times New Roman" w:cs="Times New Roman"/>
          <w:sz w:val="28"/>
          <w:szCs w:val="28"/>
          <w:lang w:eastAsia="ru-RU"/>
        </w:rPr>
      </w:pPr>
      <w:r w:rsidRPr="00284D15">
        <w:rPr>
          <w:rFonts w:ascii="Times New Roman" w:eastAsia="Times New Roman" w:hAnsi="Times New Roman" w:cs="Times New Roman"/>
          <w:b/>
          <w:sz w:val="28"/>
          <w:szCs w:val="28"/>
          <w:lang w:eastAsia="ru-RU"/>
        </w:rPr>
        <w:t>Проверяемый период деятельности:</w:t>
      </w:r>
      <w:r w:rsidRPr="00284D15">
        <w:rPr>
          <w:rFonts w:ascii="Times New Roman" w:eastAsia="Times New Roman" w:hAnsi="Times New Roman" w:cs="Times New Roman"/>
          <w:sz w:val="28"/>
          <w:szCs w:val="28"/>
          <w:lang w:eastAsia="ru-RU"/>
        </w:rPr>
        <w:t xml:space="preserve"> 2019 год.</w:t>
      </w:r>
    </w:p>
    <w:p w:rsidR="00210995" w:rsidRPr="00284D15" w:rsidRDefault="00210995" w:rsidP="00210995">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284D15">
        <w:rPr>
          <w:rFonts w:ascii="Times New Roman" w:eastAsia="Times New Roman" w:hAnsi="Times New Roman" w:cs="Times New Roman"/>
          <w:b/>
          <w:sz w:val="28"/>
          <w:szCs w:val="28"/>
          <w:lang w:eastAsia="ru-RU"/>
        </w:rPr>
        <w:t>Срок проведения контрольного мероприятия:</w:t>
      </w:r>
      <w:r w:rsidRPr="00284D15">
        <w:rPr>
          <w:rFonts w:ascii="Times New Roman" w:eastAsia="Times New Roman" w:hAnsi="Times New Roman" w:cs="Times New Roman"/>
          <w:sz w:val="28"/>
          <w:szCs w:val="28"/>
          <w:lang w:eastAsia="ru-RU"/>
        </w:rPr>
        <w:t xml:space="preserve"> с 03 февраля 2020 года по 28 февраля 2020 года.</w:t>
      </w:r>
    </w:p>
    <w:p w:rsidR="00210995" w:rsidRPr="00284D15" w:rsidRDefault="00210995" w:rsidP="00210995">
      <w:pPr>
        <w:spacing w:after="0" w:line="240" w:lineRule="auto"/>
        <w:ind w:firstLine="708"/>
        <w:jc w:val="both"/>
        <w:rPr>
          <w:rFonts w:ascii="Times New Roman" w:eastAsia="Times New Roman" w:hAnsi="Times New Roman" w:cs="Times New Roman"/>
          <w:b/>
          <w:sz w:val="28"/>
          <w:szCs w:val="28"/>
          <w:lang w:eastAsia="ru-RU"/>
        </w:rPr>
      </w:pPr>
      <w:r w:rsidRPr="00284D15">
        <w:rPr>
          <w:rFonts w:ascii="Times New Roman" w:eastAsia="SimSun" w:hAnsi="Times New Roman" w:cs="Times New Roman"/>
          <w:b/>
          <w:sz w:val="28"/>
          <w:szCs w:val="28"/>
          <w:lang w:eastAsia="zh-CN"/>
        </w:rPr>
        <w:t xml:space="preserve">Цель контрольного мероприятия: </w:t>
      </w:r>
      <w:r w:rsidRPr="00284D15">
        <w:rPr>
          <w:rFonts w:ascii="Times New Roman" w:eastAsia="Times New Roman" w:hAnsi="Times New Roman" w:cs="Times New Roman"/>
          <w:sz w:val="28"/>
          <w:szCs w:val="28"/>
          <w:lang w:eastAsia="ru-RU"/>
        </w:rPr>
        <w:t>установление законного, эффективного и результативного использования средств резервного фонда Администрации городского округа Анадырь.</w:t>
      </w:r>
    </w:p>
    <w:p w:rsidR="00210995" w:rsidRPr="00284D15" w:rsidRDefault="00210995" w:rsidP="00210995">
      <w:pPr>
        <w:spacing w:after="0" w:line="240" w:lineRule="auto"/>
        <w:ind w:right="-284" w:firstLine="709"/>
        <w:jc w:val="both"/>
        <w:rPr>
          <w:rFonts w:ascii="Times New Roman" w:eastAsia="Times New Roman" w:hAnsi="Times New Roman" w:cs="Times New Roman"/>
          <w:b/>
          <w:sz w:val="28"/>
          <w:szCs w:val="28"/>
          <w:lang w:eastAsia="ru-RU"/>
        </w:rPr>
      </w:pPr>
      <w:r w:rsidRPr="00284D15">
        <w:rPr>
          <w:rFonts w:ascii="Times New Roman" w:eastAsia="Times New Roman" w:hAnsi="Times New Roman" w:cs="Times New Roman"/>
          <w:b/>
          <w:sz w:val="28"/>
          <w:szCs w:val="28"/>
          <w:lang w:eastAsia="ru-RU"/>
        </w:rPr>
        <w:t>Краткая характеристика проверяемой сферы формирования и использования муниципальных средств и деятельности объектов контрольного мероприятия:</w:t>
      </w:r>
    </w:p>
    <w:p w:rsidR="00210995" w:rsidRPr="00284D15" w:rsidRDefault="00210995" w:rsidP="00210995">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284D15">
        <w:rPr>
          <w:rFonts w:ascii="Times New Roman" w:eastAsia="Times New Roman" w:hAnsi="Times New Roman" w:cs="Times New Roman"/>
          <w:color w:val="000000"/>
          <w:sz w:val="28"/>
          <w:szCs w:val="28"/>
          <w:lang w:eastAsia="ru-RU"/>
        </w:rPr>
        <w:t xml:space="preserve">На территории городского округа Анадырь в 2019 году действовала муниципальная программа </w:t>
      </w:r>
      <w:r w:rsidRPr="00284D15">
        <w:rPr>
          <w:rFonts w:ascii="Times New Roman" w:eastAsia="Times New Roman" w:hAnsi="Times New Roman" w:cs="Times New Roman"/>
          <w:sz w:val="28"/>
          <w:szCs w:val="28"/>
          <w:lang w:eastAsia="ru-RU"/>
        </w:rPr>
        <w:t xml:space="preserve">«Управление финансами и имуществом городского округа Анадырь на 2016 - 2020 годы» в новой редакции» (далее – </w:t>
      </w:r>
      <w:r w:rsidRPr="00284D15">
        <w:rPr>
          <w:rFonts w:ascii="Times New Roman" w:eastAsia="Times New Roman" w:hAnsi="Times New Roman" w:cs="Times New Roman"/>
          <w:sz w:val="28"/>
          <w:szCs w:val="28"/>
          <w:lang w:eastAsia="ru-RU"/>
        </w:rPr>
        <w:lastRenderedPageBreak/>
        <w:t xml:space="preserve">Программа), утверждённая постановлением Администрации от 30 декабря 2016 года №857 (редакция от 09 июля 2019 года №625). </w:t>
      </w:r>
    </w:p>
    <w:p w:rsidR="00210995" w:rsidRPr="00284D15" w:rsidRDefault="00210995" w:rsidP="00210995">
      <w:pPr>
        <w:autoSpaceDE w:val="0"/>
        <w:autoSpaceDN w:val="0"/>
        <w:adjustRightInd w:val="0"/>
        <w:spacing w:after="0" w:line="240" w:lineRule="auto"/>
        <w:ind w:firstLine="708"/>
        <w:jc w:val="both"/>
        <w:rPr>
          <w:rFonts w:ascii="Times New Roman" w:eastAsia="Times New Roman" w:hAnsi="Times New Roman" w:cs="Times New Roman"/>
          <w:color w:val="000000"/>
          <w:sz w:val="28"/>
          <w:szCs w:val="28"/>
          <w:lang w:eastAsia="ru-RU"/>
        </w:rPr>
      </w:pPr>
      <w:r w:rsidRPr="00284D15">
        <w:rPr>
          <w:rFonts w:ascii="Times New Roman" w:eastAsia="Times New Roman" w:hAnsi="Times New Roman" w:cs="Times New Roman"/>
          <w:color w:val="000000"/>
          <w:sz w:val="28"/>
          <w:szCs w:val="28"/>
          <w:lang w:eastAsia="ru-RU"/>
        </w:rPr>
        <w:t xml:space="preserve">В состав Программы включены две подпрограммы: </w:t>
      </w:r>
    </w:p>
    <w:p w:rsidR="00210995" w:rsidRPr="00284D15" w:rsidRDefault="00210995" w:rsidP="00210995">
      <w:pPr>
        <w:autoSpaceDE w:val="0"/>
        <w:autoSpaceDN w:val="0"/>
        <w:adjustRightInd w:val="0"/>
        <w:spacing w:after="0" w:line="240" w:lineRule="auto"/>
        <w:ind w:firstLine="708"/>
        <w:jc w:val="both"/>
        <w:rPr>
          <w:rFonts w:ascii="Times New Roman" w:eastAsia="Times New Roman" w:hAnsi="Times New Roman" w:cs="Times New Roman"/>
          <w:color w:val="000000"/>
          <w:sz w:val="28"/>
          <w:szCs w:val="28"/>
          <w:lang w:eastAsia="ru-RU"/>
        </w:rPr>
      </w:pPr>
      <w:r w:rsidRPr="00284D15">
        <w:rPr>
          <w:rFonts w:ascii="Times New Roman" w:eastAsia="Times New Roman" w:hAnsi="Times New Roman" w:cs="Times New Roman"/>
          <w:color w:val="000000"/>
          <w:sz w:val="28"/>
          <w:szCs w:val="28"/>
          <w:lang w:eastAsia="ru-RU"/>
        </w:rPr>
        <w:t xml:space="preserve">- подпрограмма </w:t>
      </w:r>
      <w:r w:rsidRPr="00284D15">
        <w:rPr>
          <w:rFonts w:ascii="Times New Roman" w:eastAsia="Times New Roman" w:hAnsi="Times New Roman" w:cs="Times New Roman"/>
          <w:sz w:val="28"/>
          <w:szCs w:val="28"/>
          <w:lang w:eastAsia="ru-RU"/>
        </w:rPr>
        <w:t xml:space="preserve"> «Управление муниципальными финансами и организация бюджетного процесса»</w:t>
      </w:r>
      <w:r w:rsidRPr="00284D15">
        <w:rPr>
          <w:rFonts w:ascii="Times New Roman" w:eastAsia="Times New Roman" w:hAnsi="Times New Roman" w:cs="Times New Roman"/>
          <w:color w:val="000000"/>
          <w:sz w:val="28"/>
          <w:szCs w:val="28"/>
          <w:lang w:eastAsia="ru-RU"/>
        </w:rPr>
        <w:t xml:space="preserve">; </w:t>
      </w:r>
    </w:p>
    <w:p w:rsidR="00210995" w:rsidRPr="00284D15" w:rsidRDefault="00210995" w:rsidP="00210995">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284D15">
        <w:rPr>
          <w:rFonts w:ascii="Times New Roman" w:eastAsia="Times New Roman" w:hAnsi="Times New Roman" w:cs="Times New Roman"/>
          <w:color w:val="000000"/>
          <w:sz w:val="28"/>
          <w:szCs w:val="28"/>
          <w:lang w:eastAsia="ru-RU"/>
        </w:rPr>
        <w:t>- подпрограмма «</w:t>
      </w:r>
      <w:r w:rsidRPr="00284D15">
        <w:rPr>
          <w:rFonts w:ascii="Times New Roman" w:eastAsia="Times New Roman" w:hAnsi="Times New Roman" w:cs="Times New Roman"/>
          <w:sz w:val="28"/>
          <w:szCs w:val="28"/>
          <w:lang w:eastAsia="ru-RU"/>
        </w:rPr>
        <w:t>Управление муниципальным имуществом и земельными ресурсами».</w:t>
      </w:r>
    </w:p>
    <w:p w:rsidR="00210995" w:rsidRPr="00284D15" w:rsidRDefault="00210995" w:rsidP="00210995">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proofErr w:type="gramStart"/>
      <w:r w:rsidRPr="00284D15">
        <w:rPr>
          <w:rFonts w:ascii="Times New Roman" w:eastAsia="Times New Roman" w:hAnsi="Times New Roman" w:cs="Times New Roman"/>
          <w:color w:val="000000"/>
          <w:sz w:val="28"/>
          <w:szCs w:val="28"/>
          <w:lang w:eastAsia="ru-RU"/>
        </w:rPr>
        <w:t>В рамках подпрограммы «Управление муниципальными финансами и организация бюджетного процесса» (далее – Подпрограмма), в целях обеспечения сбалансированности и устойчивости бюджетной системы городского округа Анадырь, предусмотрена реализация основного мероприятия - «Управление резервными средствами бюджета городского округа Анадырь», в состав которого включен «Резервный фонд Администрации городского округа Анадырь на непредвиденные расходы» в размере 12 500,00 тысяч рублей, источником финансирования являются средства местного бюджета.</w:t>
      </w:r>
      <w:proofErr w:type="gramEnd"/>
    </w:p>
    <w:p w:rsidR="00210995" w:rsidRPr="00284D15" w:rsidRDefault="00210995" w:rsidP="00210995">
      <w:pPr>
        <w:autoSpaceDE w:val="0"/>
        <w:autoSpaceDN w:val="0"/>
        <w:adjustRightInd w:val="0"/>
        <w:spacing w:after="0" w:line="240" w:lineRule="auto"/>
        <w:ind w:firstLine="708"/>
        <w:jc w:val="both"/>
        <w:rPr>
          <w:rFonts w:ascii="Times New Roman" w:eastAsia="Times New Roman" w:hAnsi="Times New Roman" w:cs="Times New Roman"/>
          <w:color w:val="000000"/>
          <w:sz w:val="28"/>
          <w:szCs w:val="28"/>
          <w:lang w:eastAsia="ru-RU"/>
        </w:rPr>
      </w:pPr>
      <w:r w:rsidRPr="00284D15">
        <w:rPr>
          <w:rFonts w:ascii="Times New Roman" w:eastAsia="Times New Roman" w:hAnsi="Times New Roman" w:cs="Times New Roman"/>
          <w:color w:val="000000"/>
          <w:sz w:val="28"/>
          <w:szCs w:val="28"/>
          <w:lang w:eastAsia="ru-RU"/>
        </w:rPr>
        <w:t>Согласно ведомственной структуре расходов бюджета городского округа Анадырь расходы на реализацию основного мероприятия «Управление резервными средствами бюджета городского округа Анадырь» предусмотрены по главному распорядителю средств – Управлению финансов (код главы 801).</w:t>
      </w:r>
    </w:p>
    <w:p w:rsidR="00210995" w:rsidRPr="00284D15" w:rsidRDefault="00210995" w:rsidP="00210995">
      <w:pPr>
        <w:autoSpaceDE w:val="0"/>
        <w:autoSpaceDN w:val="0"/>
        <w:adjustRightInd w:val="0"/>
        <w:spacing w:after="0" w:line="240" w:lineRule="auto"/>
        <w:ind w:firstLine="708"/>
        <w:jc w:val="both"/>
        <w:rPr>
          <w:rFonts w:ascii="Times New Roman" w:eastAsia="Times New Roman" w:hAnsi="Times New Roman" w:cs="Times New Roman"/>
          <w:color w:val="000000"/>
          <w:sz w:val="28"/>
          <w:szCs w:val="28"/>
          <w:lang w:eastAsia="ru-RU"/>
        </w:rPr>
      </w:pPr>
      <w:r w:rsidRPr="00284D15">
        <w:rPr>
          <w:rFonts w:ascii="Times New Roman" w:eastAsia="Times New Roman" w:hAnsi="Times New Roman" w:cs="Times New Roman"/>
          <w:color w:val="000000"/>
          <w:sz w:val="28"/>
          <w:szCs w:val="28"/>
          <w:lang w:eastAsia="ru-RU"/>
        </w:rPr>
        <w:t>В проверяемом периоде участниками реализации основного мероприятия Программы - «Управление резервными средствами бюджета городского округа Анадырь» являлись Администрация; Управление по социальной политике и находящиеся в его ведомственном подчинении муниципальные бюджетные и автономные учреждения.</w:t>
      </w:r>
    </w:p>
    <w:p w:rsidR="00210995" w:rsidRPr="00284D15" w:rsidRDefault="00210995" w:rsidP="00210995">
      <w:pPr>
        <w:spacing w:after="0" w:line="240" w:lineRule="auto"/>
        <w:ind w:firstLine="708"/>
        <w:jc w:val="both"/>
        <w:rPr>
          <w:rFonts w:ascii="Times New Roman" w:eastAsia="Times New Roman" w:hAnsi="Times New Roman" w:cs="Times New Roman"/>
          <w:b/>
          <w:sz w:val="28"/>
          <w:szCs w:val="28"/>
          <w:lang w:eastAsia="ru-RU"/>
        </w:rPr>
      </w:pPr>
      <w:r w:rsidRPr="00284D15">
        <w:rPr>
          <w:rFonts w:ascii="Times New Roman" w:eastAsia="Times New Roman" w:hAnsi="Times New Roman" w:cs="Times New Roman"/>
          <w:b/>
          <w:sz w:val="28"/>
          <w:szCs w:val="28"/>
          <w:lang w:eastAsia="ru-RU"/>
        </w:rPr>
        <w:t xml:space="preserve">Цель: </w:t>
      </w:r>
      <w:r w:rsidRPr="00284D15">
        <w:rPr>
          <w:rFonts w:ascii="Times New Roman" w:eastAsia="Times New Roman" w:hAnsi="Times New Roman" w:cs="Times New Roman"/>
          <w:sz w:val="28"/>
          <w:szCs w:val="28"/>
          <w:lang w:eastAsia="ru-RU"/>
        </w:rPr>
        <w:t>Установление законного, эффективного и результативного использования средств резервного фонда Администрации городского округа Анадырь.</w:t>
      </w:r>
    </w:p>
    <w:p w:rsidR="00210995" w:rsidRPr="00284D15" w:rsidRDefault="00210995" w:rsidP="00210995">
      <w:pPr>
        <w:autoSpaceDE w:val="0"/>
        <w:autoSpaceDN w:val="0"/>
        <w:adjustRightInd w:val="0"/>
        <w:spacing w:after="0" w:line="240" w:lineRule="auto"/>
        <w:ind w:firstLine="708"/>
        <w:jc w:val="both"/>
        <w:rPr>
          <w:rFonts w:ascii="Times New Roman" w:eastAsia="Times New Roman" w:hAnsi="Times New Roman" w:cs="Times New Roman"/>
          <w:b/>
          <w:sz w:val="14"/>
          <w:szCs w:val="14"/>
          <w:lang w:eastAsia="ar-SA"/>
        </w:rPr>
      </w:pPr>
    </w:p>
    <w:p w:rsidR="00210995" w:rsidRPr="00284D15" w:rsidRDefault="00210995" w:rsidP="00210995">
      <w:pPr>
        <w:autoSpaceDE w:val="0"/>
        <w:autoSpaceDN w:val="0"/>
        <w:adjustRightInd w:val="0"/>
        <w:spacing w:after="0" w:line="240" w:lineRule="auto"/>
        <w:ind w:firstLine="540"/>
        <w:jc w:val="both"/>
        <w:rPr>
          <w:rFonts w:ascii="Times New Roman" w:eastAsia="SimSun" w:hAnsi="Times New Roman" w:cs="Times New Roman"/>
          <w:color w:val="000000"/>
          <w:sz w:val="28"/>
          <w:szCs w:val="28"/>
          <w:lang w:eastAsia="zh-CN"/>
        </w:rPr>
      </w:pPr>
      <w:r w:rsidRPr="00284D15">
        <w:rPr>
          <w:rFonts w:ascii="Times New Roman" w:eastAsia="SimSun" w:hAnsi="Times New Roman" w:cs="Times New Roman"/>
          <w:color w:val="000000"/>
          <w:sz w:val="28"/>
          <w:szCs w:val="28"/>
          <w:lang w:eastAsia="zh-CN"/>
        </w:rPr>
        <w:t xml:space="preserve">В соответствии с </w:t>
      </w:r>
      <w:hyperlink r:id="rId8" w:history="1">
        <w:r w:rsidRPr="00284D15">
          <w:rPr>
            <w:rFonts w:ascii="Times New Roman" w:eastAsia="SimSun" w:hAnsi="Times New Roman" w:cs="Times New Roman"/>
            <w:color w:val="000000"/>
            <w:sz w:val="28"/>
            <w:szCs w:val="28"/>
            <w:lang w:eastAsia="zh-CN"/>
          </w:rPr>
          <w:t>пунктом 1 статьи 81</w:t>
        </w:r>
      </w:hyperlink>
      <w:r w:rsidRPr="00284D15">
        <w:rPr>
          <w:rFonts w:ascii="Times New Roman" w:eastAsia="SimSun" w:hAnsi="Times New Roman" w:cs="Times New Roman"/>
          <w:color w:val="000000"/>
          <w:sz w:val="28"/>
          <w:szCs w:val="28"/>
          <w:lang w:eastAsia="zh-CN"/>
        </w:rPr>
        <w:t xml:space="preserve"> Бюджетного кодекса в расходной части бюджетов всех уровней бюджетной системы Российской Федерации предусматривается создание резервных фондов органов исполнительной власти и резервных фондов органов местного самоуправления.</w:t>
      </w:r>
    </w:p>
    <w:p w:rsidR="00210995" w:rsidRPr="00284D15" w:rsidRDefault="00210995" w:rsidP="00210995">
      <w:pPr>
        <w:tabs>
          <w:tab w:val="left" w:pos="0"/>
        </w:tabs>
        <w:spacing w:after="0" w:line="240" w:lineRule="auto"/>
        <w:ind w:firstLine="567"/>
        <w:jc w:val="both"/>
        <w:rPr>
          <w:rFonts w:ascii="Times New Roman" w:eastAsia="Times New Roman" w:hAnsi="Times New Roman" w:cs="Times New Roman"/>
          <w:sz w:val="28"/>
          <w:szCs w:val="28"/>
          <w:lang w:eastAsia="ru-RU"/>
        </w:rPr>
      </w:pPr>
      <w:r w:rsidRPr="00284D15">
        <w:rPr>
          <w:rFonts w:ascii="Times New Roman" w:eastAsia="Times New Roman" w:hAnsi="Times New Roman" w:cs="Times New Roman"/>
          <w:sz w:val="28"/>
          <w:szCs w:val="28"/>
          <w:lang w:eastAsia="ru-RU"/>
        </w:rPr>
        <w:t xml:space="preserve">Статьей 9.5. </w:t>
      </w:r>
      <w:proofErr w:type="gramStart"/>
      <w:r w:rsidRPr="00284D15">
        <w:rPr>
          <w:rFonts w:ascii="Times New Roman" w:eastAsia="Times New Roman" w:hAnsi="Times New Roman" w:cs="Times New Roman"/>
          <w:sz w:val="28"/>
          <w:szCs w:val="28"/>
          <w:lang w:eastAsia="ru-RU"/>
        </w:rPr>
        <w:t>Решения Совета депутатов городского округа Анадырь от 10 декабря 2018 года №347 «О бюджете городского округа Анадырь на 2019 год» (с учетом изменений и дополнений) (далее – Решение о бюджете) установлено, что объем Резервного фонда на непредвиденные расходы на 2019 год составляет 12 500,0 тысяч рублей, что соответствует ограничениям, установленным пунктом 3 статьи 81 Бюджетного кодекса РФ - не превышает 3% утвержденного</w:t>
      </w:r>
      <w:proofErr w:type="gramEnd"/>
      <w:r w:rsidRPr="00284D15">
        <w:rPr>
          <w:rFonts w:ascii="Times New Roman" w:eastAsia="Times New Roman" w:hAnsi="Times New Roman" w:cs="Times New Roman"/>
          <w:sz w:val="28"/>
          <w:szCs w:val="28"/>
          <w:lang w:eastAsia="ru-RU"/>
        </w:rPr>
        <w:t xml:space="preserve"> общего объема расходов бюджета на соответствующий год.</w:t>
      </w:r>
    </w:p>
    <w:p w:rsidR="00210995" w:rsidRPr="00284D15" w:rsidRDefault="00210995" w:rsidP="00210995">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284D15">
        <w:rPr>
          <w:rFonts w:ascii="Times New Roman" w:eastAsia="Times New Roman" w:hAnsi="Times New Roman" w:cs="Times New Roman"/>
          <w:sz w:val="28"/>
          <w:szCs w:val="28"/>
          <w:lang w:eastAsia="ru-RU"/>
        </w:rPr>
        <w:lastRenderedPageBreak/>
        <w:t xml:space="preserve">Первоначально объем Резервного фонда был утвержден в размере 7 000,0 тысяч рублей. </w:t>
      </w:r>
    </w:p>
    <w:p w:rsidR="00210995" w:rsidRPr="00284D15" w:rsidRDefault="00210995" w:rsidP="00210995">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284D15">
        <w:rPr>
          <w:rFonts w:ascii="Times New Roman" w:eastAsia="Times New Roman" w:hAnsi="Times New Roman" w:cs="Times New Roman"/>
          <w:sz w:val="28"/>
          <w:szCs w:val="28"/>
          <w:lang w:eastAsia="ru-RU"/>
        </w:rPr>
        <w:t>За отчетный период в части изменения объема Резервного фонда было принято одно изменение в Решение о бюджете (Решение Совета депутатов городского округа Анадырь от 22 мая 2019 года №392) и по состоянию на 01 января 2020 года общий объем Резервного фонда был увеличен на 5 500,00 тысяч рублей.</w:t>
      </w:r>
    </w:p>
    <w:p w:rsidR="00210995" w:rsidRPr="00284D15" w:rsidRDefault="00210995" w:rsidP="00210995">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284D15">
        <w:rPr>
          <w:rFonts w:ascii="Times New Roman" w:eastAsia="Times New Roman" w:hAnsi="Times New Roman" w:cs="Times New Roman"/>
          <w:sz w:val="28"/>
          <w:szCs w:val="28"/>
          <w:lang w:eastAsia="ru-RU"/>
        </w:rPr>
        <w:t xml:space="preserve">Порядок формирования и расходования средств Резервного фонда регламентирован постановлением Администрации от 28 июня 2016 года №469 «Об утверждении Положения о резервном фонде Администрации городского округа Анадырь на непредвиденные расходы» (в редакции от 21 февраля 2018 года) (далее - Положение о Резервном фонде).  </w:t>
      </w:r>
    </w:p>
    <w:p w:rsidR="00210995" w:rsidRPr="00284D15" w:rsidRDefault="00210995" w:rsidP="00210995">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284D15">
        <w:rPr>
          <w:rFonts w:ascii="Times New Roman" w:eastAsia="Times New Roman" w:hAnsi="Times New Roman" w:cs="Times New Roman"/>
          <w:sz w:val="28"/>
          <w:szCs w:val="28"/>
          <w:lang w:eastAsia="ru-RU"/>
        </w:rPr>
        <w:t xml:space="preserve">Выделение средств из Резервного фонда осуществляется на основании распоряжений Администрации. </w:t>
      </w:r>
    </w:p>
    <w:p w:rsidR="00210995" w:rsidRPr="00284D15" w:rsidRDefault="00210995" w:rsidP="00210995">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284D15">
        <w:rPr>
          <w:rFonts w:ascii="Times New Roman" w:eastAsia="Times New Roman" w:hAnsi="Times New Roman" w:cs="Times New Roman"/>
          <w:sz w:val="28"/>
          <w:szCs w:val="28"/>
          <w:lang w:eastAsia="ru-RU"/>
        </w:rPr>
        <w:t>В ходе проведения контрольного мероприятия выявлено нарушение порядка принятия решения о выделении средств, установленного подпунктом 4.1. пункта 4 Положения о Резервном фонде: имеют место случаи выделения средств из Резервного фонда в отсутствие финансово-экономических обоснований.</w:t>
      </w:r>
    </w:p>
    <w:p w:rsidR="00210995" w:rsidRPr="00284D15" w:rsidRDefault="00210995" w:rsidP="00210995">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284D15">
        <w:rPr>
          <w:rFonts w:ascii="Times New Roman" w:eastAsia="Times New Roman" w:hAnsi="Times New Roman" w:cs="Times New Roman"/>
          <w:sz w:val="28"/>
          <w:szCs w:val="28"/>
          <w:lang w:eastAsia="ru-RU"/>
        </w:rPr>
        <w:t xml:space="preserve">По состоянию на 01 января 2020 года выделение средств из Резервного фонда по распоряжениям Администрации произведено 24 раза в сумме 11 924,5 тысяч рублей. </w:t>
      </w:r>
    </w:p>
    <w:p w:rsidR="00210995" w:rsidRPr="00284D15" w:rsidRDefault="00210995" w:rsidP="00210995">
      <w:pPr>
        <w:spacing w:after="0" w:line="240" w:lineRule="auto"/>
        <w:ind w:firstLine="567"/>
        <w:jc w:val="both"/>
        <w:rPr>
          <w:rFonts w:ascii="Times New Roman" w:eastAsia="Times New Roman" w:hAnsi="Times New Roman" w:cs="Times New Roman"/>
          <w:sz w:val="28"/>
          <w:szCs w:val="28"/>
          <w:lang w:eastAsia="ru-RU"/>
        </w:rPr>
      </w:pPr>
      <w:proofErr w:type="gramStart"/>
      <w:r w:rsidRPr="00284D15">
        <w:rPr>
          <w:rFonts w:ascii="Times New Roman" w:eastAsia="Times New Roman" w:hAnsi="Times New Roman" w:cs="Times New Roman"/>
          <w:sz w:val="28"/>
          <w:szCs w:val="28"/>
          <w:lang w:eastAsia="ru-RU"/>
        </w:rPr>
        <w:t>Проверкой установлено, что из Резервного фонда в 2019 году были выделены средства на общую сумму 477,0 тысяч рублей на мероприятия, расходы по которым могли быть учтены в составе программных расходов по соответствующим кодам бюджетной классификации при формировании бюджета города на 2019 год, или путем внесения в него изменений в течение года.</w:t>
      </w:r>
      <w:proofErr w:type="gramEnd"/>
    </w:p>
    <w:p w:rsidR="00210995" w:rsidRPr="00284D15" w:rsidRDefault="00210995" w:rsidP="00210995">
      <w:pPr>
        <w:spacing w:after="0" w:line="240" w:lineRule="auto"/>
        <w:ind w:firstLine="567"/>
        <w:jc w:val="both"/>
        <w:rPr>
          <w:rFonts w:ascii="Times New Roman" w:eastAsia="Times New Roman" w:hAnsi="Times New Roman" w:cs="Times New Roman"/>
          <w:sz w:val="28"/>
          <w:szCs w:val="28"/>
          <w:lang w:eastAsia="ru-RU"/>
        </w:rPr>
      </w:pPr>
      <w:r w:rsidRPr="00284D15">
        <w:rPr>
          <w:rFonts w:ascii="Times New Roman" w:eastAsia="Times New Roman" w:hAnsi="Times New Roman" w:cs="Times New Roman"/>
          <w:sz w:val="28"/>
          <w:szCs w:val="28"/>
          <w:lang w:eastAsia="ru-RU"/>
        </w:rPr>
        <w:t>Таким образом, просчеты в планировании расходной части бюджета компенсировались за счет средств Резервного фонда.</w:t>
      </w:r>
    </w:p>
    <w:p w:rsidR="00210995" w:rsidRPr="00284D15" w:rsidRDefault="00210995" w:rsidP="00210995">
      <w:pPr>
        <w:spacing w:after="0" w:line="240" w:lineRule="auto"/>
        <w:ind w:firstLine="567"/>
        <w:jc w:val="both"/>
        <w:rPr>
          <w:rFonts w:ascii="Times New Roman" w:eastAsia="Times New Roman" w:hAnsi="Times New Roman" w:cs="Times New Roman"/>
          <w:sz w:val="28"/>
          <w:szCs w:val="28"/>
          <w:lang w:eastAsia="ru-RU"/>
        </w:rPr>
      </w:pPr>
      <w:r w:rsidRPr="00284D15">
        <w:rPr>
          <w:rFonts w:ascii="Times New Roman" w:eastAsia="Times New Roman" w:hAnsi="Times New Roman" w:cs="Times New Roman"/>
          <w:sz w:val="28"/>
          <w:szCs w:val="28"/>
          <w:lang w:eastAsia="ru-RU"/>
        </w:rPr>
        <w:t xml:space="preserve">Кроме того расходы, связанные с участием преподавателей и учащихся в молодёжных Дельфийских играх России, выделяются из средств Резервного фонда ежегодно (распоряжение Администрации от 07 марта 2018 №46-рг, распоряжение Администрации от 15 февраля 2019 №25-рз), следовательно не относятся </w:t>
      </w:r>
      <w:proofErr w:type="gramStart"/>
      <w:r w:rsidRPr="00284D15">
        <w:rPr>
          <w:rFonts w:ascii="Times New Roman" w:eastAsia="Times New Roman" w:hAnsi="Times New Roman" w:cs="Times New Roman"/>
          <w:sz w:val="28"/>
          <w:szCs w:val="28"/>
          <w:lang w:eastAsia="ru-RU"/>
        </w:rPr>
        <w:t>к</w:t>
      </w:r>
      <w:proofErr w:type="gramEnd"/>
      <w:r w:rsidRPr="00284D15">
        <w:rPr>
          <w:rFonts w:ascii="Times New Roman" w:eastAsia="Times New Roman" w:hAnsi="Times New Roman" w:cs="Times New Roman"/>
          <w:sz w:val="28"/>
          <w:szCs w:val="28"/>
          <w:lang w:eastAsia="ru-RU"/>
        </w:rPr>
        <w:t xml:space="preserve"> непредвиденным.</w:t>
      </w:r>
    </w:p>
    <w:p w:rsidR="00210995" w:rsidRPr="00284D15" w:rsidRDefault="00210995" w:rsidP="00210995">
      <w:pPr>
        <w:widowControl w:val="0"/>
        <w:autoSpaceDE w:val="0"/>
        <w:autoSpaceDN w:val="0"/>
        <w:spacing w:after="0" w:line="240" w:lineRule="auto"/>
        <w:ind w:firstLine="540"/>
        <w:jc w:val="both"/>
        <w:rPr>
          <w:rFonts w:ascii="Times New Roman" w:eastAsia="Times New Roman" w:hAnsi="Times New Roman" w:cs="Times New Roman"/>
          <w:color w:val="000000"/>
          <w:sz w:val="28"/>
          <w:szCs w:val="28"/>
          <w:lang w:eastAsia="ru-RU"/>
        </w:rPr>
      </w:pPr>
      <w:r w:rsidRPr="00284D15">
        <w:rPr>
          <w:rFonts w:ascii="Times New Roman" w:eastAsia="Times New Roman" w:hAnsi="Times New Roman" w:cs="Times New Roman"/>
          <w:color w:val="000000"/>
          <w:sz w:val="28"/>
          <w:szCs w:val="28"/>
          <w:lang w:eastAsia="ru-RU"/>
        </w:rPr>
        <w:t xml:space="preserve">Согласно данным отчета об использовании средств Резервного фонда за период 01 января 2019 года по 31 декабря 2019 года расходы произведены в размере 9 944,8 тысяч рублей (или 100,0% от общей суммы финансирования расходов).         </w:t>
      </w:r>
    </w:p>
    <w:p w:rsidR="00210995" w:rsidRPr="00284D15" w:rsidRDefault="00210995" w:rsidP="00210995">
      <w:pPr>
        <w:widowControl w:val="0"/>
        <w:autoSpaceDE w:val="0"/>
        <w:autoSpaceDN w:val="0"/>
        <w:spacing w:after="0" w:line="240" w:lineRule="auto"/>
        <w:ind w:firstLine="540"/>
        <w:jc w:val="both"/>
        <w:rPr>
          <w:rFonts w:ascii="Times New Roman" w:eastAsia="Times New Roman" w:hAnsi="Times New Roman" w:cs="Times New Roman"/>
          <w:color w:val="000000"/>
          <w:sz w:val="28"/>
          <w:szCs w:val="28"/>
          <w:lang w:eastAsia="ru-RU"/>
        </w:rPr>
      </w:pPr>
      <w:r w:rsidRPr="00284D15">
        <w:rPr>
          <w:rFonts w:ascii="Times New Roman" w:eastAsia="Times New Roman" w:hAnsi="Times New Roman" w:cs="Times New Roman"/>
          <w:color w:val="000000"/>
          <w:sz w:val="28"/>
          <w:szCs w:val="28"/>
          <w:lang w:eastAsia="ru-RU"/>
        </w:rPr>
        <w:t>В соответствии с подпунктом 4.7. пункта 4 Положения о Резервном фонде остаток неиспользованных выделенных сре</w:t>
      </w:r>
      <w:proofErr w:type="gramStart"/>
      <w:r w:rsidRPr="00284D15">
        <w:rPr>
          <w:rFonts w:ascii="Times New Roman" w:eastAsia="Times New Roman" w:hAnsi="Times New Roman" w:cs="Times New Roman"/>
          <w:color w:val="000000"/>
          <w:sz w:val="28"/>
          <w:szCs w:val="28"/>
          <w:lang w:eastAsia="ru-RU"/>
        </w:rPr>
        <w:t>дств в р</w:t>
      </w:r>
      <w:proofErr w:type="gramEnd"/>
      <w:r w:rsidRPr="00284D15">
        <w:rPr>
          <w:rFonts w:ascii="Times New Roman" w:eastAsia="Times New Roman" w:hAnsi="Times New Roman" w:cs="Times New Roman"/>
          <w:color w:val="000000"/>
          <w:sz w:val="28"/>
          <w:szCs w:val="28"/>
          <w:lang w:eastAsia="ru-RU"/>
        </w:rPr>
        <w:t xml:space="preserve">азмере 4,7 тысяч рублей, образованный в рамках исполнения распоряжения Администрации от 15 января 2019 года №2-рг, возвращен в бюджет города (платежное </w:t>
      </w:r>
      <w:r w:rsidRPr="00284D15">
        <w:rPr>
          <w:rFonts w:ascii="Times New Roman" w:eastAsia="Times New Roman" w:hAnsi="Times New Roman" w:cs="Times New Roman"/>
          <w:color w:val="000000"/>
          <w:sz w:val="28"/>
          <w:szCs w:val="28"/>
          <w:lang w:eastAsia="ru-RU"/>
        </w:rPr>
        <w:lastRenderedPageBreak/>
        <w:t>поручение от 07 мая 2019 года №673447) главным распорядителем средств – Администрацией.</w:t>
      </w:r>
    </w:p>
    <w:p w:rsidR="00210995" w:rsidRPr="00284D15" w:rsidRDefault="00210995" w:rsidP="00210995">
      <w:pPr>
        <w:widowControl w:val="0"/>
        <w:autoSpaceDE w:val="0"/>
        <w:autoSpaceDN w:val="0"/>
        <w:spacing w:after="0" w:line="240" w:lineRule="auto"/>
        <w:ind w:firstLine="540"/>
        <w:jc w:val="both"/>
        <w:rPr>
          <w:rFonts w:ascii="Times New Roman" w:eastAsia="Times New Roman" w:hAnsi="Times New Roman" w:cs="Times New Roman"/>
          <w:color w:val="000000"/>
          <w:sz w:val="28"/>
          <w:szCs w:val="28"/>
          <w:lang w:eastAsia="ru-RU"/>
        </w:rPr>
      </w:pPr>
      <w:r w:rsidRPr="00284D15">
        <w:rPr>
          <w:rFonts w:ascii="Times New Roman" w:eastAsia="Times New Roman" w:hAnsi="Times New Roman" w:cs="Times New Roman"/>
          <w:color w:val="000000"/>
          <w:sz w:val="28"/>
          <w:szCs w:val="28"/>
          <w:lang w:eastAsia="ru-RU"/>
        </w:rPr>
        <w:t>В соответствии с подпунктом 4.7. пункта 4 Положения о Резервном фонде неиспользованный остаток средств Резервного фонда подлежит возврату в бюджет городского округа Анадырь. Однако конкретный срок возврата не установлен, тем самым создаются предпосылки к возможности длительного отвлечения средств Резервного фонда посредством их аккумулирования на счетах главных распорядителей (распорядителей) бюджетных средств до конца финансового года.</w:t>
      </w:r>
    </w:p>
    <w:p w:rsidR="00210995" w:rsidRPr="00284D15" w:rsidRDefault="00210995" w:rsidP="00210995">
      <w:pPr>
        <w:widowControl w:val="0"/>
        <w:autoSpaceDE w:val="0"/>
        <w:autoSpaceDN w:val="0"/>
        <w:spacing w:after="0" w:line="240" w:lineRule="auto"/>
        <w:ind w:firstLine="540"/>
        <w:jc w:val="both"/>
        <w:rPr>
          <w:rFonts w:ascii="Times New Roman" w:eastAsia="Times New Roman" w:hAnsi="Times New Roman" w:cs="Times New Roman"/>
          <w:color w:val="000000"/>
          <w:sz w:val="28"/>
          <w:szCs w:val="28"/>
          <w:lang w:eastAsia="ru-RU"/>
        </w:rPr>
      </w:pPr>
      <w:r w:rsidRPr="00284D15">
        <w:rPr>
          <w:rFonts w:ascii="Times New Roman" w:eastAsia="Times New Roman" w:hAnsi="Times New Roman" w:cs="Times New Roman"/>
          <w:color w:val="000000"/>
          <w:sz w:val="28"/>
          <w:szCs w:val="28"/>
          <w:lang w:eastAsia="ru-RU"/>
        </w:rPr>
        <w:t>Проверкой расходования средств Резервного фонда установлено:</w:t>
      </w:r>
    </w:p>
    <w:p w:rsidR="00210995" w:rsidRPr="00284D15" w:rsidRDefault="00210995" w:rsidP="00210995">
      <w:pPr>
        <w:spacing w:after="0" w:line="240" w:lineRule="auto"/>
        <w:ind w:right="-143" w:firstLine="708"/>
        <w:jc w:val="both"/>
        <w:rPr>
          <w:rFonts w:ascii="Times New Roman" w:eastAsia="Times New Roman" w:hAnsi="Times New Roman" w:cs="Times New Roman"/>
          <w:sz w:val="28"/>
          <w:szCs w:val="28"/>
          <w:lang w:eastAsia="ru-RU"/>
        </w:rPr>
      </w:pPr>
      <w:proofErr w:type="gramStart"/>
      <w:r w:rsidRPr="00284D15">
        <w:rPr>
          <w:rFonts w:ascii="Times New Roman" w:eastAsia="Times New Roman" w:hAnsi="Times New Roman" w:cs="Times New Roman"/>
          <w:color w:val="000000"/>
          <w:sz w:val="28"/>
          <w:szCs w:val="28"/>
          <w:lang w:eastAsia="ru-RU"/>
        </w:rPr>
        <w:t>1)  Управлением по социальной политике не обеспечен надлежащий контроль за исполнением распоряжения Администрации от 04 июля 2019 года №137-рз, на основании которого из Резервного фонда выделены средства в размере</w:t>
      </w:r>
      <w:r w:rsidRPr="00284D15">
        <w:rPr>
          <w:rFonts w:ascii="Times New Roman" w:eastAsia="Times New Roman" w:hAnsi="Times New Roman" w:cs="Times New Roman"/>
          <w:sz w:val="28"/>
          <w:szCs w:val="28"/>
          <w:lang w:eastAsia="ru-RU"/>
        </w:rPr>
        <w:t xml:space="preserve"> 28,9 тысяч рублей на оплату услуг по организации 4 рейсов по доставке участников общины коренных малочисленных народов Чукотки в тундру по маршруту Анадырь - 15-й километр.</w:t>
      </w:r>
      <w:proofErr w:type="gramEnd"/>
      <w:r w:rsidRPr="00284D15">
        <w:rPr>
          <w:rFonts w:ascii="Times New Roman" w:eastAsia="Times New Roman" w:hAnsi="Times New Roman" w:cs="Times New Roman"/>
          <w:sz w:val="28"/>
          <w:szCs w:val="28"/>
          <w:lang w:eastAsia="ru-RU"/>
        </w:rPr>
        <w:t xml:space="preserve"> В нарушение подпункта 5.4 пункта 5 Положения о Резервном фонде, подпунктов 4.1., 4.2. пункта 4 Распоряжения Администрации №137-рз в составе заверенных копий документов отсутствовал согласованный график выезда; фактическое количество выездов и маршрут следования не соответствует пункту 1 Распоряжения Администрации №137-рз. </w:t>
      </w:r>
    </w:p>
    <w:p w:rsidR="00210995" w:rsidRPr="00284D15" w:rsidRDefault="00210995" w:rsidP="00210995">
      <w:pPr>
        <w:spacing w:after="0" w:line="240" w:lineRule="auto"/>
        <w:ind w:firstLine="708"/>
        <w:jc w:val="both"/>
        <w:rPr>
          <w:rFonts w:ascii="Times New Roman" w:eastAsia="Times New Roman" w:hAnsi="Times New Roman" w:cs="Times New Roman"/>
          <w:color w:val="000000"/>
          <w:sz w:val="28"/>
          <w:szCs w:val="28"/>
          <w:lang w:eastAsia="ru-RU"/>
        </w:rPr>
      </w:pPr>
      <w:r w:rsidRPr="00284D15">
        <w:rPr>
          <w:rFonts w:ascii="Times New Roman" w:eastAsia="Times New Roman" w:hAnsi="Times New Roman" w:cs="Times New Roman"/>
          <w:color w:val="000000"/>
          <w:sz w:val="28"/>
          <w:szCs w:val="28"/>
          <w:lang w:eastAsia="ru-RU"/>
        </w:rPr>
        <w:t xml:space="preserve">2) На основании распоряжения Администрации от 26 июля 2019 года №154-рз из Резервного фонда были выделены средства в размере 2 690,3 тысяч рублей на выполнение работ по оборудованию электрическими водонагревателями накопительного типа жилых помещений муниципального жилищного фонда многоквартирных домов (далее – МКД) городского округа Анадырь (далее - Распоряжение №154-рз). </w:t>
      </w:r>
    </w:p>
    <w:p w:rsidR="00210995" w:rsidRPr="00284D15" w:rsidRDefault="00210995" w:rsidP="00210995">
      <w:pPr>
        <w:spacing w:after="0" w:line="240" w:lineRule="auto"/>
        <w:ind w:right="-143" w:firstLine="708"/>
        <w:jc w:val="both"/>
        <w:rPr>
          <w:rFonts w:ascii="Times New Roman" w:eastAsia="Times New Roman" w:hAnsi="Times New Roman" w:cs="Times New Roman"/>
          <w:sz w:val="28"/>
          <w:szCs w:val="28"/>
          <w:lang w:eastAsia="ru-RU"/>
        </w:rPr>
      </w:pPr>
      <w:r w:rsidRPr="00284D15">
        <w:rPr>
          <w:rFonts w:ascii="Times New Roman" w:eastAsia="Times New Roman" w:hAnsi="Times New Roman" w:cs="Times New Roman"/>
          <w:sz w:val="28"/>
          <w:szCs w:val="28"/>
          <w:lang w:eastAsia="ru-RU"/>
        </w:rPr>
        <w:t xml:space="preserve">В целях оборудования водонагревателями жилых помещений в многоквартирных домах заключен муниципальный контракт от 16 сентября 2019 года №32 (далее – Муниципальный контракт №32). Цена Муниципального контракта №32 с учетом изменений установлена в сумме 2 269 483,00 рублей. </w:t>
      </w:r>
    </w:p>
    <w:p w:rsidR="00210995" w:rsidRPr="00284D15" w:rsidRDefault="00210995" w:rsidP="00210995">
      <w:pPr>
        <w:spacing w:after="0" w:line="240" w:lineRule="auto"/>
        <w:ind w:right="-143" w:firstLine="708"/>
        <w:jc w:val="both"/>
        <w:rPr>
          <w:rFonts w:ascii="Times New Roman" w:eastAsia="Times New Roman" w:hAnsi="Times New Roman" w:cs="Times New Roman"/>
          <w:sz w:val="28"/>
          <w:szCs w:val="28"/>
          <w:lang w:eastAsia="ru-RU"/>
        </w:rPr>
      </w:pPr>
      <w:r w:rsidRPr="00284D15">
        <w:rPr>
          <w:rFonts w:ascii="Times New Roman" w:eastAsia="Times New Roman" w:hAnsi="Times New Roman" w:cs="Times New Roman"/>
          <w:sz w:val="28"/>
          <w:szCs w:val="28"/>
          <w:lang w:eastAsia="ru-RU"/>
        </w:rPr>
        <w:t xml:space="preserve">В результате допущенной технической ошибки Перечень МКД, указанный в предмете Муниципального контракта №32, не соответствует Адресному перечню, утвержденному приложением №1 к Распоряжению </w:t>
      </w:r>
      <w:r w:rsidRPr="00284D15">
        <w:rPr>
          <w:rFonts w:ascii="Times New Roman" w:eastAsia="Times New Roman" w:hAnsi="Times New Roman" w:cs="Times New Roman"/>
          <w:color w:val="000000"/>
          <w:sz w:val="28"/>
          <w:szCs w:val="28"/>
          <w:lang w:eastAsia="ru-RU"/>
        </w:rPr>
        <w:t>№154-рз, а также адресному списку жилых помещений, определенному пунктом 3 Технического задания</w:t>
      </w:r>
      <w:r w:rsidRPr="00284D15">
        <w:rPr>
          <w:rFonts w:ascii="Times New Roman" w:eastAsia="Times New Roman" w:hAnsi="Times New Roman" w:cs="Times New Roman"/>
          <w:sz w:val="28"/>
          <w:szCs w:val="28"/>
          <w:lang w:eastAsia="ru-RU"/>
        </w:rPr>
        <w:t>.</w:t>
      </w:r>
    </w:p>
    <w:p w:rsidR="00210995" w:rsidRPr="00284D15" w:rsidRDefault="00210995" w:rsidP="00210995">
      <w:pPr>
        <w:spacing w:after="0" w:line="240" w:lineRule="auto"/>
        <w:ind w:right="-143" w:firstLine="708"/>
        <w:jc w:val="both"/>
        <w:rPr>
          <w:rFonts w:ascii="Times New Roman" w:eastAsia="Times New Roman" w:hAnsi="Times New Roman" w:cs="Times New Roman"/>
          <w:sz w:val="28"/>
          <w:szCs w:val="28"/>
          <w:lang w:eastAsia="ru-RU"/>
        </w:rPr>
      </w:pPr>
      <w:r w:rsidRPr="00284D15">
        <w:rPr>
          <w:rFonts w:ascii="Times New Roman" w:eastAsia="Times New Roman" w:hAnsi="Times New Roman" w:cs="Times New Roman"/>
          <w:sz w:val="28"/>
          <w:szCs w:val="28"/>
          <w:lang w:eastAsia="ru-RU"/>
        </w:rPr>
        <w:t>Согласно акту приемки выполненных работ от 29 ноября 2019 года №1, работы по оборудованию водонагревателями жилых помещений в МКД выполнены. Акт подписан в двустороннем порядке без разногласий.</w:t>
      </w:r>
    </w:p>
    <w:p w:rsidR="00210995" w:rsidRPr="00284D15" w:rsidRDefault="00210995" w:rsidP="00210995">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284D15">
        <w:rPr>
          <w:rFonts w:ascii="Times New Roman" w:eastAsia="Times New Roman" w:hAnsi="Times New Roman" w:cs="Times New Roman"/>
          <w:sz w:val="28"/>
          <w:szCs w:val="28"/>
          <w:lang w:eastAsia="ru-RU"/>
        </w:rPr>
        <w:t xml:space="preserve">В ходе контрольного мероприятия уставлено, что остатки переданного неустановленного оборудования и материалов по Муниципальному контракту №32 Администрацией не оприходованы, на счетах бюджетного </w:t>
      </w:r>
      <w:r w:rsidRPr="00284D15">
        <w:rPr>
          <w:rFonts w:ascii="Times New Roman" w:eastAsia="Times New Roman" w:hAnsi="Times New Roman" w:cs="Times New Roman"/>
          <w:sz w:val="28"/>
          <w:szCs w:val="28"/>
          <w:lang w:eastAsia="ru-RU"/>
        </w:rPr>
        <w:lastRenderedPageBreak/>
        <w:t xml:space="preserve">учета по учету нефинансовых активов не значатся (данные </w:t>
      </w:r>
      <w:proofErr w:type="spellStart"/>
      <w:r w:rsidRPr="00284D15">
        <w:rPr>
          <w:rFonts w:ascii="Times New Roman" w:eastAsia="Times New Roman" w:hAnsi="Times New Roman" w:cs="Times New Roman"/>
          <w:sz w:val="28"/>
          <w:szCs w:val="28"/>
          <w:lang w:eastAsia="ru-RU"/>
        </w:rPr>
        <w:t>оборотно-сальдовых</w:t>
      </w:r>
      <w:proofErr w:type="spellEnd"/>
      <w:r w:rsidRPr="00284D15">
        <w:rPr>
          <w:rFonts w:ascii="Times New Roman" w:eastAsia="Times New Roman" w:hAnsi="Times New Roman" w:cs="Times New Roman"/>
          <w:sz w:val="28"/>
          <w:szCs w:val="28"/>
          <w:lang w:eastAsia="ru-RU"/>
        </w:rPr>
        <w:t xml:space="preserve"> ведомостей за 2019 год по счетам 0 101 000 «Основные средства», 0 105 000 «Материальные запасы»). </w:t>
      </w:r>
    </w:p>
    <w:p w:rsidR="00210995" w:rsidRPr="00284D15" w:rsidRDefault="00210995" w:rsidP="00210995">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284D15">
        <w:rPr>
          <w:rFonts w:ascii="Times New Roman" w:eastAsia="Times New Roman" w:hAnsi="Times New Roman" w:cs="Times New Roman"/>
          <w:sz w:val="28"/>
          <w:szCs w:val="28"/>
          <w:lang w:eastAsia="ru-RU"/>
        </w:rPr>
        <w:t>Тем самым допущено нарушение требований, установленных:</w:t>
      </w:r>
    </w:p>
    <w:p w:rsidR="00210995" w:rsidRPr="00284D15" w:rsidRDefault="00210995" w:rsidP="00210995">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284D15">
        <w:rPr>
          <w:rFonts w:ascii="Times New Roman" w:eastAsia="Times New Roman" w:hAnsi="Times New Roman" w:cs="Times New Roman"/>
          <w:sz w:val="28"/>
          <w:szCs w:val="28"/>
          <w:lang w:eastAsia="ru-RU"/>
        </w:rPr>
        <w:t xml:space="preserve">- </w:t>
      </w:r>
      <w:hyperlink r:id="rId9" w:history="1">
        <w:r w:rsidRPr="00284D15">
          <w:rPr>
            <w:rFonts w:ascii="Times New Roman" w:eastAsia="Times New Roman" w:hAnsi="Times New Roman" w:cs="Times New Roman"/>
            <w:sz w:val="28"/>
            <w:szCs w:val="28"/>
            <w:lang w:eastAsia="ru-RU"/>
          </w:rPr>
          <w:t>пунктами 38</w:t>
        </w:r>
      </w:hyperlink>
      <w:r w:rsidRPr="00284D15">
        <w:rPr>
          <w:rFonts w:ascii="Times New Roman" w:eastAsia="Times New Roman" w:hAnsi="Times New Roman" w:cs="Times New Roman"/>
          <w:sz w:val="28"/>
          <w:szCs w:val="28"/>
          <w:lang w:eastAsia="ru-RU"/>
        </w:rPr>
        <w:t xml:space="preserve">, 98-100, разделом II «Нефинансовые активы» Инструкции по применению единого плана счетов бухгалтерского учета для органов государственной власти (государственных органов), органов местного самоуправления, органов управления государственными внебюджетными фондами, государственных академий наук, государственных (муниципальных) учреждений, утвержденной Приказом Министерства финансов Российской Федерации от 01 декабря 2010 №157н (далее – Инструкция №157н); </w:t>
      </w:r>
    </w:p>
    <w:p w:rsidR="00210995" w:rsidRPr="00284D15" w:rsidRDefault="00210995" w:rsidP="00210995">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284D15">
        <w:rPr>
          <w:rFonts w:ascii="Times New Roman" w:eastAsia="Times New Roman" w:hAnsi="Times New Roman" w:cs="Times New Roman"/>
          <w:sz w:val="28"/>
          <w:szCs w:val="28"/>
          <w:lang w:eastAsia="ru-RU"/>
        </w:rPr>
        <w:t>- разделом «Нефинансовые активы» Инструкции о порядке составления и представления годовой, квартальной и месячной отчетности об исполнении бюджетов бюджетной системы Российской Федерации, утвержденной Приказом Министерства финансов Российской Федерации от 28 декабря 2010 года №191н (далее - Инструкция №191н);</w:t>
      </w:r>
    </w:p>
    <w:p w:rsidR="00210995" w:rsidRPr="00284D15" w:rsidRDefault="00210995" w:rsidP="00210995">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284D15">
        <w:rPr>
          <w:rFonts w:ascii="Times New Roman" w:eastAsia="Times New Roman" w:hAnsi="Times New Roman" w:cs="Times New Roman"/>
          <w:sz w:val="28"/>
          <w:szCs w:val="28"/>
          <w:lang w:eastAsia="ru-RU"/>
        </w:rPr>
        <w:t xml:space="preserve">- подпунктом 1 пункта 1 </w:t>
      </w:r>
      <w:hyperlink r:id="rId10" w:history="1">
        <w:r w:rsidRPr="00284D15">
          <w:rPr>
            <w:rFonts w:ascii="Times New Roman" w:eastAsia="Times New Roman" w:hAnsi="Times New Roman" w:cs="Times New Roman"/>
            <w:sz w:val="28"/>
            <w:szCs w:val="28"/>
            <w:lang w:eastAsia="ru-RU"/>
          </w:rPr>
          <w:t>статьи 158</w:t>
        </w:r>
      </w:hyperlink>
      <w:r w:rsidRPr="00284D15">
        <w:rPr>
          <w:rFonts w:ascii="Times New Roman" w:eastAsia="Times New Roman" w:hAnsi="Times New Roman" w:cs="Times New Roman"/>
          <w:sz w:val="28"/>
          <w:szCs w:val="28"/>
          <w:lang w:eastAsia="ru-RU"/>
        </w:rPr>
        <w:t xml:space="preserve">, подпунктом 3 пункта 1  статьи  </w:t>
      </w:r>
      <w:hyperlink r:id="rId11" w:history="1">
        <w:r w:rsidRPr="00284D15">
          <w:rPr>
            <w:rFonts w:ascii="Times New Roman" w:eastAsia="Times New Roman" w:hAnsi="Times New Roman" w:cs="Times New Roman"/>
            <w:sz w:val="28"/>
            <w:szCs w:val="28"/>
            <w:lang w:eastAsia="ru-RU"/>
          </w:rPr>
          <w:t>162</w:t>
        </w:r>
      </w:hyperlink>
      <w:r w:rsidRPr="00284D15">
        <w:rPr>
          <w:rFonts w:ascii="Times New Roman" w:eastAsia="Times New Roman" w:hAnsi="Times New Roman" w:cs="Times New Roman"/>
          <w:sz w:val="28"/>
          <w:szCs w:val="28"/>
          <w:lang w:eastAsia="ru-RU"/>
        </w:rPr>
        <w:t xml:space="preserve">, статьями </w:t>
      </w:r>
      <w:hyperlink r:id="rId12" w:history="1">
        <w:r w:rsidRPr="00284D15">
          <w:rPr>
            <w:rFonts w:ascii="Times New Roman" w:eastAsia="Times New Roman" w:hAnsi="Times New Roman" w:cs="Times New Roman"/>
            <w:sz w:val="28"/>
            <w:szCs w:val="28"/>
            <w:lang w:eastAsia="ru-RU"/>
          </w:rPr>
          <w:t>264.1</w:t>
        </w:r>
      </w:hyperlink>
      <w:r w:rsidRPr="00284D15">
        <w:rPr>
          <w:rFonts w:ascii="Times New Roman" w:eastAsia="Times New Roman" w:hAnsi="Times New Roman" w:cs="Times New Roman"/>
          <w:sz w:val="28"/>
          <w:szCs w:val="28"/>
          <w:lang w:eastAsia="ru-RU"/>
        </w:rPr>
        <w:t xml:space="preserve">, </w:t>
      </w:r>
      <w:hyperlink r:id="rId13" w:history="1">
        <w:r w:rsidRPr="00284D15">
          <w:rPr>
            <w:rFonts w:ascii="Times New Roman" w:eastAsia="Times New Roman" w:hAnsi="Times New Roman" w:cs="Times New Roman"/>
            <w:sz w:val="28"/>
            <w:szCs w:val="28"/>
            <w:lang w:eastAsia="ru-RU"/>
          </w:rPr>
          <w:t>264.2</w:t>
        </w:r>
      </w:hyperlink>
      <w:r w:rsidRPr="00284D15">
        <w:rPr>
          <w:rFonts w:ascii="Times New Roman" w:eastAsia="Times New Roman" w:hAnsi="Times New Roman" w:cs="Times New Roman"/>
          <w:sz w:val="28"/>
          <w:szCs w:val="28"/>
          <w:lang w:eastAsia="ru-RU"/>
        </w:rPr>
        <w:t xml:space="preserve"> Бюджетного кодекса;</w:t>
      </w:r>
    </w:p>
    <w:p w:rsidR="00210995" w:rsidRPr="00284D15" w:rsidRDefault="00210995" w:rsidP="00210995">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284D15">
        <w:rPr>
          <w:rFonts w:ascii="Times New Roman" w:eastAsia="Times New Roman" w:hAnsi="Times New Roman" w:cs="Times New Roman"/>
          <w:sz w:val="28"/>
          <w:szCs w:val="28"/>
          <w:lang w:eastAsia="ru-RU"/>
        </w:rPr>
        <w:t>- частью 1 статьи 13 Федерального закона от 06 декабря 2011 года №402-ФЗ «О бухгалтерском учете» (далее – Федеральный закон №402-ФЗ);</w:t>
      </w:r>
    </w:p>
    <w:p w:rsidR="00210995" w:rsidRPr="00284D15" w:rsidRDefault="00210995" w:rsidP="00210995">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284D15">
        <w:rPr>
          <w:rFonts w:ascii="Times New Roman" w:eastAsia="Times New Roman" w:hAnsi="Times New Roman" w:cs="Times New Roman"/>
          <w:sz w:val="28"/>
          <w:szCs w:val="28"/>
          <w:lang w:eastAsia="ru-RU"/>
        </w:rPr>
        <w:t>- пунктами 7, 21, 23 Плана счетов бюджетного учета и Инструкции по его применению, утвержденного приказом Министерства финансов Российской Федерации от 06 декабря 2010 года №162н (ред. от 28.12.2018) (далее - Инструкция №162н).</w:t>
      </w:r>
    </w:p>
    <w:p w:rsidR="00210995" w:rsidRPr="00284D15" w:rsidRDefault="00210995" w:rsidP="00210995">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284D15">
        <w:rPr>
          <w:rFonts w:ascii="Times New Roman" w:eastAsia="Times New Roman" w:hAnsi="Times New Roman" w:cs="Times New Roman"/>
          <w:sz w:val="28"/>
          <w:szCs w:val="28"/>
          <w:lang w:eastAsia="ru-RU"/>
        </w:rPr>
        <w:t xml:space="preserve">В ходе проведения контрольного мероприятия установлено местонахождение и условия хранения </w:t>
      </w:r>
      <w:proofErr w:type="gramStart"/>
      <w:r w:rsidRPr="00284D15">
        <w:rPr>
          <w:rFonts w:ascii="Times New Roman" w:eastAsia="Times New Roman" w:hAnsi="Times New Roman" w:cs="Times New Roman"/>
          <w:sz w:val="28"/>
          <w:szCs w:val="28"/>
          <w:lang w:eastAsia="ru-RU"/>
        </w:rPr>
        <w:t>неучтенных</w:t>
      </w:r>
      <w:proofErr w:type="gramEnd"/>
      <w:r w:rsidRPr="00284D15">
        <w:rPr>
          <w:rFonts w:ascii="Times New Roman" w:eastAsia="Times New Roman" w:hAnsi="Times New Roman" w:cs="Times New Roman"/>
          <w:sz w:val="28"/>
          <w:szCs w:val="28"/>
          <w:lang w:eastAsia="ru-RU"/>
        </w:rPr>
        <w:t xml:space="preserve"> </w:t>
      </w:r>
      <w:proofErr w:type="spellStart"/>
      <w:r w:rsidRPr="00284D15">
        <w:rPr>
          <w:rFonts w:ascii="Times New Roman" w:eastAsia="Times New Roman" w:hAnsi="Times New Roman" w:cs="Times New Roman"/>
          <w:sz w:val="28"/>
          <w:szCs w:val="28"/>
          <w:lang w:eastAsia="ru-RU"/>
        </w:rPr>
        <w:t>электроводонагревателей</w:t>
      </w:r>
      <w:proofErr w:type="spellEnd"/>
      <w:r w:rsidRPr="00284D15">
        <w:rPr>
          <w:rFonts w:ascii="Times New Roman" w:eastAsia="Times New Roman" w:hAnsi="Times New Roman" w:cs="Times New Roman"/>
          <w:sz w:val="28"/>
          <w:szCs w:val="28"/>
          <w:lang w:eastAsia="ru-RU"/>
        </w:rPr>
        <w:t xml:space="preserve"> и комплектующих к ним. Указанное имущество находится в необорудованном техническом помещении (чердак) здания Администрации, тем самым сохранность материальных активов не обеспечена. Результаты визуального осмотра зафиксированы в акте от 28 февраля 2020 года (приложение №3 к акту контрольного мероприятия).</w:t>
      </w:r>
    </w:p>
    <w:p w:rsidR="00210995" w:rsidRPr="00284D15" w:rsidRDefault="00210995" w:rsidP="00210995">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284D15">
        <w:rPr>
          <w:rFonts w:ascii="Times New Roman" w:eastAsia="Times New Roman" w:hAnsi="Times New Roman" w:cs="Times New Roman"/>
          <w:sz w:val="28"/>
          <w:szCs w:val="28"/>
          <w:lang w:eastAsia="ru-RU"/>
        </w:rPr>
        <w:t>Итоговая фактическая стоимость неучтенного оборудования и комплектующих составила 328,4 тысяч рублей.</w:t>
      </w:r>
    </w:p>
    <w:p w:rsidR="00210995" w:rsidRPr="00284D15" w:rsidRDefault="00210995" w:rsidP="00210995">
      <w:pPr>
        <w:spacing w:after="0" w:line="240" w:lineRule="auto"/>
        <w:ind w:firstLine="708"/>
        <w:jc w:val="both"/>
        <w:rPr>
          <w:rFonts w:ascii="Times New Roman" w:eastAsia="Times New Roman" w:hAnsi="Times New Roman" w:cs="Times New Roman"/>
          <w:sz w:val="28"/>
          <w:szCs w:val="28"/>
          <w:lang w:eastAsia="ru-RU"/>
        </w:rPr>
      </w:pPr>
      <w:r w:rsidRPr="00284D15">
        <w:rPr>
          <w:rFonts w:ascii="Times New Roman" w:eastAsia="Times New Roman" w:hAnsi="Times New Roman" w:cs="Times New Roman"/>
          <w:sz w:val="28"/>
          <w:szCs w:val="28"/>
          <w:lang w:eastAsia="ru-RU"/>
        </w:rPr>
        <w:t>При проверке исполнения норм, предусмотренных подпунктами 5.4. пункта 5 Положения о Резервном фонде, нарушений не установлено: отчеты получателей средств Резервного фонда о расходовании средств Резервного фонда представлены в Управление финансов получателями средств без нарушений сроков, установленных в распоряжениях.</w:t>
      </w:r>
    </w:p>
    <w:p w:rsidR="00210995" w:rsidRPr="00284D15" w:rsidRDefault="00210995" w:rsidP="00210995">
      <w:pPr>
        <w:autoSpaceDE w:val="0"/>
        <w:autoSpaceDN w:val="0"/>
        <w:adjustRightInd w:val="0"/>
        <w:spacing w:after="0" w:line="240" w:lineRule="auto"/>
        <w:ind w:firstLine="540"/>
        <w:jc w:val="both"/>
        <w:rPr>
          <w:rFonts w:ascii="Times New Roman" w:eastAsia="Times New Roman" w:hAnsi="Times New Roman" w:cs="Times New Roman"/>
          <w:color w:val="000000"/>
          <w:sz w:val="28"/>
          <w:szCs w:val="28"/>
          <w:lang w:eastAsia="ru-RU"/>
        </w:rPr>
      </w:pPr>
      <w:r w:rsidRPr="00284D15">
        <w:rPr>
          <w:rFonts w:ascii="Times New Roman" w:eastAsia="Times New Roman" w:hAnsi="Times New Roman" w:cs="Times New Roman"/>
          <w:color w:val="000000"/>
          <w:sz w:val="28"/>
          <w:szCs w:val="28"/>
          <w:lang w:eastAsia="ru-RU"/>
        </w:rPr>
        <w:t>В Решении о бюджете основное мероприятие «Управление резервными средствами бюджета городского округа Анадырь» отражено по коду целевой статьи 0110100000.</w:t>
      </w:r>
    </w:p>
    <w:p w:rsidR="00210995" w:rsidRPr="00284D15" w:rsidRDefault="00210995" w:rsidP="00210995">
      <w:pPr>
        <w:autoSpaceDE w:val="0"/>
        <w:autoSpaceDN w:val="0"/>
        <w:adjustRightInd w:val="0"/>
        <w:spacing w:after="0" w:line="240" w:lineRule="auto"/>
        <w:ind w:firstLine="540"/>
        <w:jc w:val="both"/>
        <w:rPr>
          <w:rFonts w:ascii="Times New Roman" w:eastAsia="Times New Roman" w:hAnsi="Times New Roman" w:cs="Times New Roman"/>
          <w:color w:val="000000"/>
          <w:sz w:val="28"/>
          <w:szCs w:val="28"/>
          <w:lang w:eastAsia="ru-RU"/>
        </w:rPr>
      </w:pPr>
      <w:r w:rsidRPr="00284D15">
        <w:rPr>
          <w:rFonts w:ascii="Times New Roman" w:eastAsia="Times New Roman" w:hAnsi="Times New Roman" w:cs="Times New Roman"/>
          <w:color w:val="000000"/>
          <w:sz w:val="28"/>
          <w:szCs w:val="28"/>
          <w:lang w:eastAsia="ru-RU"/>
        </w:rPr>
        <w:lastRenderedPageBreak/>
        <w:t xml:space="preserve">В 2019 году на реализацию мероприятия по распоряжениям Администрации были выделены средства в размере 11 924,0 тысяч рублей, что составляет 95,4% от суммы Резервного фонда, предусмотренной в бюджете. Финансирование произведено в размере 9 944,8 тысяч рублей. Кассовый расход составил 9 944,8 тысяч рублей. </w:t>
      </w:r>
    </w:p>
    <w:p w:rsidR="00210995" w:rsidRPr="00284D15" w:rsidRDefault="00210995" w:rsidP="00210995">
      <w:pPr>
        <w:spacing w:after="11" w:line="240" w:lineRule="auto"/>
        <w:ind w:right="26" w:firstLine="540"/>
        <w:jc w:val="both"/>
        <w:rPr>
          <w:rFonts w:ascii="Times New Roman" w:eastAsia="Times New Roman" w:hAnsi="Times New Roman" w:cs="Times New Roman"/>
          <w:color w:val="000000"/>
          <w:sz w:val="28"/>
          <w:szCs w:val="28"/>
          <w:lang w:eastAsia="ru-RU"/>
        </w:rPr>
      </w:pPr>
      <w:r w:rsidRPr="00284D15">
        <w:rPr>
          <w:rFonts w:ascii="Times New Roman" w:eastAsia="Times New Roman" w:hAnsi="Times New Roman" w:cs="Times New Roman"/>
          <w:color w:val="000000"/>
          <w:sz w:val="28"/>
          <w:szCs w:val="28"/>
          <w:lang w:eastAsia="ru-RU"/>
        </w:rPr>
        <w:t>Нераспределенный остаток средств Резервного фонда в сумме 575,0 тысяч рублей и отражен в бюджетной росписи по ведомству 801 «Управление финансов».</w:t>
      </w:r>
    </w:p>
    <w:p w:rsidR="00210995" w:rsidRPr="00284D15" w:rsidRDefault="00210995" w:rsidP="00210995">
      <w:pPr>
        <w:spacing w:after="11" w:line="240" w:lineRule="auto"/>
        <w:ind w:right="26" w:firstLine="540"/>
        <w:jc w:val="both"/>
        <w:rPr>
          <w:rFonts w:ascii="Times New Roman" w:eastAsia="Times New Roman" w:hAnsi="Times New Roman" w:cs="Times New Roman"/>
          <w:color w:val="000000"/>
          <w:sz w:val="28"/>
          <w:szCs w:val="28"/>
          <w:lang w:eastAsia="ru-RU"/>
        </w:rPr>
      </w:pPr>
      <w:proofErr w:type="gramStart"/>
      <w:r w:rsidRPr="00284D15">
        <w:rPr>
          <w:rFonts w:ascii="Times New Roman" w:eastAsia="Times New Roman" w:hAnsi="Times New Roman" w:cs="Times New Roman"/>
          <w:sz w:val="28"/>
          <w:szCs w:val="28"/>
          <w:lang w:eastAsia="ru-RU"/>
        </w:rPr>
        <w:t>Контроль за</w:t>
      </w:r>
      <w:proofErr w:type="gramEnd"/>
      <w:r w:rsidRPr="00284D15">
        <w:rPr>
          <w:rFonts w:ascii="Times New Roman" w:eastAsia="Times New Roman" w:hAnsi="Times New Roman" w:cs="Times New Roman"/>
          <w:sz w:val="28"/>
          <w:szCs w:val="28"/>
          <w:lang w:eastAsia="ru-RU"/>
        </w:rPr>
        <w:t xml:space="preserve"> расходованием средств Резервного фонда осуществляется Управлением финансов.</w:t>
      </w:r>
    </w:p>
    <w:p w:rsidR="00210995" w:rsidRPr="00284D15" w:rsidRDefault="00210995" w:rsidP="00210995">
      <w:pPr>
        <w:autoSpaceDE w:val="0"/>
        <w:autoSpaceDN w:val="0"/>
        <w:adjustRightInd w:val="0"/>
        <w:spacing w:after="0" w:line="240" w:lineRule="auto"/>
        <w:ind w:firstLine="540"/>
        <w:jc w:val="both"/>
        <w:rPr>
          <w:rFonts w:ascii="Times New Roman" w:eastAsia="SimSun" w:hAnsi="Times New Roman" w:cs="Times New Roman"/>
          <w:color w:val="000000"/>
          <w:sz w:val="28"/>
          <w:szCs w:val="28"/>
          <w:lang w:eastAsia="zh-CN"/>
        </w:rPr>
      </w:pPr>
      <w:r w:rsidRPr="00284D15">
        <w:rPr>
          <w:rFonts w:ascii="Times New Roman" w:eastAsia="Times New Roman" w:hAnsi="Times New Roman" w:cs="Times New Roman"/>
          <w:sz w:val="28"/>
          <w:szCs w:val="28"/>
          <w:lang w:eastAsia="ru-RU"/>
        </w:rPr>
        <w:t>Во исполнение положений, установленных пунктом 7 статьи 81 Бюджетного кодекса, подпунктом 5.5 пункта 5 Положения о Резервном фонде, главными распорядителями средств бюджета отчеты об использовании бюджетных ассигнований Резервного фонда представлены в Управление финансов одновременно с годовой бюджетной отчетностью за 2019 год.</w:t>
      </w:r>
    </w:p>
    <w:p w:rsidR="00210995" w:rsidRPr="00284D15" w:rsidRDefault="00210995" w:rsidP="00210995">
      <w:pPr>
        <w:autoSpaceDE w:val="0"/>
        <w:autoSpaceDN w:val="0"/>
        <w:adjustRightInd w:val="0"/>
        <w:spacing w:after="0" w:line="240" w:lineRule="auto"/>
        <w:ind w:firstLine="540"/>
        <w:jc w:val="both"/>
        <w:rPr>
          <w:rFonts w:ascii="Times New Roman" w:eastAsia="SimSun" w:hAnsi="Times New Roman" w:cs="Times New Roman"/>
          <w:color w:val="000000"/>
          <w:sz w:val="28"/>
          <w:szCs w:val="28"/>
          <w:lang w:eastAsia="zh-CN"/>
        </w:rPr>
      </w:pPr>
      <w:r w:rsidRPr="00284D15">
        <w:rPr>
          <w:rFonts w:ascii="Times New Roman" w:eastAsia="Times New Roman" w:hAnsi="Times New Roman" w:cs="Times New Roman"/>
          <w:sz w:val="28"/>
          <w:szCs w:val="28"/>
          <w:lang w:eastAsia="ru-RU"/>
        </w:rPr>
        <w:t>Анализ исполнения целевых показателей, характеризующих степень достижения реализации основного мероприятия «Управление резервными</w:t>
      </w:r>
      <w:r w:rsidRPr="00284D15">
        <w:rPr>
          <w:rFonts w:ascii="Times New Roman" w:eastAsia="SimSun" w:hAnsi="Times New Roman" w:cs="Times New Roman"/>
          <w:color w:val="000000"/>
          <w:sz w:val="28"/>
          <w:szCs w:val="28"/>
          <w:lang w:eastAsia="zh-CN"/>
        </w:rPr>
        <w:t xml:space="preserve"> средствами бюджета городского округа Анадырь» Контрольно-счетным отделом не проведен в связи с отсутствием предусмотренных критериев оценки в отношении средств Резервного фонда в утвержденном Перечне целевых показателей (индикаторов) Программы. </w:t>
      </w:r>
    </w:p>
    <w:p w:rsidR="00210995" w:rsidRPr="00284D15" w:rsidRDefault="00210995" w:rsidP="00210995">
      <w:pPr>
        <w:autoSpaceDE w:val="0"/>
        <w:autoSpaceDN w:val="0"/>
        <w:adjustRightInd w:val="0"/>
        <w:spacing w:after="0" w:line="240" w:lineRule="auto"/>
        <w:ind w:firstLine="540"/>
        <w:jc w:val="both"/>
        <w:rPr>
          <w:rFonts w:ascii="Times New Roman" w:eastAsia="Times New Roman" w:hAnsi="Times New Roman" w:cs="Times New Roman"/>
          <w:color w:val="000000"/>
          <w:sz w:val="28"/>
          <w:szCs w:val="28"/>
          <w:lang w:eastAsia="ru-RU"/>
        </w:rPr>
      </w:pPr>
      <w:r w:rsidRPr="00284D15">
        <w:rPr>
          <w:rFonts w:ascii="Times New Roman" w:eastAsia="Times New Roman" w:hAnsi="Times New Roman" w:cs="Times New Roman"/>
          <w:color w:val="000000"/>
          <w:sz w:val="28"/>
          <w:szCs w:val="28"/>
          <w:lang w:eastAsia="ru-RU"/>
        </w:rPr>
        <w:t xml:space="preserve">В ходе сопоставления утвержденного на 2019 год объема Резервного фонда (12 500,00 тысяч рублей) и итоговой суммы произведенных расходов (9 944,8 тысяч рублей) установлено отклонение в размере 2 555,2 тысяч рублей, которое вызвано следующими причинами: </w:t>
      </w:r>
    </w:p>
    <w:p w:rsidR="00210995" w:rsidRPr="00284D15" w:rsidRDefault="00210995" w:rsidP="00210995">
      <w:pPr>
        <w:autoSpaceDE w:val="0"/>
        <w:autoSpaceDN w:val="0"/>
        <w:adjustRightInd w:val="0"/>
        <w:spacing w:after="0" w:line="240" w:lineRule="auto"/>
        <w:ind w:firstLine="540"/>
        <w:jc w:val="both"/>
        <w:rPr>
          <w:rFonts w:ascii="Times New Roman" w:eastAsia="Times New Roman" w:hAnsi="Times New Roman" w:cs="Times New Roman"/>
          <w:color w:val="000000"/>
          <w:sz w:val="28"/>
          <w:szCs w:val="28"/>
          <w:lang w:eastAsia="ru-RU"/>
        </w:rPr>
      </w:pPr>
      <w:r w:rsidRPr="00284D15">
        <w:rPr>
          <w:rFonts w:ascii="Times New Roman" w:eastAsia="Times New Roman" w:hAnsi="Times New Roman" w:cs="Times New Roman"/>
          <w:color w:val="000000"/>
          <w:sz w:val="28"/>
          <w:szCs w:val="28"/>
          <w:lang w:eastAsia="ru-RU"/>
        </w:rPr>
        <w:t xml:space="preserve">-безрезультативное отвлечение бюджетных средств и их неэффективное использование в объеме 1 554,1 тысяч рублей в связи с тем, что мероприятия, на которые </w:t>
      </w:r>
      <w:proofErr w:type="gramStart"/>
      <w:r w:rsidRPr="00284D15">
        <w:rPr>
          <w:rFonts w:ascii="Times New Roman" w:eastAsia="Times New Roman" w:hAnsi="Times New Roman" w:cs="Times New Roman"/>
          <w:color w:val="000000"/>
          <w:sz w:val="28"/>
          <w:szCs w:val="28"/>
          <w:lang w:eastAsia="ru-RU"/>
        </w:rPr>
        <w:t>выделялись бюджетные ассигнования в 2019 году реализованы не были</w:t>
      </w:r>
      <w:proofErr w:type="gramEnd"/>
      <w:r w:rsidRPr="00284D15">
        <w:rPr>
          <w:rFonts w:ascii="Times New Roman" w:eastAsia="Times New Roman" w:hAnsi="Times New Roman" w:cs="Times New Roman"/>
          <w:color w:val="000000"/>
          <w:sz w:val="28"/>
          <w:szCs w:val="28"/>
          <w:lang w:eastAsia="ru-RU"/>
        </w:rPr>
        <w:t>.</w:t>
      </w:r>
    </w:p>
    <w:p w:rsidR="00210995" w:rsidRPr="00284D15" w:rsidRDefault="00210995" w:rsidP="00210995">
      <w:pPr>
        <w:autoSpaceDE w:val="0"/>
        <w:autoSpaceDN w:val="0"/>
        <w:adjustRightInd w:val="0"/>
        <w:spacing w:after="0" w:line="240" w:lineRule="auto"/>
        <w:ind w:firstLine="540"/>
        <w:jc w:val="both"/>
        <w:rPr>
          <w:rFonts w:ascii="Times New Roman" w:eastAsia="Times New Roman" w:hAnsi="Times New Roman" w:cs="Times New Roman"/>
          <w:color w:val="000000"/>
          <w:sz w:val="28"/>
          <w:szCs w:val="28"/>
          <w:lang w:eastAsia="ru-RU"/>
        </w:rPr>
      </w:pPr>
      <w:r w:rsidRPr="00284D15">
        <w:rPr>
          <w:rFonts w:ascii="Times New Roman" w:eastAsia="Times New Roman" w:hAnsi="Times New Roman" w:cs="Times New Roman"/>
          <w:color w:val="000000"/>
          <w:sz w:val="28"/>
          <w:szCs w:val="28"/>
          <w:lang w:eastAsia="ru-RU"/>
        </w:rPr>
        <w:t>-безрезультативное отвлечение бюджетных средств и их неэффективное использование в объеме 420,8 тысяч рублей, в связи с допущенными просчетами инициатором выделения средств на этапе планирования расходов;</w:t>
      </w:r>
    </w:p>
    <w:p w:rsidR="00210995" w:rsidRPr="00284D15" w:rsidRDefault="00210995" w:rsidP="00210995">
      <w:pPr>
        <w:autoSpaceDE w:val="0"/>
        <w:autoSpaceDN w:val="0"/>
        <w:adjustRightInd w:val="0"/>
        <w:spacing w:after="0" w:line="240" w:lineRule="auto"/>
        <w:ind w:firstLine="540"/>
        <w:jc w:val="both"/>
        <w:rPr>
          <w:rFonts w:ascii="Times New Roman" w:eastAsia="Times New Roman" w:hAnsi="Times New Roman" w:cs="Times New Roman"/>
          <w:color w:val="000000"/>
          <w:sz w:val="28"/>
          <w:szCs w:val="28"/>
          <w:lang w:eastAsia="ru-RU"/>
        </w:rPr>
      </w:pPr>
      <w:r w:rsidRPr="00284D15">
        <w:rPr>
          <w:rFonts w:ascii="Times New Roman" w:eastAsia="Times New Roman" w:hAnsi="Times New Roman" w:cs="Times New Roman"/>
          <w:color w:val="000000"/>
          <w:sz w:val="28"/>
          <w:szCs w:val="28"/>
          <w:lang w:eastAsia="ru-RU"/>
        </w:rPr>
        <w:t>-неисполнение бюджетных назначений в объеме 0,6 тысяч рублей за счет неиспользованных сре</w:t>
      </w:r>
      <w:proofErr w:type="gramStart"/>
      <w:r w:rsidRPr="00284D15">
        <w:rPr>
          <w:rFonts w:ascii="Times New Roman" w:eastAsia="Times New Roman" w:hAnsi="Times New Roman" w:cs="Times New Roman"/>
          <w:color w:val="000000"/>
          <w:sz w:val="28"/>
          <w:szCs w:val="28"/>
          <w:lang w:eastAsia="ru-RU"/>
        </w:rPr>
        <w:t>дств пр</w:t>
      </w:r>
      <w:proofErr w:type="gramEnd"/>
      <w:r w:rsidRPr="00284D15">
        <w:rPr>
          <w:rFonts w:ascii="Times New Roman" w:eastAsia="Times New Roman" w:hAnsi="Times New Roman" w:cs="Times New Roman"/>
          <w:color w:val="000000"/>
          <w:sz w:val="28"/>
          <w:szCs w:val="28"/>
          <w:lang w:eastAsia="ru-RU"/>
        </w:rPr>
        <w:t xml:space="preserve">и округлении сумм бюджетных ассигнований; </w:t>
      </w:r>
    </w:p>
    <w:p w:rsidR="00210995" w:rsidRPr="00284D15" w:rsidRDefault="00210995" w:rsidP="00210995">
      <w:pPr>
        <w:autoSpaceDE w:val="0"/>
        <w:autoSpaceDN w:val="0"/>
        <w:adjustRightInd w:val="0"/>
        <w:spacing w:after="0" w:line="240" w:lineRule="auto"/>
        <w:ind w:firstLine="540"/>
        <w:jc w:val="both"/>
        <w:rPr>
          <w:rFonts w:ascii="Times New Roman" w:eastAsia="Times New Roman" w:hAnsi="Times New Roman" w:cs="Times New Roman"/>
          <w:color w:val="000000"/>
          <w:sz w:val="28"/>
          <w:szCs w:val="28"/>
          <w:lang w:eastAsia="ru-RU"/>
        </w:rPr>
      </w:pPr>
      <w:r w:rsidRPr="00284D15">
        <w:rPr>
          <w:rFonts w:ascii="Times New Roman" w:eastAsia="Times New Roman" w:hAnsi="Times New Roman" w:cs="Times New Roman"/>
          <w:color w:val="000000"/>
          <w:sz w:val="28"/>
          <w:szCs w:val="28"/>
          <w:lang w:eastAsia="ru-RU"/>
        </w:rPr>
        <w:t xml:space="preserve">-неисполнение бюджетных назначений в объеме 575,0 тысяч рублей в результате нераспределенных средств Резервного фонда; </w:t>
      </w:r>
    </w:p>
    <w:p w:rsidR="00210995" w:rsidRPr="00284D15" w:rsidRDefault="00210995" w:rsidP="00210995">
      <w:pPr>
        <w:autoSpaceDE w:val="0"/>
        <w:autoSpaceDN w:val="0"/>
        <w:adjustRightInd w:val="0"/>
        <w:spacing w:after="0" w:line="240" w:lineRule="auto"/>
        <w:ind w:firstLine="540"/>
        <w:jc w:val="both"/>
        <w:rPr>
          <w:rFonts w:ascii="Times New Roman" w:eastAsia="Times New Roman" w:hAnsi="Times New Roman" w:cs="Times New Roman"/>
          <w:color w:val="000000"/>
          <w:sz w:val="28"/>
          <w:szCs w:val="28"/>
          <w:lang w:eastAsia="ru-RU"/>
        </w:rPr>
      </w:pPr>
      <w:r w:rsidRPr="00284D15">
        <w:rPr>
          <w:rFonts w:ascii="Times New Roman" w:eastAsia="Times New Roman" w:hAnsi="Times New Roman" w:cs="Times New Roman"/>
          <w:color w:val="000000"/>
          <w:sz w:val="28"/>
          <w:szCs w:val="28"/>
          <w:lang w:eastAsia="ru-RU"/>
        </w:rPr>
        <w:t>-неисполнение бюджетных назначений в объеме 4,7 тысяч рублей в результате произведенного возврата неиспользованного остатка средств.</w:t>
      </w:r>
    </w:p>
    <w:p w:rsidR="00210995" w:rsidRPr="00284D15" w:rsidRDefault="00210995" w:rsidP="00210995">
      <w:pPr>
        <w:autoSpaceDE w:val="0"/>
        <w:autoSpaceDN w:val="0"/>
        <w:adjustRightInd w:val="0"/>
        <w:spacing w:after="0" w:line="240" w:lineRule="auto"/>
        <w:ind w:firstLine="708"/>
        <w:jc w:val="both"/>
        <w:rPr>
          <w:rFonts w:ascii="Times New Roman" w:eastAsia="Times New Roman" w:hAnsi="Times New Roman" w:cs="Times New Roman"/>
          <w:sz w:val="28"/>
          <w:szCs w:val="28"/>
        </w:rPr>
      </w:pPr>
      <w:r w:rsidRPr="00284D15">
        <w:rPr>
          <w:rFonts w:ascii="Times New Roman" w:eastAsia="Times New Roman" w:hAnsi="Times New Roman" w:cs="Times New Roman"/>
          <w:b/>
          <w:spacing w:val="-6"/>
          <w:sz w:val="28"/>
          <w:szCs w:val="28"/>
          <w:lang w:eastAsia="ru-RU"/>
        </w:rPr>
        <w:t xml:space="preserve">Выводы (по цели): </w:t>
      </w:r>
      <w:proofErr w:type="gramStart"/>
      <w:r w:rsidRPr="00284D15">
        <w:rPr>
          <w:rFonts w:ascii="Times New Roman" w:eastAsia="Times New Roman" w:hAnsi="Times New Roman" w:cs="Times New Roman"/>
          <w:sz w:val="28"/>
          <w:szCs w:val="28"/>
        </w:rPr>
        <w:t>Р</w:t>
      </w:r>
      <w:r w:rsidRPr="00284D15">
        <w:rPr>
          <w:rFonts w:ascii="Times New Roman" w:eastAsia="Times New Roman" w:hAnsi="Times New Roman" w:cs="Times New Roman"/>
          <w:sz w:val="28"/>
          <w:szCs w:val="28"/>
          <w:lang w:eastAsia="ru-RU"/>
        </w:rPr>
        <w:t xml:space="preserve">асходование бюджетных ассигнований на реализацию </w:t>
      </w:r>
      <w:r w:rsidRPr="00284D15">
        <w:rPr>
          <w:rFonts w:ascii="Times New Roman" w:eastAsia="Times New Roman" w:hAnsi="Times New Roman" w:cs="Times New Roman"/>
          <w:color w:val="000000"/>
          <w:sz w:val="28"/>
          <w:szCs w:val="28"/>
          <w:lang w:eastAsia="ru-RU"/>
        </w:rPr>
        <w:t xml:space="preserve">мероприятия «Управление резервными средствами бюджета городского округа Анадырь» Подпрограммы </w:t>
      </w:r>
      <w:r w:rsidRPr="00284D15">
        <w:rPr>
          <w:rFonts w:ascii="Times New Roman" w:eastAsia="Times New Roman" w:hAnsi="Times New Roman" w:cs="Times New Roman"/>
          <w:sz w:val="28"/>
          <w:szCs w:val="28"/>
          <w:lang w:eastAsia="ru-RU"/>
        </w:rPr>
        <w:t xml:space="preserve">осуществлено Администрацией </w:t>
      </w:r>
      <w:r w:rsidRPr="00284D15">
        <w:rPr>
          <w:rFonts w:ascii="Times New Roman" w:eastAsia="Times New Roman" w:hAnsi="Times New Roman" w:cs="Times New Roman"/>
          <w:sz w:val="28"/>
          <w:szCs w:val="28"/>
          <w:lang w:eastAsia="ru-RU"/>
        </w:rPr>
        <w:lastRenderedPageBreak/>
        <w:t xml:space="preserve">и Управлением по социальной политики - с нарушением принципа эффективности, с нарушением статей 34, 162 Бюджетного кодекса - главными распорядителями бюджетных средств не обеспечена результативность </w:t>
      </w:r>
      <w:r w:rsidRPr="00284D15">
        <w:rPr>
          <w:rFonts w:ascii="Times New Roman" w:eastAsia="Times New Roman" w:hAnsi="Times New Roman" w:cs="Times New Roman"/>
          <w:color w:val="000000"/>
          <w:sz w:val="28"/>
          <w:szCs w:val="28"/>
          <w:lang w:eastAsia="ru-RU"/>
        </w:rPr>
        <w:t xml:space="preserve">использования </w:t>
      </w:r>
      <w:r w:rsidRPr="00284D15">
        <w:rPr>
          <w:rFonts w:ascii="Times New Roman" w:eastAsia="Times New Roman" w:hAnsi="Times New Roman" w:cs="Times New Roman"/>
          <w:sz w:val="28"/>
          <w:szCs w:val="28"/>
        </w:rPr>
        <w:t>бюджетных средств в объеме 1 975,5 тысяч рублей;</w:t>
      </w:r>
      <w:proofErr w:type="gramEnd"/>
      <w:r w:rsidRPr="00284D15">
        <w:rPr>
          <w:rFonts w:ascii="Times New Roman" w:eastAsia="Times New Roman" w:hAnsi="Times New Roman" w:cs="Times New Roman"/>
          <w:sz w:val="28"/>
          <w:szCs w:val="28"/>
        </w:rPr>
        <w:t xml:space="preserve"> с нарушением порядка оформления поступления нефинансовых активов, правильности отнесения ценностей к основным средствам, своевременности и правильности их </w:t>
      </w:r>
      <w:proofErr w:type="spellStart"/>
      <w:r w:rsidRPr="00284D15">
        <w:rPr>
          <w:rFonts w:ascii="Times New Roman" w:eastAsia="Times New Roman" w:hAnsi="Times New Roman" w:cs="Times New Roman"/>
          <w:sz w:val="28"/>
          <w:szCs w:val="28"/>
        </w:rPr>
        <w:t>оприходования</w:t>
      </w:r>
      <w:proofErr w:type="spellEnd"/>
      <w:r w:rsidRPr="00284D15">
        <w:rPr>
          <w:rFonts w:ascii="Times New Roman" w:eastAsia="Times New Roman" w:hAnsi="Times New Roman" w:cs="Times New Roman"/>
          <w:sz w:val="28"/>
          <w:szCs w:val="28"/>
        </w:rPr>
        <w:t xml:space="preserve">, с нарушением подпункта </w:t>
      </w:r>
      <w:hyperlink r:id="rId14" w:history="1">
        <w:r w:rsidRPr="00284D15">
          <w:rPr>
            <w:rFonts w:ascii="Times New Roman" w:eastAsia="Times New Roman" w:hAnsi="Times New Roman" w:cs="Times New Roman"/>
            <w:sz w:val="28"/>
            <w:szCs w:val="28"/>
          </w:rPr>
          <w:t>1 пункта 1 стати 158</w:t>
        </w:r>
      </w:hyperlink>
      <w:r w:rsidRPr="00284D15">
        <w:rPr>
          <w:rFonts w:ascii="Times New Roman" w:eastAsia="Times New Roman" w:hAnsi="Times New Roman" w:cs="Times New Roman"/>
          <w:sz w:val="28"/>
          <w:szCs w:val="28"/>
        </w:rPr>
        <w:t xml:space="preserve">, подпункта 3 пункта 1 статьи </w:t>
      </w:r>
      <w:hyperlink r:id="rId15" w:history="1">
        <w:r w:rsidRPr="00284D15">
          <w:rPr>
            <w:rFonts w:ascii="Times New Roman" w:eastAsia="Times New Roman" w:hAnsi="Times New Roman" w:cs="Times New Roman"/>
            <w:sz w:val="28"/>
            <w:szCs w:val="28"/>
          </w:rPr>
          <w:t>162</w:t>
        </w:r>
      </w:hyperlink>
      <w:r w:rsidRPr="00284D15">
        <w:rPr>
          <w:rFonts w:ascii="Times New Roman" w:eastAsia="Times New Roman" w:hAnsi="Times New Roman" w:cs="Times New Roman"/>
          <w:sz w:val="28"/>
          <w:szCs w:val="28"/>
        </w:rPr>
        <w:t xml:space="preserve">, статей </w:t>
      </w:r>
      <w:hyperlink r:id="rId16" w:history="1">
        <w:r w:rsidRPr="00284D15">
          <w:rPr>
            <w:rFonts w:ascii="Times New Roman" w:eastAsia="Times New Roman" w:hAnsi="Times New Roman" w:cs="Times New Roman"/>
            <w:sz w:val="28"/>
            <w:szCs w:val="28"/>
          </w:rPr>
          <w:t>264.1</w:t>
        </w:r>
      </w:hyperlink>
      <w:r w:rsidRPr="00284D15">
        <w:rPr>
          <w:rFonts w:ascii="Times New Roman" w:eastAsia="Times New Roman" w:hAnsi="Times New Roman" w:cs="Times New Roman"/>
          <w:sz w:val="28"/>
          <w:szCs w:val="28"/>
        </w:rPr>
        <w:t xml:space="preserve">, </w:t>
      </w:r>
      <w:hyperlink r:id="rId17" w:history="1">
        <w:r w:rsidRPr="00284D15">
          <w:rPr>
            <w:rFonts w:ascii="Times New Roman" w:eastAsia="Times New Roman" w:hAnsi="Times New Roman" w:cs="Times New Roman"/>
            <w:sz w:val="28"/>
            <w:szCs w:val="28"/>
          </w:rPr>
          <w:t>264.2</w:t>
        </w:r>
      </w:hyperlink>
      <w:r w:rsidRPr="00284D15">
        <w:rPr>
          <w:rFonts w:ascii="Times New Roman" w:eastAsia="Times New Roman" w:hAnsi="Times New Roman" w:cs="Times New Roman"/>
          <w:sz w:val="28"/>
          <w:szCs w:val="28"/>
        </w:rPr>
        <w:t xml:space="preserve"> Бюджетного кодекса; части 1 статьи 13 </w:t>
      </w:r>
      <w:proofErr w:type="gramStart"/>
      <w:r w:rsidRPr="00284D15">
        <w:rPr>
          <w:rFonts w:ascii="Times New Roman" w:eastAsia="Times New Roman" w:hAnsi="Times New Roman" w:cs="Times New Roman"/>
          <w:sz w:val="28"/>
          <w:szCs w:val="28"/>
        </w:rPr>
        <w:t>Ф</w:t>
      </w:r>
      <w:hyperlink r:id="rId18" w:history="1">
        <w:r w:rsidRPr="00284D15">
          <w:rPr>
            <w:rFonts w:ascii="Times New Roman" w:eastAsia="Times New Roman" w:hAnsi="Times New Roman" w:cs="Times New Roman"/>
            <w:sz w:val="28"/>
            <w:szCs w:val="28"/>
          </w:rPr>
          <w:t>едерального</w:t>
        </w:r>
        <w:proofErr w:type="gramEnd"/>
        <w:r w:rsidRPr="00284D15">
          <w:rPr>
            <w:rFonts w:ascii="Times New Roman" w:eastAsia="Times New Roman" w:hAnsi="Times New Roman" w:cs="Times New Roman"/>
            <w:sz w:val="28"/>
            <w:szCs w:val="28"/>
          </w:rPr>
          <w:t xml:space="preserve"> закона </w:t>
        </w:r>
      </w:hyperlink>
      <w:r w:rsidRPr="00284D15">
        <w:rPr>
          <w:rFonts w:ascii="Times New Roman" w:eastAsia="Times New Roman" w:hAnsi="Times New Roman" w:cs="Times New Roman"/>
          <w:sz w:val="28"/>
          <w:szCs w:val="28"/>
        </w:rPr>
        <w:t>№402-ФЗ; пунктов 7, 21,23 Инструкции №162; пунктов 38, 98-100, раздел II «Нефинансовые активы» Инструкции №157н; раздела «Нефинансовые активы» Инструкции №191н. Сумма нарушения составила 328,4 тысяч рублей.</w:t>
      </w:r>
    </w:p>
    <w:p w:rsidR="00210995" w:rsidRPr="00284D15" w:rsidRDefault="00210995" w:rsidP="00210995">
      <w:pPr>
        <w:autoSpaceDE w:val="0"/>
        <w:autoSpaceDN w:val="0"/>
        <w:adjustRightInd w:val="0"/>
        <w:spacing w:after="0" w:line="240" w:lineRule="auto"/>
        <w:ind w:firstLine="540"/>
        <w:jc w:val="both"/>
        <w:rPr>
          <w:rFonts w:ascii="Times New Roman" w:eastAsia="Times New Roman" w:hAnsi="Times New Roman" w:cs="Times New Roman"/>
          <w:b/>
          <w:spacing w:val="-6"/>
          <w:sz w:val="28"/>
          <w:szCs w:val="28"/>
          <w:lang w:eastAsia="ru-RU"/>
        </w:rPr>
      </w:pPr>
      <w:r w:rsidRPr="00284D15">
        <w:rPr>
          <w:rFonts w:ascii="Times New Roman" w:eastAsia="Times New Roman" w:hAnsi="Times New Roman" w:cs="Times New Roman"/>
          <w:sz w:val="28"/>
          <w:szCs w:val="28"/>
        </w:rPr>
        <w:t>Главными   распорядителями бюджетных средств не осуществляется должный</w:t>
      </w:r>
      <w:r w:rsidRPr="00284D15">
        <w:rPr>
          <w:rFonts w:ascii="Times New Roman" w:eastAsia="Times New Roman" w:hAnsi="Times New Roman" w:cs="Times New Roman"/>
          <w:iCs/>
          <w:sz w:val="28"/>
          <w:szCs w:val="28"/>
          <w:lang w:eastAsia="ru-RU"/>
        </w:rPr>
        <w:t xml:space="preserve"> </w:t>
      </w:r>
      <w:proofErr w:type="gramStart"/>
      <w:r w:rsidRPr="00284D15">
        <w:rPr>
          <w:rFonts w:ascii="Times New Roman" w:eastAsia="Times New Roman" w:hAnsi="Times New Roman" w:cs="Times New Roman"/>
          <w:iCs/>
          <w:sz w:val="28"/>
          <w:szCs w:val="28"/>
          <w:lang w:eastAsia="ru-RU"/>
        </w:rPr>
        <w:t>контроль за</w:t>
      </w:r>
      <w:proofErr w:type="gramEnd"/>
      <w:r w:rsidRPr="00284D15">
        <w:rPr>
          <w:rFonts w:ascii="Times New Roman" w:eastAsia="Times New Roman" w:hAnsi="Times New Roman" w:cs="Times New Roman"/>
          <w:iCs/>
          <w:sz w:val="28"/>
          <w:szCs w:val="28"/>
          <w:lang w:eastAsia="ru-RU"/>
        </w:rPr>
        <w:t xml:space="preserve"> соблюдением норм, установленных Положением о Резервном фонде.</w:t>
      </w:r>
    </w:p>
    <w:p w:rsidR="00210995" w:rsidRPr="00284D15" w:rsidRDefault="00210995" w:rsidP="00210995">
      <w:pPr>
        <w:autoSpaceDE w:val="0"/>
        <w:autoSpaceDN w:val="0"/>
        <w:adjustRightInd w:val="0"/>
        <w:spacing w:after="0" w:line="240" w:lineRule="auto"/>
        <w:ind w:firstLine="708"/>
        <w:jc w:val="both"/>
        <w:rPr>
          <w:rFonts w:ascii="Times New Roman" w:eastAsia="Times New Roman" w:hAnsi="Times New Roman" w:cs="Times New Roman"/>
          <w:b/>
          <w:iCs/>
          <w:sz w:val="28"/>
          <w:szCs w:val="28"/>
          <w:lang w:eastAsia="ru-RU"/>
        </w:rPr>
      </w:pPr>
      <w:r w:rsidRPr="00284D15">
        <w:rPr>
          <w:rFonts w:ascii="Times New Roman" w:eastAsia="Times New Roman" w:hAnsi="Times New Roman" w:cs="Times New Roman"/>
          <w:b/>
          <w:iCs/>
          <w:sz w:val="28"/>
          <w:szCs w:val="28"/>
          <w:lang w:eastAsia="ru-RU"/>
        </w:rPr>
        <w:t xml:space="preserve">Возражения или замечания руководителей или иных уполномоченных должностных лиц объектов контрольного мероприятия на результаты контрольного мероприятия: </w:t>
      </w:r>
    </w:p>
    <w:p w:rsidR="00210995" w:rsidRPr="00284D15" w:rsidRDefault="00210995" w:rsidP="00210995">
      <w:pPr>
        <w:autoSpaceDE w:val="0"/>
        <w:autoSpaceDN w:val="0"/>
        <w:adjustRightInd w:val="0"/>
        <w:spacing w:after="0" w:line="240" w:lineRule="auto"/>
        <w:ind w:firstLine="708"/>
        <w:jc w:val="both"/>
        <w:rPr>
          <w:rFonts w:ascii="Times New Roman" w:eastAsia="Times New Roman" w:hAnsi="Times New Roman" w:cs="Times New Roman"/>
          <w:bCs/>
          <w:iCs/>
          <w:sz w:val="28"/>
          <w:szCs w:val="28"/>
          <w:lang w:eastAsia="ru-RU"/>
        </w:rPr>
      </w:pPr>
      <w:proofErr w:type="gramStart"/>
      <w:r w:rsidRPr="00284D15">
        <w:rPr>
          <w:rFonts w:ascii="Times New Roman" w:eastAsia="Times New Roman" w:hAnsi="Times New Roman" w:cs="Times New Roman"/>
          <w:sz w:val="28"/>
          <w:szCs w:val="28"/>
          <w:lang w:eastAsia="ru-RU"/>
        </w:rPr>
        <w:t xml:space="preserve">По результатам контрольного мероприятия «Проверка законности, результативности использования бюджетных средств в 2019 году на реализацию основного мероприятия «Управление резервными средствами бюджета городского округа Анадырь» подпрограммы «Управление муниципальными финансами и организация бюджетного процесса» муниципальной программы «Управление финансами и имуществом городского округа Анадырь на 2016 - 2020 годы»» </w:t>
      </w:r>
      <w:r w:rsidRPr="00284D15">
        <w:rPr>
          <w:rFonts w:ascii="Times New Roman" w:eastAsia="Times New Roman" w:hAnsi="Times New Roman" w:cs="Times New Roman"/>
          <w:bCs/>
          <w:iCs/>
          <w:sz w:val="28"/>
          <w:szCs w:val="28"/>
          <w:lang w:eastAsia="ru-RU"/>
        </w:rPr>
        <w:t>оформлен акт от 28 февраля 2020 года.</w:t>
      </w:r>
      <w:proofErr w:type="gramEnd"/>
    </w:p>
    <w:p w:rsidR="00210995" w:rsidRPr="00284D15" w:rsidRDefault="00210995" w:rsidP="00210995">
      <w:pPr>
        <w:spacing w:after="0" w:line="240" w:lineRule="auto"/>
        <w:ind w:right="-284" w:firstLine="709"/>
        <w:jc w:val="both"/>
        <w:rPr>
          <w:rFonts w:ascii="Times New Roman" w:eastAsia="Times New Roman" w:hAnsi="Times New Roman" w:cs="Times New Roman"/>
          <w:bCs/>
          <w:iCs/>
          <w:sz w:val="28"/>
          <w:szCs w:val="28"/>
          <w:lang w:eastAsia="ru-RU"/>
        </w:rPr>
      </w:pPr>
      <w:r w:rsidRPr="00284D15">
        <w:rPr>
          <w:rFonts w:ascii="Times New Roman" w:eastAsia="Times New Roman" w:hAnsi="Times New Roman" w:cs="Times New Roman"/>
          <w:bCs/>
          <w:iCs/>
          <w:sz w:val="28"/>
          <w:szCs w:val="28"/>
          <w:lang w:eastAsia="ru-RU"/>
        </w:rPr>
        <w:t>Акт проверки подписан без разногласий, замечания по результатам контрольного мероприятия отсутствуют.</w:t>
      </w:r>
    </w:p>
    <w:p w:rsidR="00210995" w:rsidRPr="00284D15" w:rsidRDefault="00210995" w:rsidP="00210995">
      <w:pPr>
        <w:autoSpaceDE w:val="0"/>
        <w:autoSpaceDN w:val="0"/>
        <w:adjustRightInd w:val="0"/>
        <w:spacing w:after="0" w:line="240" w:lineRule="auto"/>
        <w:ind w:firstLine="708"/>
        <w:jc w:val="both"/>
        <w:rPr>
          <w:rFonts w:ascii="Times New Roman" w:eastAsia="Times New Roman" w:hAnsi="Times New Roman" w:cs="Times New Roman"/>
          <w:b/>
          <w:iCs/>
          <w:sz w:val="14"/>
          <w:szCs w:val="14"/>
          <w:lang w:eastAsia="ru-RU"/>
        </w:rPr>
      </w:pPr>
    </w:p>
    <w:p w:rsidR="00210995" w:rsidRPr="00284D15" w:rsidRDefault="00210995" w:rsidP="00210995">
      <w:pPr>
        <w:autoSpaceDE w:val="0"/>
        <w:autoSpaceDN w:val="0"/>
        <w:adjustRightInd w:val="0"/>
        <w:spacing w:after="0" w:line="240" w:lineRule="auto"/>
        <w:ind w:firstLine="708"/>
        <w:jc w:val="both"/>
        <w:rPr>
          <w:rFonts w:ascii="Times New Roman" w:eastAsia="Times New Roman" w:hAnsi="Times New Roman" w:cs="Times New Roman"/>
          <w:b/>
          <w:iCs/>
          <w:sz w:val="28"/>
          <w:szCs w:val="28"/>
          <w:lang w:eastAsia="ru-RU"/>
        </w:rPr>
      </w:pPr>
      <w:r w:rsidRPr="00284D15">
        <w:rPr>
          <w:rFonts w:ascii="Times New Roman" w:eastAsia="Times New Roman" w:hAnsi="Times New Roman" w:cs="Times New Roman"/>
          <w:b/>
          <w:iCs/>
          <w:sz w:val="28"/>
          <w:szCs w:val="28"/>
          <w:lang w:eastAsia="ru-RU"/>
        </w:rPr>
        <w:t>Предложения (рекомендации):</w:t>
      </w:r>
    </w:p>
    <w:p w:rsidR="00210995" w:rsidRPr="00284D15" w:rsidRDefault="00210995" w:rsidP="00210995">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284D15">
        <w:rPr>
          <w:rFonts w:ascii="Times New Roman" w:eastAsia="Times New Roman" w:hAnsi="Times New Roman" w:cs="Times New Roman"/>
          <w:bCs/>
          <w:iCs/>
          <w:sz w:val="28"/>
          <w:szCs w:val="28"/>
          <w:lang w:eastAsia="ru-RU"/>
        </w:rPr>
        <w:t xml:space="preserve">1.  Утвердить отчет о результатах контрольного мероприятия </w:t>
      </w:r>
      <w:r w:rsidRPr="00284D15">
        <w:rPr>
          <w:rFonts w:ascii="Times New Roman" w:eastAsia="Times New Roman" w:hAnsi="Times New Roman" w:cs="Times New Roman"/>
          <w:sz w:val="28"/>
          <w:szCs w:val="28"/>
          <w:lang w:eastAsia="ru-RU"/>
        </w:rPr>
        <w:t>«Проверка законности, результативности использования бюджетных средств в 2019 году на реализацию основного мероприятия «Управление резервными средствами бюджета городского округа Анадырь» подпрограммы «Управление муниципальными финансами и организация бюджетного процесса» муниципальной программы «Управление финансами и имуществом городского округа Анадырь на 2016 - 2020 годы»».</w:t>
      </w:r>
    </w:p>
    <w:p w:rsidR="00210995" w:rsidRPr="00284D15" w:rsidRDefault="00210995" w:rsidP="00210995">
      <w:pPr>
        <w:spacing w:after="0" w:line="240" w:lineRule="auto"/>
        <w:ind w:right="-284" w:firstLine="709"/>
        <w:jc w:val="both"/>
        <w:rPr>
          <w:rFonts w:ascii="Times New Roman" w:eastAsia="Times New Roman" w:hAnsi="Times New Roman" w:cs="Times New Roman"/>
          <w:sz w:val="28"/>
          <w:szCs w:val="28"/>
          <w:lang w:eastAsia="ru-RU"/>
        </w:rPr>
      </w:pPr>
      <w:r w:rsidRPr="00284D15">
        <w:rPr>
          <w:rFonts w:ascii="Times New Roman" w:eastAsia="Times New Roman" w:hAnsi="Times New Roman" w:cs="Times New Roman"/>
          <w:bCs/>
          <w:iCs/>
          <w:sz w:val="28"/>
          <w:szCs w:val="28"/>
          <w:lang w:eastAsia="ru-RU"/>
        </w:rPr>
        <w:t>2. Отчет направить в Совет депутатов городского округа Анадырь и Главе</w:t>
      </w:r>
      <w:r w:rsidRPr="00284D15">
        <w:rPr>
          <w:rFonts w:ascii="Times New Roman" w:eastAsia="Times New Roman" w:hAnsi="Times New Roman" w:cs="Times New Roman"/>
          <w:sz w:val="28"/>
          <w:szCs w:val="28"/>
          <w:lang w:eastAsia="ru-RU"/>
        </w:rPr>
        <w:t xml:space="preserve"> городского округа Анадырь.</w:t>
      </w:r>
    </w:p>
    <w:p w:rsidR="00210995" w:rsidRPr="00284D15" w:rsidRDefault="00210995" w:rsidP="00210995">
      <w:pPr>
        <w:spacing w:after="0" w:line="240" w:lineRule="auto"/>
        <w:ind w:firstLine="709"/>
        <w:contextualSpacing/>
        <w:jc w:val="both"/>
        <w:rPr>
          <w:rFonts w:ascii="Times New Roman" w:eastAsia="Calibri" w:hAnsi="Times New Roman" w:cs="Times New Roman"/>
          <w:sz w:val="28"/>
          <w:szCs w:val="28"/>
        </w:rPr>
      </w:pPr>
      <w:r w:rsidRPr="00284D15">
        <w:rPr>
          <w:rFonts w:ascii="Times New Roman" w:eastAsia="Calibri" w:hAnsi="Times New Roman" w:cs="Times New Roman"/>
          <w:sz w:val="28"/>
          <w:szCs w:val="28"/>
        </w:rPr>
        <w:t>3. Направить представления Контрольно-счетного отдела в адрес Администрации, Управления финансов, Управления по социальной политике.</w:t>
      </w:r>
    </w:p>
    <w:p w:rsidR="00210995" w:rsidRPr="00284D15" w:rsidRDefault="00210995" w:rsidP="00210995">
      <w:pPr>
        <w:spacing w:after="0" w:line="240" w:lineRule="auto"/>
        <w:rPr>
          <w:rFonts w:ascii="Times New Roman" w:eastAsia="Calibri" w:hAnsi="Times New Roman" w:cs="Times New Roman"/>
          <w:sz w:val="28"/>
          <w:szCs w:val="28"/>
        </w:rPr>
      </w:pPr>
    </w:p>
    <w:p w:rsidR="00210995" w:rsidRPr="00284D15" w:rsidRDefault="00210995" w:rsidP="00210995">
      <w:pPr>
        <w:spacing w:after="0" w:line="240" w:lineRule="auto"/>
        <w:rPr>
          <w:rFonts w:ascii="Times New Roman" w:eastAsia="Times New Roman" w:hAnsi="Times New Roman" w:cs="Times New Roman"/>
          <w:sz w:val="28"/>
          <w:szCs w:val="28"/>
          <w:lang w:eastAsia="ru-RU"/>
        </w:rPr>
      </w:pPr>
    </w:p>
    <w:p w:rsidR="00210995" w:rsidRPr="00284D15" w:rsidRDefault="00210995" w:rsidP="00210995">
      <w:pPr>
        <w:jc w:val="both"/>
        <w:rPr>
          <w:rFonts w:ascii="Times New Roman" w:hAnsi="Times New Roman" w:cs="Times New Roman"/>
          <w:sz w:val="28"/>
          <w:szCs w:val="28"/>
        </w:rPr>
      </w:pPr>
    </w:p>
    <w:p w:rsidR="00F8434A" w:rsidRPr="00284D15" w:rsidRDefault="00F8434A" w:rsidP="00210995">
      <w:pPr>
        <w:jc w:val="both"/>
        <w:rPr>
          <w:rFonts w:ascii="Times New Roman" w:hAnsi="Times New Roman" w:cs="Times New Roman"/>
          <w:sz w:val="28"/>
          <w:szCs w:val="28"/>
        </w:rPr>
      </w:pPr>
    </w:p>
    <w:p w:rsidR="00F8434A" w:rsidRPr="00F8434A" w:rsidRDefault="00F8434A" w:rsidP="00F8434A">
      <w:pPr>
        <w:keepNext/>
        <w:keepLines/>
        <w:spacing w:after="0" w:line="240" w:lineRule="auto"/>
        <w:ind w:right="-284"/>
        <w:jc w:val="center"/>
        <w:outlineLvl w:val="1"/>
        <w:rPr>
          <w:rFonts w:ascii="Times New Roman" w:eastAsia="Times New Roman" w:hAnsi="Times New Roman" w:cs="Times New Roman"/>
          <w:b/>
          <w:bCs/>
          <w:sz w:val="28"/>
          <w:szCs w:val="28"/>
          <w:lang w:eastAsia="ru-RU"/>
        </w:rPr>
      </w:pPr>
      <w:r w:rsidRPr="00F8434A">
        <w:rPr>
          <w:rFonts w:ascii="Times New Roman" w:eastAsia="Times New Roman" w:hAnsi="Times New Roman" w:cs="Times New Roman"/>
          <w:b/>
          <w:bCs/>
          <w:sz w:val="28"/>
          <w:szCs w:val="28"/>
          <w:lang w:eastAsia="ru-RU"/>
        </w:rPr>
        <w:t>О Т Ч Е Т</w:t>
      </w:r>
    </w:p>
    <w:p w:rsidR="00F8434A" w:rsidRPr="00F8434A" w:rsidRDefault="00F8434A" w:rsidP="00F8434A">
      <w:pPr>
        <w:keepNext/>
        <w:keepLines/>
        <w:spacing w:after="0" w:line="240" w:lineRule="auto"/>
        <w:ind w:right="-284" w:firstLine="709"/>
        <w:jc w:val="center"/>
        <w:outlineLvl w:val="1"/>
        <w:rPr>
          <w:rFonts w:ascii="Times New Roman" w:eastAsia="Times New Roman" w:hAnsi="Times New Roman" w:cs="Times New Roman"/>
          <w:b/>
          <w:bCs/>
          <w:sz w:val="28"/>
          <w:szCs w:val="28"/>
          <w:lang w:eastAsia="ru-RU"/>
        </w:rPr>
      </w:pPr>
      <w:r w:rsidRPr="00F8434A">
        <w:rPr>
          <w:rFonts w:ascii="Times New Roman" w:eastAsia="Times New Roman" w:hAnsi="Times New Roman" w:cs="Times New Roman"/>
          <w:b/>
          <w:bCs/>
          <w:sz w:val="28"/>
          <w:szCs w:val="28"/>
          <w:lang w:eastAsia="ru-RU"/>
        </w:rPr>
        <w:t>о результатах контрольного мероприятия</w:t>
      </w:r>
    </w:p>
    <w:p w:rsidR="00F8434A" w:rsidRPr="00F8434A" w:rsidRDefault="00F8434A" w:rsidP="00F8434A">
      <w:pPr>
        <w:spacing w:after="0" w:line="240" w:lineRule="auto"/>
        <w:jc w:val="center"/>
        <w:rPr>
          <w:rFonts w:ascii="Times New Roman" w:eastAsia="Times New Roman" w:hAnsi="Times New Roman" w:cs="Times New Roman"/>
          <w:b/>
          <w:iCs/>
          <w:color w:val="000000"/>
          <w:sz w:val="28"/>
          <w:szCs w:val="28"/>
          <w:lang w:eastAsia="ru-RU"/>
        </w:rPr>
      </w:pPr>
      <w:r w:rsidRPr="00F8434A">
        <w:rPr>
          <w:rFonts w:ascii="Times New Roman" w:eastAsia="Times New Roman" w:hAnsi="Times New Roman" w:cs="Times New Roman"/>
          <w:b/>
          <w:iCs/>
          <w:color w:val="000000"/>
          <w:sz w:val="28"/>
          <w:szCs w:val="28"/>
          <w:lang w:eastAsia="ru-RU"/>
        </w:rPr>
        <w:t>«Проверка законности, результативности использования средств субсидий, полученных из бюджета городского округа Анадырь на финансовое обеспечение муниципального задания на оказание муниципальных услуг (выполнение работ) в 2019 году</w:t>
      </w:r>
      <w:r w:rsidRPr="00F8434A">
        <w:rPr>
          <w:rFonts w:ascii="Times New Roman" w:eastAsia="Times New Roman" w:hAnsi="Times New Roman" w:cs="Times New Roman"/>
          <w:b/>
          <w:sz w:val="28"/>
          <w:szCs w:val="28"/>
          <w:lang w:eastAsia="ru-RU"/>
        </w:rPr>
        <w:t>»</w:t>
      </w:r>
    </w:p>
    <w:p w:rsidR="00F8434A" w:rsidRPr="00F8434A" w:rsidRDefault="00F8434A" w:rsidP="00F8434A">
      <w:pPr>
        <w:spacing w:after="0" w:line="18" w:lineRule="atLeast"/>
        <w:jc w:val="center"/>
        <w:rPr>
          <w:rFonts w:ascii="Times New Roman" w:eastAsia="Times New Roman" w:hAnsi="Times New Roman" w:cs="Times New Roman"/>
          <w:b/>
          <w:iCs/>
          <w:color w:val="000000"/>
          <w:sz w:val="14"/>
          <w:szCs w:val="14"/>
          <w:lang w:eastAsia="ru-RU"/>
        </w:rPr>
      </w:pP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b/>
          <w:sz w:val="28"/>
          <w:szCs w:val="28"/>
          <w:lang w:eastAsia="ru-RU"/>
        </w:rPr>
        <w:t>Основание для проведения контрольного мероприятия</w:t>
      </w:r>
      <w:r w:rsidRPr="00F8434A">
        <w:rPr>
          <w:rFonts w:ascii="Times New Roman" w:eastAsia="Times New Roman" w:hAnsi="Times New Roman" w:cs="Times New Roman"/>
          <w:sz w:val="28"/>
          <w:szCs w:val="28"/>
          <w:lang w:eastAsia="ru-RU"/>
        </w:rPr>
        <w:t>: пункт 2 раздела 1 Плана работы</w:t>
      </w:r>
      <w:proofErr w:type="gramStart"/>
      <w:r w:rsidRPr="00F8434A">
        <w:rPr>
          <w:rFonts w:ascii="Times New Roman" w:eastAsia="Times New Roman" w:hAnsi="Times New Roman" w:cs="Times New Roman"/>
          <w:sz w:val="28"/>
          <w:szCs w:val="28"/>
          <w:lang w:eastAsia="ru-RU"/>
        </w:rPr>
        <w:t xml:space="preserve"> К</w:t>
      </w:r>
      <w:proofErr w:type="gramEnd"/>
      <w:r w:rsidRPr="00F8434A">
        <w:rPr>
          <w:rFonts w:ascii="Times New Roman" w:eastAsia="Times New Roman" w:hAnsi="Times New Roman" w:cs="Times New Roman"/>
          <w:sz w:val="28"/>
          <w:szCs w:val="28"/>
          <w:lang w:eastAsia="ru-RU"/>
        </w:rPr>
        <w:t>онтрольно – счётного отдела при Совете депутатов городского округа Анадырь на 2020 год, утвержденного распоряжением Председателя Контрольно-счётного отдела при Совете депутатов городского округа Анадырь от 27 декабря 2019 года №25-рп.</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b/>
          <w:sz w:val="28"/>
          <w:szCs w:val="28"/>
          <w:lang w:eastAsia="ru-RU"/>
        </w:rPr>
        <w:t>Предмет контрольного мероприятия</w:t>
      </w:r>
      <w:r w:rsidRPr="00F8434A">
        <w:rPr>
          <w:rFonts w:ascii="Times New Roman" w:eastAsia="Times New Roman" w:hAnsi="Times New Roman" w:cs="Times New Roman"/>
          <w:sz w:val="28"/>
          <w:szCs w:val="28"/>
          <w:lang w:eastAsia="ru-RU"/>
        </w:rPr>
        <w:t>: документы, подтверждающие использование средств бюджета города городского округа Анадырь, нормативные правовые акты и иные распорядительные документы, обосновывающие операции со средствами местного бюджета. Документы, подтверждающие учет и распоряжение закрепленным имуществом.</w:t>
      </w:r>
    </w:p>
    <w:p w:rsidR="00F8434A" w:rsidRPr="00F8434A" w:rsidRDefault="00F8434A" w:rsidP="00F8434A">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b/>
          <w:sz w:val="28"/>
          <w:szCs w:val="28"/>
          <w:lang w:eastAsia="ru-RU"/>
        </w:rPr>
        <w:t>Объект контрольного мероприятия:</w:t>
      </w:r>
      <w:r w:rsidRPr="00F8434A">
        <w:rPr>
          <w:rFonts w:ascii="Times New Roman" w:eastAsia="Times New Roman" w:hAnsi="Times New Roman" w:cs="Times New Roman"/>
          <w:sz w:val="28"/>
          <w:szCs w:val="28"/>
          <w:lang w:eastAsia="ru-RU"/>
        </w:rPr>
        <w:t xml:space="preserve"> </w:t>
      </w:r>
      <w:r w:rsidRPr="00F8434A">
        <w:rPr>
          <w:rFonts w:ascii="Times New Roman" w:eastAsia="Times New Roman" w:hAnsi="Times New Roman" w:cs="Times New Roman"/>
          <w:bCs/>
          <w:iCs/>
          <w:sz w:val="28"/>
          <w:szCs w:val="28"/>
          <w:lang w:eastAsia="ru-RU"/>
        </w:rPr>
        <w:t xml:space="preserve">Муниципальное бюджетное дошкольное образовательное учреждение «Детский сад «Олененок» села </w:t>
      </w:r>
      <w:proofErr w:type="spellStart"/>
      <w:r w:rsidRPr="00F8434A">
        <w:rPr>
          <w:rFonts w:ascii="Times New Roman" w:eastAsia="Times New Roman" w:hAnsi="Times New Roman" w:cs="Times New Roman"/>
          <w:bCs/>
          <w:iCs/>
          <w:sz w:val="28"/>
          <w:szCs w:val="28"/>
          <w:lang w:eastAsia="ru-RU"/>
        </w:rPr>
        <w:t>Тавайваам</w:t>
      </w:r>
      <w:proofErr w:type="spellEnd"/>
      <w:r w:rsidRPr="00F8434A">
        <w:rPr>
          <w:rFonts w:ascii="Times New Roman" w:eastAsia="Times New Roman" w:hAnsi="Times New Roman" w:cs="Times New Roman"/>
          <w:bCs/>
          <w:iCs/>
          <w:sz w:val="28"/>
          <w:szCs w:val="28"/>
          <w:lang w:eastAsia="ru-RU"/>
        </w:rPr>
        <w:t>»</w:t>
      </w:r>
      <w:r w:rsidRPr="00F8434A">
        <w:rPr>
          <w:rFonts w:ascii="Times New Roman" w:eastAsia="Times New Roman" w:hAnsi="Times New Roman" w:cs="Times New Roman"/>
          <w:sz w:val="28"/>
          <w:szCs w:val="28"/>
          <w:lang w:eastAsia="ru-RU"/>
        </w:rPr>
        <w:t xml:space="preserve"> (далее – Учреждение).</w:t>
      </w:r>
    </w:p>
    <w:p w:rsidR="00F8434A" w:rsidRPr="00F8434A" w:rsidRDefault="00F8434A" w:rsidP="00F8434A">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b/>
          <w:sz w:val="28"/>
          <w:szCs w:val="28"/>
          <w:lang w:eastAsia="ru-RU"/>
        </w:rPr>
        <w:t>Проверяемый период деятельности:</w:t>
      </w:r>
      <w:r w:rsidRPr="00F8434A">
        <w:rPr>
          <w:rFonts w:ascii="Times New Roman" w:eastAsia="Times New Roman" w:hAnsi="Times New Roman" w:cs="Times New Roman"/>
          <w:sz w:val="28"/>
          <w:szCs w:val="28"/>
          <w:lang w:eastAsia="ru-RU"/>
        </w:rPr>
        <w:t xml:space="preserve"> с 01 января 2019 года по 31 декабря 2019 года.</w:t>
      </w:r>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b/>
          <w:sz w:val="28"/>
          <w:szCs w:val="28"/>
          <w:lang w:eastAsia="ru-RU"/>
        </w:rPr>
        <w:t>Сроки начала и окончания проведения контрольного мероприятия:</w:t>
      </w:r>
      <w:r w:rsidRPr="00F8434A">
        <w:rPr>
          <w:rFonts w:ascii="Times New Roman" w:eastAsia="Times New Roman" w:hAnsi="Times New Roman" w:cs="Times New Roman"/>
          <w:sz w:val="28"/>
          <w:szCs w:val="28"/>
          <w:lang w:eastAsia="ru-RU"/>
        </w:rPr>
        <w:t xml:space="preserve"> с 02 марта 2020 года по 30 марта 2020 года.</w:t>
      </w:r>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b/>
          <w:sz w:val="28"/>
          <w:szCs w:val="28"/>
          <w:lang w:eastAsia="ru-RU"/>
        </w:rPr>
        <w:t>Цель (цели) контрольного мероприятия:</w:t>
      </w:r>
    </w:p>
    <w:p w:rsidR="00F8434A" w:rsidRPr="00F8434A" w:rsidRDefault="00F8434A" w:rsidP="00F8434A">
      <w:pPr>
        <w:autoSpaceDE w:val="0"/>
        <w:autoSpaceDN w:val="0"/>
        <w:adjustRightInd w:val="0"/>
        <w:spacing w:after="0" w:line="240" w:lineRule="auto"/>
        <w:ind w:firstLine="708"/>
        <w:contextualSpacing/>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Цель 1. Провести анализ и оценить законность расходования бюджетных средств, предоставленных Учреждению в рамках финансового обеспечения выполнения муниципального задания.</w:t>
      </w:r>
    </w:p>
    <w:p w:rsidR="00F8434A" w:rsidRPr="00F8434A" w:rsidRDefault="00F8434A" w:rsidP="00F8434A">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Цель 2. Провести анализ и оценить результаты закупок товаров, работ, услуг для обеспечения деятельности Учреждения.</w:t>
      </w:r>
    </w:p>
    <w:p w:rsidR="00F8434A" w:rsidRPr="00F8434A" w:rsidRDefault="00F8434A" w:rsidP="00F8434A">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Цель 3. Провести анализ использования муниципального имущества, закрепленного за Учреждением на праве оперативного управления, переданного в постоянное (бессрочное) пользование.</w:t>
      </w:r>
    </w:p>
    <w:p w:rsidR="00F8434A" w:rsidRPr="00F8434A" w:rsidRDefault="00F8434A" w:rsidP="00F8434A">
      <w:pPr>
        <w:spacing w:after="0" w:line="240" w:lineRule="auto"/>
        <w:ind w:firstLine="708"/>
        <w:jc w:val="both"/>
        <w:rPr>
          <w:rFonts w:ascii="Times New Roman" w:eastAsia="Times New Roman" w:hAnsi="Times New Roman" w:cs="Times New Roman"/>
          <w:b/>
          <w:sz w:val="28"/>
          <w:szCs w:val="28"/>
          <w:lang w:eastAsia="ru-RU"/>
        </w:rPr>
      </w:pPr>
      <w:r w:rsidRPr="00F8434A">
        <w:rPr>
          <w:rFonts w:ascii="Times New Roman" w:eastAsia="Times New Roman" w:hAnsi="Times New Roman" w:cs="Times New Roman"/>
          <w:b/>
          <w:sz w:val="28"/>
          <w:szCs w:val="28"/>
          <w:lang w:eastAsia="ru-RU"/>
        </w:rPr>
        <w:t>Краткая информация о проверяемом объекте:</w:t>
      </w:r>
    </w:p>
    <w:p w:rsidR="00F8434A" w:rsidRPr="00F8434A" w:rsidRDefault="00F8434A" w:rsidP="00F8434A">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roofErr w:type="gramStart"/>
      <w:r w:rsidRPr="00F8434A">
        <w:rPr>
          <w:rFonts w:ascii="Times New Roman" w:eastAsia="Times New Roman" w:hAnsi="Times New Roman" w:cs="Times New Roman"/>
          <w:sz w:val="28"/>
          <w:szCs w:val="28"/>
          <w:lang w:eastAsia="ru-RU"/>
        </w:rPr>
        <w:t xml:space="preserve">Учреждение является некоммерческой организацией (муниципальное бюджетное учреждение), созданной для выполнения работ, оказания услуг в целях обеспечения реализации, предусмотренных законодательством Российской Федерации, Чукотского автономного округа, городского округа </w:t>
      </w:r>
      <w:r w:rsidRPr="00F8434A">
        <w:rPr>
          <w:rFonts w:ascii="Times New Roman" w:eastAsia="Times New Roman" w:hAnsi="Times New Roman" w:cs="Times New Roman"/>
          <w:sz w:val="28"/>
          <w:szCs w:val="28"/>
          <w:lang w:eastAsia="ru-RU"/>
        </w:rPr>
        <w:lastRenderedPageBreak/>
        <w:t xml:space="preserve">Анадырь полномочий органов местного самоуправления в сфере дошкольного образования. </w:t>
      </w:r>
      <w:proofErr w:type="gramEnd"/>
    </w:p>
    <w:p w:rsidR="00F8434A" w:rsidRPr="00F8434A" w:rsidRDefault="00F8434A" w:rsidP="00F8434A">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Согласно постановлению Правительства Чукотского автономного округа от 25 июня 2007 года № 86 (с учетом изменений) «О проведении эксперимента по организации управления образованием на основе создания образовательного округа на территории Чукотского автономного округа» Учреждение включено в перечень образовательных учреждений, входящих в Чукотский (</w:t>
      </w:r>
      <w:proofErr w:type="spellStart"/>
      <w:r w:rsidRPr="00F8434A">
        <w:rPr>
          <w:rFonts w:ascii="Times New Roman" w:eastAsia="Times New Roman" w:hAnsi="Times New Roman" w:cs="Times New Roman"/>
          <w:sz w:val="28"/>
          <w:szCs w:val="28"/>
          <w:lang w:eastAsia="ru-RU"/>
        </w:rPr>
        <w:t>надмуниципальный</w:t>
      </w:r>
      <w:proofErr w:type="spellEnd"/>
      <w:r w:rsidRPr="00F8434A">
        <w:rPr>
          <w:rFonts w:ascii="Times New Roman" w:eastAsia="Times New Roman" w:hAnsi="Times New Roman" w:cs="Times New Roman"/>
          <w:sz w:val="28"/>
          <w:szCs w:val="28"/>
          <w:lang w:eastAsia="ru-RU"/>
        </w:rPr>
        <w:t>) образовательный округ, согласно приложению №4 к настоящему постановлению.</w:t>
      </w:r>
    </w:p>
    <w:p w:rsidR="00F8434A" w:rsidRPr="00F8434A" w:rsidRDefault="00F8434A" w:rsidP="00F8434A">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Учреждение действует на основании Устава, утвержденного приказом Управления по социальной политике Администрации городского округа Анадырь от 25 ноября 2014 года №425-од (в редакции приказа от 24 ноября 2017 года №406-о/</w:t>
      </w:r>
      <w:proofErr w:type="spellStart"/>
      <w:r w:rsidRPr="00F8434A">
        <w:rPr>
          <w:rFonts w:ascii="Times New Roman" w:eastAsia="Times New Roman" w:hAnsi="Times New Roman" w:cs="Times New Roman"/>
          <w:sz w:val="28"/>
          <w:szCs w:val="28"/>
          <w:lang w:eastAsia="ru-RU"/>
        </w:rPr>
        <w:t>д</w:t>
      </w:r>
      <w:proofErr w:type="spellEnd"/>
      <w:r w:rsidRPr="00F8434A">
        <w:rPr>
          <w:rFonts w:ascii="Times New Roman" w:eastAsia="Times New Roman" w:hAnsi="Times New Roman" w:cs="Times New Roman"/>
          <w:sz w:val="28"/>
          <w:szCs w:val="28"/>
          <w:lang w:eastAsia="ru-RU"/>
        </w:rPr>
        <w:t>).</w:t>
      </w:r>
    </w:p>
    <w:p w:rsidR="00F8434A" w:rsidRPr="00F8434A" w:rsidRDefault="00F8434A" w:rsidP="00F8434A">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Учредитель - муниципальное образование Городской округ Анадырь в лице Администрации городского округа Анадырь (далее – Учредитель). Функции и полномочия Учредителя осуществляет Управление по социальной политике Администрации городского округа Анадырь (далее – Управление по социальной политике).</w:t>
      </w:r>
    </w:p>
    <w:p w:rsidR="00F8434A" w:rsidRPr="00F8434A" w:rsidRDefault="00F8434A" w:rsidP="00F8434A">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Согласно требованиям статьи 91 Федерального закона от 29 декабря 2012 года № 273-ФЗ «Об образовании в Российской Федерации» (далее – Закон № 273 - ФЗ) Учреждение осуществляет образовательную деятельность на основании соответствующей лицензии. </w:t>
      </w:r>
    </w:p>
    <w:p w:rsidR="00F8434A" w:rsidRPr="00F8434A" w:rsidRDefault="00F8434A" w:rsidP="00F8434A">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В соответствии с частью 9.2 статьи 9 Федерального закона от 12 января 1996 года №7-ФЗ «О некоммерческих организациях» (далее – Закон №7-ФЗ), на основании статьи 299 Гражданского кодекса РФ имущество закреплено за Учреждением на праве оперативного управления.</w:t>
      </w:r>
    </w:p>
    <w:p w:rsidR="00F8434A" w:rsidRPr="00F8434A" w:rsidRDefault="00F8434A" w:rsidP="00F8434A">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Земельный участок, необходимый для выполнения Учреждением своих уставных задач, предоставлен ему на праве постоянного (бессрочного) пользования (часть 9.2 статьи 9 Закона №7-ФЗ, пункта 2 части 2 статьи 39.9 Земельного кодекса РФ). </w:t>
      </w:r>
    </w:p>
    <w:p w:rsidR="00F8434A" w:rsidRPr="00F8434A" w:rsidRDefault="00F8434A" w:rsidP="00F8434A">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Функции и полномочия собственника имущества, закрепленного за Учреждением на праве оперативного управления, осуществляет Управление финансов, экономики и имущественных отношений Администрации городского округа Анадырь (далее – Управление финансов).</w:t>
      </w:r>
    </w:p>
    <w:p w:rsidR="00F8434A" w:rsidRPr="00F8434A" w:rsidRDefault="00F8434A" w:rsidP="00F8434A">
      <w:pPr>
        <w:autoSpaceDE w:val="0"/>
        <w:autoSpaceDN w:val="0"/>
        <w:adjustRightInd w:val="0"/>
        <w:spacing w:after="0" w:line="240" w:lineRule="auto"/>
        <w:ind w:firstLine="567"/>
        <w:jc w:val="both"/>
        <w:rPr>
          <w:rFonts w:ascii="Times New Roman" w:eastAsia="Times New Roman" w:hAnsi="Times New Roman" w:cs="Times New Roman"/>
          <w:sz w:val="14"/>
          <w:szCs w:val="14"/>
          <w:lang w:eastAsia="ru-RU"/>
        </w:rPr>
      </w:pPr>
      <w:r w:rsidRPr="00F8434A">
        <w:rPr>
          <w:rFonts w:ascii="Times New Roman" w:eastAsia="Times New Roman" w:hAnsi="Times New Roman" w:cs="Times New Roman"/>
          <w:sz w:val="28"/>
          <w:szCs w:val="28"/>
          <w:lang w:eastAsia="ru-RU"/>
        </w:rPr>
        <w:t>В ходе проверки установлено следующее:</w:t>
      </w:r>
    </w:p>
    <w:p w:rsidR="00F8434A" w:rsidRPr="00F8434A" w:rsidRDefault="00F8434A" w:rsidP="00F8434A">
      <w:pPr>
        <w:spacing w:after="0" w:line="240" w:lineRule="auto"/>
        <w:ind w:firstLine="709"/>
        <w:jc w:val="both"/>
        <w:rPr>
          <w:rFonts w:ascii="Times New Roman" w:eastAsia="Calibri" w:hAnsi="Times New Roman" w:cs="Times New Roman"/>
          <w:color w:val="000000"/>
          <w:sz w:val="16"/>
          <w:szCs w:val="16"/>
          <w:lang w:eastAsia="ru-RU"/>
        </w:rPr>
      </w:pPr>
    </w:p>
    <w:p w:rsidR="00F8434A" w:rsidRPr="00F8434A" w:rsidRDefault="00F8434A" w:rsidP="00F8434A">
      <w:pPr>
        <w:autoSpaceDE w:val="0"/>
        <w:autoSpaceDN w:val="0"/>
        <w:adjustRightInd w:val="0"/>
        <w:spacing w:after="0" w:line="240" w:lineRule="auto"/>
        <w:ind w:firstLine="567"/>
        <w:jc w:val="both"/>
        <w:rPr>
          <w:rFonts w:ascii="Times New Roman" w:eastAsia="Times New Roman" w:hAnsi="Times New Roman" w:cs="Times New Roman"/>
          <w:b/>
          <w:sz w:val="28"/>
          <w:szCs w:val="28"/>
          <w:lang w:eastAsia="ru-RU"/>
        </w:rPr>
      </w:pPr>
      <w:r w:rsidRPr="00F8434A">
        <w:rPr>
          <w:rFonts w:ascii="Times New Roman" w:eastAsia="Times New Roman" w:hAnsi="Times New Roman" w:cs="Times New Roman"/>
          <w:b/>
          <w:sz w:val="28"/>
          <w:szCs w:val="28"/>
          <w:lang w:eastAsia="ru-RU"/>
        </w:rPr>
        <w:t>Цель 1. Провести анализ и оценить законность расходования бюджетных средств, предоставленных Учреждению в рамках финансового обеспечения выполнения муниципального задания</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В целях </w:t>
      </w:r>
      <w:proofErr w:type="gramStart"/>
      <w:r w:rsidRPr="00F8434A">
        <w:rPr>
          <w:rFonts w:ascii="Times New Roman" w:eastAsia="Times New Roman" w:hAnsi="Times New Roman" w:cs="Times New Roman"/>
          <w:sz w:val="28"/>
          <w:szCs w:val="28"/>
          <w:lang w:eastAsia="ru-RU"/>
        </w:rPr>
        <w:t>реализации полномочий органов местного самоуправления городского округа</w:t>
      </w:r>
      <w:proofErr w:type="gramEnd"/>
      <w:r w:rsidRPr="00F8434A">
        <w:rPr>
          <w:rFonts w:ascii="Times New Roman" w:eastAsia="Times New Roman" w:hAnsi="Times New Roman" w:cs="Times New Roman"/>
          <w:sz w:val="28"/>
          <w:szCs w:val="28"/>
          <w:lang w:eastAsia="ru-RU"/>
        </w:rPr>
        <w:t xml:space="preserve"> Анадырь Учреждение предоставляет населению муниципальную услугу - «Реализация основных общеобразовательных программ дошкольного образования».</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proofErr w:type="gramStart"/>
      <w:r w:rsidRPr="00F8434A">
        <w:rPr>
          <w:rFonts w:ascii="Times New Roman" w:eastAsia="Times New Roman" w:hAnsi="Times New Roman" w:cs="Times New Roman"/>
          <w:sz w:val="28"/>
          <w:szCs w:val="28"/>
          <w:lang w:eastAsia="ru-RU"/>
        </w:rPr>
        <w:lastRenderedPageBreak/>
        <w:t>Для установления требований к составу, качеству, объему (содержанию), условиям, порядку и результатам оказания Учреждением муниципальной услуги (выполнения работ), в соответствии с требованиями части 3 статьи 9.2 Закона № 7-ФЗ, части 3 статьи 69.2 Бюджетного кодекса РФ, Положения о формировании муниципального задания на оказание муниципальных услуг (выполнение работ) в отношении муниципальных  учреждений городского округа Анадырь и финансовом обеспечении выполнения муниципального задания, утвержденного</w:t>
      </w:r>
      <w:proofErr w:type="gramEnd"/>
      <w:r w:rsidRPr="00F8434A">
        <w:rPr>
          <w:rFonts w:ascii="Times New Roman" w:eastAsia="Times New Roman" w:hAnsi="Times New Roman" w:cs="Times New Roman"/>
          <w:sz w:val="28"/>
          <w:szCs w:val="28"/>
          <w:lang w:eastAsia="ru-RU"/>
        </w:rPr>
        <w:t xml:space="preserve"> </w:t>
      </w:r>
      <w:proofErr w:type="gramStart"/>
      <w:r w:rsidRPr="00F8434A">
        <w:rPr>
          <w:rFonts w:ascii="Times New Roman" w:eastAsia="Times New Roman" w:hAnsi="Times New Roman" w:cs="Times New Roman"/>
          <w:sz w:val="28"/>
          <w:szCs w:val="28"/>
          <w:lang w:eastAsia="ru-RU"/>
        </w:rPr>
        <w:t>постановлением Администрации городского округа Анадырь от 30 декабря 2015 года №728 (далее – Положение №728), в соответствии с видами деятельности, отнесенными уставом к основной деятельности Учреждения на основании Общероссийских базовых (отраслевых) перечней государственных и муниципальных услуг «напрямую», без формирования ведомственного перечня (178-ФЗ от 18 июля 2017 года) Управлением по социальной политике (главный распорядитель бюджетных средств) сформировано муниципальное задание на 2019 год</w:t>
      </w:r>
      <w:proofErr w:type="gramEnd"/>
      <w:r w:rsidRPr="00F8434A">
        <w:rPr>
          <w:rFonts w:ascii="Times New Roman" w:eastAsia="Times New Roman" w:hAnsi="Times New Roman" w:cs="Times New Roman"/>
          <w:sz w:val="28"/>
          <w:szCs w:val="28"/>
          <w:lang w:eastAsia="ru-RU"/>
        </w:rPr>
        <w:t xml:space="preserve"> и плановый период 2020 и 2021 годов (далее – муниципальное задание на 2019 год), утвержденное приказом Управления по социальной политике от 10 декабря 2018 года №526-од).</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proofErr w:type="gramStart"/>
      <w:r w:rsidRPr="00F8434A">
        <w:rPr>
          <w:rFonts w:ascii="Times New Roman" w:eastAsia="Times New Roman" w:hAnsi="Times New Roman" w:cs="Times New Roman"/>
          <w:sz w:val="28"/>
          <w:szCs w:val="28"/>
          <w:lang w:eastAsia="ru-RU"/>
        </w:rPr>
        <w:t>На основании части 4 статьи 69.2 Бюджетного кодекса РФ, пункта 3.26 Положения №728, в целях предоставления субсидии на финансовое обеспечение выполнения муниципального задания в 2019 году, между Учреждением и Управлением по социальной политике заключено соглашение от 10 декабря 2018 года №05-03-28/5, которое определяет права, обязанности и ответственность сторон, в том числе объём и периодичность перечисления субсидии в течение финансового</w:t>
      </w:r>
      <w:proofErr w:type="gramEnd"/>
      <w:r w:rsidRPr="00F8434A">
        <w:rPr>
          <w:rFonts w:ascii="Times New Roman" w:eastAsia="Times New Roman" w:hAnsi="Times New Roman" w:cs="Times New Roman"/>
          <w:sz w:val="28"/>
          <w:szCs w:val="28"/>
          <w:lang w:eastAsia="ru-RU"/>
        </w:rPr>
        <w:t xml:space="preserve"> года (далее – Соглашение №05-03-28/5).</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proofErr w:type="gramStart"/>
      <w:r w:rsidRPr="00F8434A">
        <w:rPr>
          <w:rFonts w:ascii="Times New Roman" w:eastAsia="Times New Roman" w:hAnsi="Times New Roman" w:cs="Times New Roman"/>
          <w:sz w:val="28"/>
          <w:szCs w:val="28"/>
          <w:lang w:eastAsia="ru-RU"/>
        </w:rPr>
        <w:t xml:space="preserve">Субсидия на финансовое обеспечение выполнения муниципального задания перечислена Учреждению на лицевой счет №20886Ц64111, открытый в Управлении Федерального казначейства по Чукотскому автономного округу (пункт 3.25 Положения №728), в объемах заявленной потребности (пункт 2.2 Соглашений о предоставлении субсидии на муниципальное задание). </w:t>
      </w:r>
      <w:proofErr w:type="gramEnd"/>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В 2019 году субсидия на финансовое обеспечение выполнения муниципального задания на лицевой счет Учреждения поступила в сумме 24 495,00 тысяч рублей или 100,00 процентов от объема, предусмотренного Соглашением №05-03-28/5.</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Подпунктом 3.3.1. пункта 3.3. раздела 3. Соглашения №05-03-28/5 установлена обязанность Учреждения </w:t>
      </w:r>
      <w:proofErr w:type="gramStart"/>
      <w:r w:rsidRPr="00F8434A">
        <w:rPr>
          <w:rFonts w:ascii="Times New Roman" w:eastAsia="Times New Roman" w:hAnsi="Times New Roman" w:cs="Times New Roman"/>
          <w:sz w:val="28"/>
          <w:szCs w:val="28"/>
          <w:lang w:eastAsia="ru-RU"/>
        </w:rPr>
        <w:t>осуществлять</w:t>
      </w:r>
      <w:proofErr w:type="gramEnd"/>
      <w:r w:rsidRPr="00F8434A">
        <w:rPr>
          <w:rFonts w:ascii="Times New Roman" w:eastAsia="Times New Roman" w:hAnsi="Times New Roman" w:cs="Times New Roman"/>
          <w:sz w:val="28"/>
          <w:szCs w:val="28"/>
          <w:lang w:eastAsia="ru-RU"/>
        </w:rPr>
        <w:t xml:space="preserve"> использование субсидии в целях оказания муниципальных услуг (выполнения работ) в соответствии с требованиями к качеству и (или) объему (содержанию), порядку оказания муниципальных услуг (выполнения работ), определенными в муниципальном задании.</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lastRenderedPageBreak/>
        <w:t>Согласно подпункту 3.3.2. пункта 3.3. раздела 3. Соглашения №05-03-28/5 Учреждение обязано своевременно информировать Учредителя об изменении условий оказания муниципальных услуг (выполнения работ), которые могут повлиять на изменение размера субсидии.</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Пунктом 4.1. раздела 4. Соглашения №05-03-28/5  и муниципальным заданием на 2019 год Учреждению установлены предельные значения отклонений от показателей качества предоставляемых услуг и показателей объема, утвержденных в муниципальном задании, в пределах которых муниципальное задание считается выполненным, в соответствии с перечнем муниципальных услуг.</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Согласно части 6 статьи 69.2 муниципальное задание является невыполненным в случае </w:t>
      </w:r>
      <w:proofErr w:type="spellStart"/>
      <w:r w:rsidRPr="00F8434A">
        <w:rPr>
          <w:rFonts w:ascii="Times New Roman" w:eastAsia="Times New Roman" w:hAnsi="Times New Roman" w:cs="Times New Roman"/>
          <w:sz w:val="28"/>
          <w:szCs w:val="28"/>
          <w:lang w:eastAsia="ru-RU"/>
        </w:rPr>
        <w:t>недостижения</w:t>
      </w:r>
      <w:proofErr w:type="spellEnd"/>
      <w:r w:rsidRPr="00F8434A">
        <w:rPr>
          <w:rFonts w:ascii="Times New Roman" w:eastAsia="Times New Roman" w:hAnsi="Times New Roman" w:cs="Times New Roman"/>
          <w:sz w:val="28"/>
          <w:szCs w:val="28"/>
          <w:lang w:eastAsia="ru-RU"/>
        </w:rPr>
        <w:t xml:space="preserve"> (превышения допустимого (возможного) отклонения) показателей муниципального задания, характеризующих объем оказываемых муниципальных услуг (выполняемых работ), а также показателей государственного (муниципального) задания, характеризующих качество оказываемых муниципальных услуг (выполняемых работ), если такие показатели установлены в муниципальном задании.</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В соответствии с пунктом 3.27 Положения №728 для перечисления субсидии в декабре, муниципальные учреждения представляют предварительный отчёт об исполнении муниципального задания за соответствующий финансовый год, по форме установленной приложением 2 к настоящему Положению. В случае если показатели объёма, указанные в предварительном отчёте, меньше показателей, установленных в муниципальном задании, по решению органа, осуществляющего функции и полномочия учредителя, средства субсидии подлежат перечислению в бюджет городского округа Анадырь в соответствии с бюджетным законодательством Российской Федерации. </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Подпунктом 3.2.2 пункта 3.2. раздела 3. Соглашения №05-03-28/5 предусмотрено право Учредителя на изменение размера предоставленной субсидии в течение срока выполнения муниципального задания, в том числе в случае выполнения муниципального задания Учреждением не в полном объеме и / или на уровне качества ниже установленного в муниципальном задании.</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На основании отчета Учреждения о выполнении муниципального задания по состоянию на 28 декабря 2019 года в ходе контрольного мероприятия приведен анализ (таблица 4) итоговых показателей установленных муниципальным заданием на 2019 год и показателей отраженных в отчете:</w:t>
      </w:r>
    </w:p>
    <w:p w:rsidR="00F8434A" w:rsidRPr="00F8434A" w:rsidRDefault="00F8434A" w:rsidP="00F8434A">
      <w:pPr>
        <w:autoSpaceDE w:val="0"/>
        <w:autoSpaceDN w:val="0"/>
        <w:adjustRightInd w:val="0"/>
        <w:spacing w:after="0" w:line="240" w:lineRule="auto"/>
        <w:ind w:firstLine="708"/>
        <w:jc w:val="right"/>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Таблица 4</w:t>
      </w:r>
    </w:p>
    <w:tbl>
      <w:tblPr>
        <w:tblW w:w="5000" w:type="pct"/>
        <w:tblLook w:val="0000"/>
      </w:tblPr>
      <w:tblGrid>
        <w:gridCol w:w="2914"/>
        <w:gridCol w:w="1139"/>
        <w:gridCol w:w="1433"/>
        <w:gridCol w:w="1436"/>
        <w:gridCol w:w="1220"/>
        <w:gridCol w:w="1429"/>
      </w:tblGrid>
      <w:tr w:rsidR="00F8434A" w:rsidRPr="00284D15" w:rsidTr="00284D15">
        <w:trPr>
          <w:trHeight w:val="57"/>
          <w:tblHeader/>
        </w:trPr>
        <w:tc>
          <w:tcPr>
            <w:tcW w:w="1523" w:type="pct"/>
            <w:vMerge w:val="restart"/>
            <w:tcBorders>
              <w:top w:val="single" w:sz="4" w:space="0" w:color="000000"/>
              <w:left w:val="single" w:sz="4" w:space="0" w:color="000000"/>
              <w:bottom w:val="single" w:sz="4" w:space="0" w:color="000000"/>
              <w:right w:val="single" w:sz="4" w:space="0" w:color="000000"/>
            </w:tcBorders>
            <w:shd w:val="clear" w:color="000000" w:fill="FFFFFF"/>
            <w:vAlign w:val="center"/>
          </w:tcPr>
          <w:p w:rsidR="00F8434A" w:rsidRPr="00284D15" w:rsidRDefault="00F8434A" w:rsidP="00F8434A">
            <w:pPr>
              <w:autoSpaceDE w:val="0"/>
              <w:autoSpaceDN w:val="0"/>
              <w:adjustRightInd w:val="0"/>
              <w:spacing w:after="0" w:line="240" w:lineRule="auto"/>
              <w:jc w:val="center"/>
              <w:rPr>
                <w:rFonts w:ascii="Calibri" w:eastAsia="Times New Roman" w:hAnsi="Calibri" w:cs="Calibri"/>
                <w:b/>
                <w:sz w:val="18"/>
                <w:szCs w:val="18"/>
                <w:lang w:val="en-US" w:eastAsia="ru-RU"/>
              </w:rPr>
            </w:pPr>
            <w:r w:rsidRPr="00284D15">
              <w:rPr>
                <w:rFonts w:ascii="Times New Roman" w:eastAsia="Times New Roman" w:hAnsi="Times New Roman" w:cs="Times New Roman"/>
                <w:b/>
                <w:bCs/>
                <w:color w:val="000000"/>
                <w:sz w:val="18"/>
                <w:szCs w:val="18"/>
                <w:lang w:eastAsia="ru-RU"/>
              </w:rPr>
              <w:t>Наименование показателя</w:t>
            </w:r>
          </w:p>
        </w:tc>
        <w:tc>
          <w:tcPr>
            <w:tcW w:w="595" w:type="pct"/>
            <w:vMerge w:val="restart"/>
            <w:tcBorders>
              <w:top w:val="single" w:sz="4" w:space="0" w:color="000000"/>
              <w:left w:val="single" w:sz="4" w:space="0" w:color="000000"/>
              <w:bottom w:val="single" w:sz="4" w:space="0" w:color="000000"/>
              <w:right w:val="single" w:sz="4" w:space="0" w:color="000000"/>
            </w:tcBorders>
            <w:shd w:val="clear" w:color="000000" w:fill="FFFFFF"/>
            <w:vAlign w:val="center"/>
          </w:tcPr>
          <w:p w:rsidR="00F8434A" w:rsidRPr="00284D15" w:rsidRDefault="00F8434A" w:rsidP="00F8434A">
            <w:pPr>
              <w:autoSpaceDE w:val="0"/>
              <w:autoSpaceDN w:val="0"/>
              <w:adjustRightInd w:val="0"/>
              <w:spacing w:after="0" w:line="240" w:lineRule="auto"/>
              <w:jc w:val="center"/>
              <w:rPr>
                <w:rFonts w:ascii="Calibri" w:eastAsia="Times New Roman" w:hAnsi="Calibri" w:cs="Calibri"/>
                <w:b/>
                <w:sz w:val="18"/>
                <w:szCs w:val="18"/>
                <w:lang w:eastAsia="ru-RU"/>
              </w:rPr>
            </w:pPr>
            <w:r w:rsidRPr="00284D15">
              <w:rPr>
                <w:rFonts w:ascii="Times New Roman" w:eastAsia="Times New Roman" w:hAnsi="Times New Roman" w:cs="Times New Roman"/>
                <w:b/>
                <w:bCs/>
                <w:color w:val="000000"/>
                <w:sz w:val="18"/>
                <w:szCs w:val="18"/>
                <w:lang w:eastAsia="ru-RU"/>
              </w:rPr>
              <w:t>Единица измерения /прочие показатели</w:t>
            </w:r>
          </w:p>
        </w:tc>
        <w:tc>
          <w:tcPr>
            <w:tcW w:w="1498" w:type="pct"/>
            <w:gridSpan w:val="2"/>
            <w:tcBorders>
              <w:top w:val="single" w:sz="4" w:space="0" w:color="000000"/>
              <w:left w:val="single" w:sz="2" w:space="0" w:color="000000"/>
              <w:bottom w:val="single" w:sz="4" w:space="0" w:color="000000"/>
              <w:right w:val="single" w:sz="4" w:space="0" w:color="000000"/>
            </w:tcBorders>
            <w:shd w:val="clear" w:color="000000" w:fill="FFFFFF"/>
            <w:vAlign w:val="center"/>
          </w:tcPr>
          <w:p w:rsidR="00F8434A" w:rsidRPr="00284D15" w:rsidRDefault="00F8434A" w:rsidP="00F8434A">
            <w:pPr>
              <w:autoSpaceDE w:val="0"/>
              <w:autoSpaceDN w:val="0"/>
              <w:adjustRightInd w:val="0"/>
              <w:spacing w:after="0" w:line="240" w:lineRule="auto"/>
              <w:jc w:val="center"/>
              <w:rPr>
                <w:rFonts w:ascii="Calibri" w:eastAsia="Times New Roman" w:hAnsi="Calibri" w:cs="Calibri"/>
                <w:b/>
                <w:sz w:val="18"/>
                <w:szCs w:val="18"/>
                <w:lang w:eastAsia="ru-RU"/>
              </w:rPr>
            </w:pPr>
            <w:r w:rsidRPr="00284D15">
              <w:rPr>
                <w:rFonts w:ascii="Times New Roman" w:eastAsia="Times New Roman" w:hAnsi="Times New Roman" w:cs="Times New Roman"/>
                <w:b/>
                <w:bCs/>
                <w:color w:val="000000"/>
                <w:sz w:val="18"/>
                <w:szCs w:val="18"/>
                <w:lang w:eastAsia="ru-RU"/>
              </w:rPr>
              <w:t>Отчетные данные за 2019 год</w:t>
            </w:r>
          </w:p>
        </w:tc>
        <w:tc>
          <w:tcPr>
            <w:tcW w:w="637" w:type="pct"/>
            <w:vMerge w:val="restart"/>
            <w:tcBorders>
              <w:top w:val="single" w:sz="4" w:space="0" w:color="000000"/>
              <w:left w:val="single" w:sz="2" w:space="0" w:color="000000"/>
              <w:right w:val="single" w:sz="4" w:space="0" w:color="000000"/>
            </w:tcBorders>
            <w:shd w:val="clear" w:color="000000" w:fill="FFFFFF"/>
            <w:vAlign w:val="center"/>
          </w:tcPr>
          <w:p w:rsidR="00F8434A" w:rsidRPr="00284D15" w:rsidRDefault="00F8434A" w:rsidP="00F8434A">
            <w:pPr>
              <w:autoSpaceDE w:val="0"/>
              <w:autoSpaceDN w:val="0"/>
              <w:adjustRightInd w:val="0"/>
              <w:spacing w:after="0" w:line="240" w:lineRule="auto"/>
              <w:jc w:val="center"/>
              <w:rPr>
                <w:rFonts w:ascii="Times New Roman" w:eastAsia="Times New Roman" w:hAnsi="Times New Roman" w:cs="Times New Roman"/>
                <w:b/>
                <w:bCs/>
                <w:color w:val="000000"/>
                <w:sz w:val="18"/>
                <w:szCs w:val="18"/>
                <w:lang w:eastAsia="ru-RU"/>
              </w:rPr>
            </w:pPr>
            <w:r w:rsidRPr="00284D15">
              <w:rPr>
                <w:rFonts w:ascii="Times New Roman" w:eastAsia="Times New Roman" w:hAnsi="Times New Roman" w:cs="Times New Roman"/>
                <w:b/>
                <w:bCs/>
                <w:color w:val="000000"/>
                <w:sz w:val="18"/>
                <w:szCs w:val="18"/>
                <w:lang w:eastAsia="ru-RU"/>
              </w:rPr>
              <w:t>Допустимое (возможное отклонение) %</w:t>
            </w:r>
          </w:p>
        </w:tc>
        <w:tc>
          <w:tcPr>
            <w:tcW w:w="747" w:type="pct"/>
            <w:vMerge w:val="restart"/>
            <w:tcBorders>
              <w:top w:val="single" w:sz="4" w:space="0" w:color="000000"/>
              <w:left w:val="single" w:sz="2" w:space="0" w:color="000000"/>
              <w:right w:val="single" w:sz="4" w:space="0" w:color="000000"/>
            </w:tcBorders>
            <w:shd w:val="clear" w:color="000000" w:fill="FFFFFF"/>
            <w:vAlign w:val="center"/>
          </w:tcPr>
          <w:p w:rsidR="00F8434A" w:rsidRPr="00284D15" w:rsidRDefault="00F8434A" w:rsidP="00F8434A">
            <w:pPr>
              <w:autoSpaceDE w:val="0"/>
              <w:autoSpaceDN w:val="0"/>
              <w:adjustRightInd w:val="0"/>
              <w:spacing w:after="0" w:line="240" w:lineRule="auto"/>
              <w:jc w:val="center"/>
              <w:rPr>
                <w:rFonts w:ascii="Times New Roman" w:eastAsia="Times New Roman" w:hAnsi="Times New Roman" w:cs="Times New Roman"/>
                <w:b/>
                <w:bCs/>
                <w:color w:val="000000"/>
                <w:sz w:val="18"/>
                <w:szCs w:val="18"/>
                <w:lang w:eastAsia="ru-RU"/>
              </w:rPr>
            </w:pPr>
            <w:r w:rsidRPr="00284D15">
              <w:rPr>
                <w:rFonts w:ascii="Times New Roman" w:eastAsia="Times New Roman" w:hAnsi="Times New Roman" w:cs="Times New Roman"/>
                <w:b/>
                <w:bCs/>
                <w:color w:val="000000"/>
                <w:sz w:val="18"/>
                <w:szCs w:val="18"/>
                <w:lang w:eastAsia="ru-RU"/>
              </w:rPr>
              <w:t>Отклонение, превышающее допустимое (возможное) значение %</w:t>
            </w:r>
          </w:p>
        </w:tc>
      </w:tr>
      <w:tr w:rsidR="00F8434A" w:rsidRPr="00284D15" w:rsidTr="00284D15">
        <w:trPr>
          <w:trHeight w:val="57"/>
          <w:tblHeader/>
        </w:trPr>
        <w:tc>
          <w:tcPr>
            <w:tcW w:w="1523" w:type="pct"/>
            <w:vMerge/>
            <w:tcBorders>
              <w:top w:val="single" w:sz="4" w:space="0" w:color="000000"/>
              <w:left w:val="single" w:sz="4" w:space="0" w:color="000000"/>
              <w:bottom w:val="single" w:sz="4" w:space="0" w:color="000000"/>
              <w:right w:val="single" w:sz="4" w:space="0" w:color="000000"/>
            </w:tcBorders>
            <w:shd w:val="clear" w:color="000000" w:fill="FFFFFF"/>
            <w:vAlign w:val="center"/>
          </w:tcPr>
          <w:p w:rsidR="00F8434A" w:rsidRPr="00284D15" w:rsidRDefault="00F8434A" w:rsidP="00F8434A">
            <w:pPr>
              <w:autoSpaceDE w:val="0"/>
              <w:autoSpaceDN w:val="0"/>
              <w:adjustRightInd w:val="0"/>
              <w:spacing w:after="0" w:line="240" w:lineRule="auto"/>
              <w:jc w:val="center"/>
              <w:rPr>
                <w:rFonts w:ascii="Calibri" w:eastAsia="Times New Roman" w:hAnsi="Calibri" w:cs="Calibri"/>
                <w:b/>
                <w:sz w:val="18"/>
                <w:szCs w:val="18"/>
                <w:lang w:eastAsia="ru-RU"/>
              </w:rPr>
            </w:pPr>
          </w:p>
        </w:tc>
        <w:tc>
          <w:tcPr>
            <w:tcW w:w="595" w:type="pct"/>
            <w:vMerge/>
            <w:tcBorders>
              <w:top w:val="single" w:sz="4" w:space="0" w:color="000000"/>
              <w:left w:val="single" w:sz="4" w:space="0" w:color="000000"/>
              <w:bottom w:val="single" w:sz="4" w:space="0" w:color="000000"/>
              <w:right w:val="single" w:sz="4" w:space="0" w:color="000000"/>
            </w:tcBorders>
            <w:shd w:val="clear" w:color="000000" w:fill="FFFFFF"/>
            <w:vAlign w:val="center"/>
          </w:tcPr>
          <w:p w:rsidR="00F8434A" w:rsidRPr="00284D15" w:rsidRDefault="00F8434A" w:rsidP="00F8434A">
            <w:pPr>
              <w:autoSpaceDE w:val="0"/>
              <w:autoSpaceDN w:val="0"/>
              <w:adjustRightInd w:val="0"/>
              <w:spacing w:after="0" w:line="240" w:lineRule="auto"/>
              <w:jc w:val="center"/>
              <w:rPr>
                <w:rFonts w:ascii="Calibri" w:eastAsia="Times New Roman" w:hAnsi="Calibri" w:cs="Calibri"/>
                <w:b/>
                <w:sz w:val="18"/>
                <w:szCs w:val="18"/>
                <w:lang w:eastAsia="ru-RU"/>
              </w:rPr>
            </w:pPr>
          </w:p>
        </w:tc>
        <w:tc>
          <w:tcPr>
            <w:tcW w:w="1498" w:type="pct"/>
            <w:gridSpan w:val="2"/>
            <w:tcBorders>
              <w:top w:val="single" w:sz="4" w:space="0" w:color="000000"/>
              <w:left w:val="single" w:sz="2" w:space="0" w:color="000000"/>
              <w:bottom w:val="single" w:sz="4" w:space="0" w:color="000000"/>
              <w:right w:val="single" w:sz="2" w:space="0" w:color="000000"/>
            </w:tcBorders>
            <w:shd w:val="clear" w:color="000000" w:fill="FFFFFF"/>
            <w:vAlign w:val="center"/>
          </w:tcPr>
          <w:p w:rsidR="00F8434A" w:rsidRPr="00284D15" w:rsidRDefault="00F8434A" w:rsidP="00F8434A">
            <w:pPr>
              <w:autoSpaceDE w:val="0"/>
              <w:autoSpaceDN w:val="0"/>
              <w:adjustRightInd w:val="0"/>
              <w:spacing w:after="0" w:line="240" w:lineRule="auto"/>
              <w:jc w:val="center"/>
              <w:rPr>
                <w:rFonts w:ascii="Times New Roman" w:eastAsia="Times New Roman" w:hAnsi="Times New Roman" w:cs="Times New Roman"/>
                <w:b/>
                <w:sz w:val="18"/>
                <w:szCs w:val="18"/>
                <w:lang w:eastAsia="ru-RU"/>
              </w:rPr>
            </w:pPr>
            <w:r w:rsidRPr="00284D15">
              <w:rPr>
                <w:rFonts w:ascii="Times New Roman" w:eastAsia="Times New Roman" w:hAnsi="Times New Roman" w:cs="Times New Roman"/>
                <w:b/>
                <w:sz w:val="18"/>
                <w:szCs w:val="18"/>
                <w:lang w:eastAsia="ru-RU"/>
              </w:rPr>
              <w:t>Объем услуги</w:t>
            </w:r>
          </w:p>
        </w:tc>
        <w:tc>
          <w:tcPr>
            <w:tcW w:w="637" w:type="pct"/>
            <w:vMerge/>
            <w:tcBorders>
              <w:left w:val="single" w:sz="2" w:space="0" w:color="000000"/>
              <w:right w:val="single" w:sz="2" w:space="0" w:color="000000"/>
            </w:tcBorders>
            <w:shd w:val="clear" w:color="000000" w:fill="FFFFFF"/>
            <w:vAlign w:val="center"/>
          </w:tcPr>
          <w:p w:rsidR="00F8434A" w:rsidRPr="00284D15" w:rsidRDefault="00F8434A" w:rsidP="00F8434A">
            <w:pPr>
              <w:autoSpaceDE w:val="0"/>
              <w:autoSpaceDN w:val="0"/>
              <w:adjustRightInd w:val="0"/>
              <w:spacing w:after="0" w:line="240" w:lineRule="auto"/>
              <w:jc w:val="center"/>
              <w:rPr>
                <w:rFonts w:ascii="Times New Roman" w:eastAsia="Times New Roman" w:hAnsi="Times New Roman" w:cs="Times New Roman"/>
                <w:b/>
                <w:bCs/>
                <w:color w:val="000000"/>
                <w:sz w:val="18"/>
                <w:szCs w:val="18"/>
                <w:lang w:eastAsia="ru-RU"/>
              </w:rPr>
            </w:pPr>
          </w:p>
        </w:tc>
        <w:tc>
          <w:tcPr>
            <w:tcW w:w="747" w:type="pct"/>
            <w:vMerge/>
            <w:tcBorders>
              <w:left w:val="single" w:sz="2" w:space="0" w:color="000000"/>
              <w:right w:val="single" w:sz="4" w:space="0" w:color="000000"/>
            </w:tcBorders>
            <w:shd w:val="clear" w:color="000000" w:fill="FFFFFF"/>
            <w:vAlign w:val="center"/>
          </w:tcPr>
          <w:p w:rsidR="00F8434A" w:rsidRPr="00284D15" w:rsidRDefault="00F8434A" w:rsidP="00F8434A">
            <w:pPr>
              <w:autoSpaceDE w:val="0"/>
              <w:autoSpaceDN w:val="0"/>
              <w:adjustRightInd w:val="0"/>
              <w:spacing w:after="0" w:line="240" w:lineRule="auto"/>
              <w:jc w:val="center"/>
              <w:rPr>
                <w:rFonts w:ascii="Times New Roman" w:eastAsia="Times New Roman" w:hAnsi="Times New Roman" w:cs="Times New Roman"/>
                <w:b/>
                <w:bCs/>
                <w:color w:val="000000"/>
                <w:sz w:val="18"/>
                <w:szCs w:val="18"/>
                <w:lang w:eastAsia="ru-RU"/>
              </w:rPr>
            </w:pPr>
          </w:p>
        </w:tc>
      </w:tr>
      <w:tr w:rsidR="00F8434A" w:rsidRPr="00284D15" w:rsidTr="00284D15">
        <w:trPr>
          <w:trHeight w:val="57"/>
          <w:tblHeader/>
        </w:trPr>
        <w:tc>
          <w:tcPr>
            <w:tcW w:w="1523" w:type="pct"/>
            <w:vMerge/>
            <w:tcBorders>
              <w:top w:val="single" w:sz="4" w:space="0" w:color="000000"/>
              <w:left w:val="single" w:sz="4" w:space="0" w:color="000000"/>
              <w:bottom w:val="single" w:sz="4" w:space="0" w:color="000000"/>
              <w:right w:val="single" w:sz="4" w:space="0" w:color="000000"/>
            </w:tcBorders>
            <w:shd w:val="clear" w:color="000000" w:fill="FFFFFF"/>
            <w:vAlign w:val="center"/>
          </w:tcPr>
          <w:p w:rsidR="00F8434A" w:rsidRPr="00284D15" w:rsidRDefault="00F8434A" w:rsidP="00F8434A">
            <w:pPr>
              <w:autoSpaceDE w:val="0"/>
              <w:autoSpaceDN w:val="0"/>
              <w:adjustRightInd w:val="0"/>
              <w:spacing w:after="0" w:line="240" w:lineRule="auto"/>
              <w:jc w:val="center"/>
              <w:rPr>
                <w:rFonts w:ascii="Calibri" w:eastAsia="Times New Roman" w:hAnsi="Calibri" w:cs="Calibri"/>
                <w:b/>
                <w:sz w:val="18"/>
                <w:szCs w:val="18"/>
                <w:lang w:eastAsia="ru-RU"/>
              </w:rPr>
            </w:pPr>
          </w:p>
        </w:tc>
        <w:tc>
          <w:tcPr>
            <w:tcW w:w="595" w:type="pct"/>
            <w:vMerge/>
            <w:tcBorders>
              <w:top w:val="single" w:sz="4" w:space="0" w:color="000000"/>
              <w:left w:val="single" w:sz="4" w:space="0" w:color="000000"/>
              <w:bottom w:val="single" w:sz="4" w:space="0" w:color="000000"/>
              <w:right w:val="single" w:sz="4" w:space="0" w:color="000000"/>
            </w:tcBorders>
            <w:shd w:val="clear" w:color="000000" w:fill="FFFFFF"/>
            <w:vAlign w:val="center"/>
          </w:tcPr>
          <w:p w:rsidR="00F8434A" w:rsidRPr="00284D15" w:rsidRDefault="00F8434A" w:rsidP="00F8434A">
            <w:pPr>
              <w:autoSpaceDE w:val="0"/>
              <w:autoSpaceDN w:val="0"/>
              <w:adjustRightInd w:val="0"/>
              <w:spacing w:after="0" w:line="240" w:lineRule="auto"/>
              <w:jc w:val="center"/>
              <w:rPr>
                <w:rFonts w:ascii="Calibri" w:eastAsia="Times New Roman" w:hAnsi="Calibri" w:cs="Calibri"/>
                <w:b/>
                <w:sz w:val="18"/>
                <w:szCs w:val="18"/>
                <w:lang w:eastAsia="ru-RU"/>
              </w:rPr>
            </w:pPr>
          </w:p>
        </w:tc>
        <w:tc>
          <w:tcPr>
            <w:tcW w:w="749" w:type="pct"/>
            <w:tcBorders>
              <w:top w:val="single" w:sz="2" w:space="0" w:color="000000"/>
              <w:left w:val="single" w:sz="2" w:space="0" w:color="000000"/>
              <w:bottom w:val="single" w:sz="4" w:space="0" w:color="000000"/>
              <w:right w:val="single" w:sz="4" w:space="0" w:color="000000"/>
            </w:tcBorders>
            <w:shd w:val="clear" w:color="000000" w:fill="FFFFFF"/>
            <w:vAlign w:val="center"/>
          </w:tcPr>
          <w:p w:rsidR="00F8434A" w:rsidRPr="00284D15" w:rsidRDefault="00F8434A" w:rsidP="00F8434A">
            <w:pPr>
              <w:autoSpaceDE w:val="0"/>
              <w:autoSpaceDN w:val="0"/>
              <w:adjustRightInd w:val="0"/>
              <w:spacing w:after="0" w:line="240" w:lineRule="auto"/>
              <w:jc w:val="center"/>
              <w:rPr>
                <w:rFonts w:ascii="Calibri" w:eastAsia="Times New Roman" w:hAnsi="Calibri" w:cs="Calibri"/>
                <w:b/>
                <w:sz w:val="18"/>
                <w:szCs w:val="18"/>
                <w:lang w:eastAsia="ru-RU"/>
              </w:rPr>
            </w:pPr>
            <w:r w:rsidRPr="00284D15">
              <w:rPr>
                <w:rFonts w:ascii="Times New Roman" w:eastAsia="Times New Roman" w:hAnsi="Times New Roman" w:cs="Times New Roman"/>
                <w:b/>
                <w:bCs/>
                <w:color w:val="000000"/>
                <w:sz w:val="18"/>
                <w:szCs w:val="18"/>
                <w:lang w:eastAsia="ru-RU"/>
              </w:rPr>
              <w:t>План</w:t>
            </w:r>
          </w:p>
        </w:tc>
        <w:tc>
          <w:tcPr>
            <w:tcW w:w="750" w:type="pct"/>
            <w:tcBorders>
              <w:top w:val="single" w:sz="2" w:space="0" w:color="000000"/>
              <w:left w:val="single" w:sz="2" w:space="0" w:color="000000"/>
              <w:bottom w:val="single" w:sz="4" w:space="0" w:color="000000"/>
              <w:right w:val="single" w:sz="2" w:space="0" w:color="000000"/>
            </w:tcBorders>
            <w:shd w:val="clear" w:color="000000" w:fill="FFFFFF"/>
            <w:vAlign w:val="center"/>
          </w:tcPr>
          <w:p w:rsidR="00F8434A" w:rsidRPr="00284D15" w:rsidRDefault="00F8434A" w:rsidP="00F8434A">
            <w:pPr>
              <w:autoSpaceDE w:val="0"/>
              <w:autoSpaceDN w:val="0"/>
              <w:adjustRightInd w:val="0"/>
              <w:spacing w:after="0" w:line="240" w:lineRule="auto"/>
              <w:jc w:val="center"/>
              <w:rPr>
                <w:rFonts w:ascii="Times New Roman" w:eastAsia="Times New Roman" w:hAnsi="Times New Roman" w:cs="Times New Roman"/>
                <w:b/>
                <w:bCs/>
                <w:color w:val="000000"/>
                <w:sz w:val="18"/>
                <w:szCs w:val="18"/>
                <w:lang w:eastAsia="ru-RU"/>
              </w:rPr>
            </w:pPr>
            <w:r w:rsidRPr="00284D15">
              <w:rPr>
                <w:rFonts w:ascii="Times New Roman" w:eastAsia="Times New Roman" w:hAnsi="Times New Roman" w:cs="Times New Roman"/>
                <w:b/>
                <w:bCs/>
                <w:color w:val="000000"/>
                <w:sz w:val="18"/>
                <w:szCs w:val="18"/>
                <w:lang w:eastAsia="ru-RU"/>
              </w:rPr>
              <w:t>Факт</w:t>
            </w:r>
          </w:p>
        </w:tc>
        <w:tc>
          <w:tcPr>
            <w:tcW w:w="637" w:type="pct"/>
            <w:vMerge/>
            <w:tcBorders>
              <w:left w:val="single" w:sz="2" w:space="0" w:color="000000"/>
              <w:bottom w:val="single" w:sz="4" w:space="0" w:color="000000"/>
              <w:right w:val="single" w:sz="2" w:space="0" w:color="000000"/>
            </w:tcBorders>
            <w:shd w:val="clear" w:color="000000" w:fill="FFFFFF"/>
            <w:vAlign w:val="center"/>
          </w:tcPr>
          <w:p w:rsidR="00F8434A" w:rsidRPr="00284D15" w:rsidRDefault="00F8434A" w:rsidP="00F8434A">
            <w:pPr>
              <w:autoSpaceDE w:val="0"/>
              <w:autoSpaceDN w:val="0"/>
              <w:adjustRightInd w:val="0"/>
              <w:spacing w:after="0" w:line="240" w:lineRule="auto"/>
              <w:jc w:val="center"/>
              <w:rPr>
                <w:rFonts w:ascii="Calibri" w:eastAsia="Times New Roman" w:hAnsi="Calibri" w:cs="Calibri"/>
                <w:b/>
                <w:sz w:val="18"/>
                <w:szCs w:val="18"/>
                <w:lang w:eastAsia="ru-RU"/>
              </w:rPr>
            </w:pPr>
          </w:p>
        </w:tc>
        <w:tc>
          <w:tcPr>
            <w:tcW w:w="747" w:type="pct"/>
            <w:vMerge/>
            <w:tcBorders>
              <w:left w:val="single" w:sz="2" w:space="0" w:color="000000"/>
              <w:bottom w:val="single" w:sz="4" w:space="0" w:color="000000"/>
              <w:right w:val="single" w:sz="4" w:space="0" w:color="000000"/>
            </w:tcBorders>
            <w:shd w:val="clear" w:color="000000" w:fill="FFFFFF"/>
            <w:vAlign w:val="center"/>
          </w:tcPr>
          <w:p w:rsidR="00F8434A" w:rsidRPr="00284D15" w:rsidRDefault="00F8434A" w:rsidP="00F8434A">
            <w:pPr>
              <w:autoSpaceDE w:val="0"/>
              <w:autoSpaceDN w:val="0"/>
              <w:adjustRightInd w:val="0"/>
              <w:spacing w:after="0" w:line="240" w:lineRule="auto"/>
              <w:jc w:val="center"/>
              <w:rPr>
                <w:rFonts w:ascii="Calibri" w:eastAsia="Times New Roman" w:hAnsi="Calibri" w:cs="Calibri"/>
                <w:b/>
                <w:sz w:val="18"/>
                <w:szCs w:val="18"/>
                <w:lang w:eastAsia="ru-RU"/>
              </w:rPr>
            </w:pPr>
          </w:p>
        </w:tc>
      </w:tr>
      <w:tr w:rsidR="00F8434A" w:rsidRPr="00284D15" w:rsidTr="00284D15">
        <w:trPr>
          <w:trHeight w:val="57"/>
          <w:tblHeader/>
        </w:trPr>
        <w:tc>
          <w:tcPr>
            <w:tcW w:w="1523" w:type="pct"/>
            <w:tcBorders>
              <w:top w:val="single" w:sz="2" w:space="0" w:color="000000"/>
              <w:left w:val="single" w:sz="4" w:space="0" w:color="000000"/>
              <w:bottom w:val="single" w:sz="4" w:space="0" w:color="000000"/>
              <w:right w:val="single" w:sz="4" w:space="0" w:color="000000"/>
            </w:tcBorders>
            <w:shd w:val="clear" w:color="000000" w:fill="FFFFFF"/>
            <w:vAlign w:val="center"/>
          </w:tcPr>
          <w:p w:rsidR="00F8434A" w:rsidRPr="00284D15" w:rsidRDefault="00F8434A" w:rsidP="00F8434A">
            <w:pPr>
              <w:autoSpaceDE w:val="0"/>
              <w:autoSpaceDN w:val="0"/>
              <w:adjustRightInd w:val="0"/>
              <w:spacing w:after="0" w:line="240" w:lineRule="auto"/>
              <w:jc w:val="center"/>
              <w:rPr>
                <w:rFonts w:ascii="Times New Roman" w:eastAsia="Times New Roman" w:hAnsi="Times New Roman" w:cs="Times New Roman"/>
                <w:b/>
                <w:sz w:val="18"/>
                <w:szCs w:val="18"/>
                <w:lang w:eastAsia="ru-RU"/>
              </w:rPr>
            </w:pPr>
            <w:r w:rsidRPr="00284D15">
              <w:rPr>
                <w:rFonts w:ascii="Times New Roman" w:eastAsia="Times New Roman" w:hAnsi="Times New Roman" w:cs="Times New Roman"/>
                <w:b/>
                <w:color w:val="000000"/>
                <w:sz w:val="18"/>
                <w:szCs w:val="18"/>
                <w:lang w:eastAsia="ru-RU"/>
              </w:rPr>
              <w:lastRenderedPageBreak/>
              <w:t>1</w:t>
            </w:r>
          </w:p>
        </w:tc>
        <w:tc>
          <w:tcPr>
            <w:tcW w:w="595" w:type="pct"/>
            <w:tcBorders>
              <w:top w:val="single" w:sz="2" w:space="0" w:color="000000"/>
              <w:left w:val="single" w:sz="2" w:space="0" w:color="000000"/>
              <w:bottom w:val="single" w:sz="4" w:space="0" w:color="000000"/>
              <w:right w:val="single" w:sz="4" w:space="0" w:color="000000"/>
            </w:tcBorders>
            <w:shd w:val="clear" w:color="000000" w:fill="FFFFFF"/>
            <w:vAlign w:val="center"/>
          </w:tcPr>
          <w:p w:rsidR="00F8434A" w:rsidRPr="00284D15" w:rsidRDefault="00F8434A" w:rsidP="00F8434A">
            <w:pPr>
              <w:autoSpaceDE w:val="0"/>
              <w:autoSpaceDN w:val="0"/>
              <w:adjustRightInd w:val="0"/>
              <w:spacing w:after="0" w:line="240" w:lineRule="auto"/>
              <w:jc w:val="center"/>
              <w:rPr>
                <w:rFonts w:ascii="Times New Roman" w:eastAsia="Times New Roman" w:hAnsi="Times New Roman" w:cs="Times New Roman"/>
                <w:b/>
                <w:sz w:val="18"/>
                <w:szCs w:val="18"/>
                <w:lang w:eastAsia="ru-RU"/>
              </w:rPr>
            </w:pPr>
            <w:r w:rsidRPr="00284D15">
              <w:rPr>
                <w:rFonts w:ascii="Times New Roman" w:eastAsia="Times New Roman" w:hAnsi="Times New Roman" w:cs="Times New Roman"/>
                <w:b/>
                <w:color w:val="000000"/>
                <w:sz w:val="18"/>
                <w:szCs w:val="18"/>
                <w:lang w:eastAsia="ru-RU"/>
              </w:rPr>
              <w:t>2</w:t>
            </w:r>
          </w:p>
        </w:tc>
        <w:tc>
          <w:tcPr>
            <w:tcW w:w="749" w:type="pct"/>
            <w:tcBorders>
              <w:top w:val="single" w:sz="2" w:space="0" w:color="000000"/>
              <w:left w:val="single" w:sz="2" w:space="0" w:color="000000"/>
              <w:bottom w:val="single" w:sz="4" w:space="0" w:color="000000"/>
              <w:right w:val="single" w:sz="4" w:space="0" w:color="000000"/>
            </w:tcBorders>
            <w:shd w:val="clear" w:color="000000" w:fill="FFFFFF"/>
            <w:vAlign w:val="center"/>
          </w:tcPr>
          <w:p w:rsidR="00F8434A" w:rsidRPr="00284D15" w:rsidRDefault="00F8434A" w:rsidP="00F8434A">
            <w:pPr>
              <w:autoSpaceDE w:val="0"/>
              <w:autoSpaceDN w:val="0"/>
              <w:adjustRightInd w:val="0"/>
              <w:spacing w:after="0" w:line="240" w:lineRule="auto"/>
              <w:jc w:val="center"/>
              <w:rPr>
                <w:rFonts w:ascii="Times New Roman" w:eastAsia="Times New Roman" w:hAnsi="Times New Roman" w:cs="Times New Roman"/>
                <w:b/>
                <w:sz w:val="18"/>
                <w:szCs w:val="18"/>
                <w:lang w:eastAsia="ru-RU"/>
              </w:rPr>
            </w:pPr>
            <w:r w:rsidRPr="00284D15">
              <w:rPr>
                <w:rFonts w:ascii="Times New Roman" w:eastAsia="Times New Roman" w:hAnsi="Times New Roman" w:cs="Times New Roman"/>
                <w:b/>
                <w:color w:val="000000"/>
                <w:sz w:val="18"/>
                <w:szCs w:val="18"/>
                <w:lang w:eastAsia="ru-RU"/>
              </w:rPr>
              <w:t>3</w:t>
            </w:r>
          </w:p>
        </w:tc>
        <w:tc>
          <w:tcPr>
            <w:tcW w:w="750" w:type="pct"/>
            <w:tcBorders>
              <w:top w:val="single" w:sz="2" w:space="0" w:color="000000"/>
              <w:left w:val="single" w:sz="2" w:space="0" w:color="000000"/>
              <w:bottom w:val="single" w:sz="4" w:space="0" w:color="000000"/>
              <w:right w:val="single" w:sz="4" w:space="0" w:color="000000"/>
            </w:tcBorders>
            <w:shd w:val="clear" w:color="000000" w:fill="FFFFFF"/>
            <w:vAlign w:val="center"/>
          </w:tcPr>
          <w:p w:rsidR="00F8434A" w:rsidRPr="00284D15" w:rsidRDefault="00F8434A" w:rsidP="00F8434A">
            <w:pPr>
              <w:autoSpaceDE w:val="0"/>
              <w:autoSpaceDN w:val="0"/>
              <w:adjustRightInd w:val="0"/>
              <w:spacing w:after="0" w:line="240" w:lineRule="auto"/>
              <w:jc w:val="center"/>
              <w:rPr>
                <w:rFonts w:ascii="Times New Roman" w:eastAsia="Times New Roman" w:hAnsi="Times New Roman" w:cs="Times New Roman"/>
                <w:b/>
                <w:sz w:val="18"/>
                <w:szCs w:val="18"/>
                <w:lang w:eastAsia="ru-RU"/>
              </w:rPr>
            </w:pPr>
            <w:r w:rsidRPr="00284D15">
              <w:rPr>
                <w:rFonts w:ascii="Times New Roman" w:eastAsia="Times New Roman" w:hAnsi="Times New Roman" w:cs="Times New Roman"/>
                <w:b/>
                <w:sz w:val="18"/>
                <w:szCs w:val="18"/>
                <w:lang w:eastAsia="ru-RU"/>
              </w:rPr>
              <w:t>4</w:t>
            </w:r>
          </w:p>
        </w:tc>
        <w:tc>
          <w:tcPr>
            <w:tcW w:w="637" w:type="pct"/>
            <w:tcBorders>
              <w:top w:val="single" w:sz="2" w:space="0" w:color="000000"/>
              <w:left w:val="single" w:sz="2" w:space="0" w:color="000000"/>
              <w:bottom w:val="single" w:sz="4" w:space="0" w:color="000000"/>
              <w:right w:val="single" w:sz="4" w:space="0" w:color="000000"/>
            </w:tcBorders>
            <w:shd w:val="clear" w:color="000000" w:fill="FFFFFF"/>
            <w:vAlign w:val="center"/>
          </w:tcPr>
          <w:p w:rsidR="00F8434A" w:rsidRPr="00284D15" w:rsidRDefault="00F8434A" w:rsidP="00F8434A">
            <w:pPr>
              <w:autoSpaceDE w:val="0"/>
              <w:autoSpaceDN w:val="0"/>
              <w:adjustRightInd w:val="0"/>
              <w:spacing w:after="0" w:line="240" w:lineRule="auto"/>
              <w:jc w:val="center"/>
              <w:rPr>
                <w:rFonts w:ascii="Times New Roman" w:eastAsia="Times New Roman" w:hAnsi="Times New Roman" w:cs="Times New Roman"/>
                <w:b/>
                <w:color w:val="000000"/>
                <w:sz w:val="18"/>
                <w:szCs w:val="18"/>
                <w:lang w:eastAsia="ru-RU"/>
              </w:rPr>
            </w:pPr>
            <w:r w:rsidRPr="00284D15">
              <w:rPr>
                <w:rFonts w:ascii="Times New Roman" w:eastAsia="Times New Roman" w:hAnsi="Times New Roman" w:cs="Times New Roman"/>
                <w:b/>
                <w:color w:val="000000"/>
                <w:sz w:val="18"/>
                <w:szCs w:val="18"/>
                <w:lang w:eastAsia="ru-RU"/>
              </w:rPr>
              <w:t>6</w:t>
            </w:r>
          </w:p>
        </w:tc>
        <w:tc>
          <w:tcPr>
            <w:tcW w:w="747" w:type="pct"/>
            <w:tcBorders>
              <w:top w:val="single" w:sz="2" w:space="0" w:color="000000"/>
              <w:left w:val="single" w:sz="2" w:space="0" w:color="000000"/>
              <w:bottom w:val="single" w:sz="4" w:space="0" w:color="000000"/>
              <w:right w:val="single" w:sz="4" w:space="0" w:color="000000"/>
            </w:tcBorders>
            <w:shd w:val="clear" w:color="000000" w:fill="FFFFFF"/>
            <w:vAlign w:val="center"/>
          </w:tcPr>
          <w:p w:rsidR="00F8434A" w:rsidRPr="00284D15" w:rsidRDefault="00F8434A" w:rsidP="00F8434A">
            <w:pPr>
              <w:autoSpaceDE w:val="0"/>
              <w:autoSpaceDN w:val="0"/>
              <w:adjustRightInd w:val="0"/>
              <w:spacing w:after="0" w:line="240" w:lineRule="auto"/>
              <w:jc w:val="center"/>
              <w:rPr>
                <w:rFonts w:ascii="Times New Roman" w:eastAsia="Times New Roman" w:hAnsi="Times New Roman" w:cs="Times New Roman"/>
                <w:b/>
                <w:color w:val="000000"/>
                <w:sz w:val="18"/>
                <w:szCs w:val="18"/>
                <w:lang w:eastAsia="ru-RU"/>
              </w:rPr>
            </w:pPr>
            <w:r w:rsidRPr="00284D15">
              <w:rPr>
                <w:rFonts w:ascii="Times New Roman" w:eastAsia="Times New Roman" w:hAnsi="Times New Roman" w:cs="Times New Roman"/>
                <w:b/>
                <w:color w:val="000000"/>
                <w:sz w:val="18"/>
                <w:szCs w:val="18"/>
                <w:lang w:eastAsia="ru-RU"/>
              </w:rPr>
              <w:t>7</w:t>
            </w:r>
          </w:p>
        </w:tc>
      </w:tr>
      <w:tr w:rsidR="00F8434A" w:rsidRPr="00284D15" w:rsidTr="00284D15">
        <w:trPr>
          <w:trHeight w:val="57"/>
        </w:trPr>
        <w:tc>
          <w:tcPr>
            <w:tcW w:w="5000" w:type="pct"/>
            <w:gridSpan w:val="6"/>
            <w:tcBorders>
              <w:top w:val="single" w:sz="4" w:space="0" w:color="000000"/>
              <w:left w:val="single" w:sz="4" w:space="0" w:color="000000"/>
              <w:bottom w:val="single" w:sz="4" w:space="0" w:color="000000"/>
              <w:right w:val="single" w:sz="4" w:space="0" w:color="000000"/>
            </w:tcBorders>
            <w:shd w:val="clear" w:color="000000" w:fill="FFFFFF"/>
            <w:vAlign w:val="center"/>
          </w:tcPr>
          <w:p w:rsidR="00F8434A" w:rsidRPr="00284D15" w:rsidRDefault="00F8434A" w:rsidP="00F8434A">
            <w:pPr>
              <w:autoSpaceDE w:val="0"/>
              <w:autoSpaceDN w:val="0"/>
              <w:adjustRightInd w:val="0"/>
              <w:spacing w:after="0" w:line="240" w:lineRule="auto"/>
              <w:jc w:val="center"/>
              <w:rPr>
                <w:rFonts w:ascii="Times New Roman" w:eastAsia="Times New Roman" w:hAnsi="Times New Roman" w:cs="Times New Roman"/>
                <w:b/>
                <w:bCs/>
                <w:i/>
                <w:iCs/>
                <w:color w:val="000000"/>
                <w:sz w:val="18"/>
                <w:szCs w:val="18"/>
                <w:lang w:eastAsia="ru-RU"/>
              </w:rPr>
            </w:pPr>
            <w:r w:rsidRPr="00284D15">
              <w:rPr>
                <w:rFonts w:ascii="Times New Roman" w:eastAsia="Times New Roman" w:hAnsi="Times New Roman" w:cs="Times New Roman"/>
                <w:b/>
                <w:bCs/>
                <w:i/>
                <w:iCs/>
                <w:color w:val="000000"/>
                <w:sz w:val="18"/>
                <w:szCs w:val="18"/>
                <w:lang w:eastAsia="ru-RU"/>
              </w:rPr>
              <w:t>Оказываемая муниципальная услуга - Реализация основных общеобразовательных программ дошкольного образования</w:t>
            </w:r>
          </w:p>
        </w:tc>
      </w:tr>
      <w:tr w:rsidR="00F8434A" w:rsidRPr="00284D15" w:rsidTr="00284D15">
        <w:trPr>
          <w:trHeight w:val="57"/>
        </w:trPr>
        <w:tc>
          <w:tcPr>
            <w:tcW w:w="5000" w:type="pct"/>
            <w:gridSpan w:val="6"/>
            <w:tcBorders>
              <w:top w:val="single" w:sz="4" w:space="0" w:color="000000"/>
              <w:left w:val="single" w:sz="4" w:space="0" w:color="000000"/>
              <w:bottom w:val="single" w:sz="4" w:space="0" w:color="000000"/>
              <w:right w:val="single" w:sz="4" w:space="0" w:color="000000"/>
            </w:tcBorders>
            <w:shd w:val="clear" w:color="000000" w:fill="FFFFFF"/>
            <w:vAlign w:val="center"/>
          </w:tcPr>
          <w:p w:rsidR="00F8434A" w:rsidRPr="00284D15" w:rsidRDefault="00F8434A" w:rsidP="00F8434A">
            <w:pPr>
              <w:autoSpaceDE w:val="0"/>
              <w:autoSpaceDN w:val="0"/>
              <w:adjustRightInd w:val="0"/>
              <w:spacing w:after="0" w:line="240" w:lineRule="auto"/>
              <w:jc w:val="center"/>
              <w:rPr>
                <w:rFonts w:ascii="Times New Roman" w:eastAsia="Times New Roman" w:hAnsi="Times New Roman" w:cs="Times New Roman"/>
                <w:i/>
                <w:iCs/>
                <w:color w:val="000000"/>
                <w:sz w:val="18"/>
                <w:szCs w:val="18"/>
                <w:lang w:eastAsia="ru-RU"/>
              </w:rPr>
            </w:pPr>
            <w:r w:rsidRPr="00284D15">
              <w:rPr>
                <w:rFonts w:ascii="Times New Roman" w:eastAsia="Times New Roman" w:hAnsi="Times New Roman" w:cs="Times New Roman"/>
                <w:i/>
                <w:iCs/>
                <w:color w:val="000000"/>
                <w:sz w:val="18"/>
                <w:szCs w:val="18"/>
                <w:lang w:eastAsia="ru-RU"/>
              </w:rPr>
              <w:t>Показатели, характеризующие объём муниципальной услуги</w:t>
            </w:r>
          </w:p>
        </w:tc>
      </w:tr>
      <w:tr w:rsidR="00F8434A" w:rsidRPr="00284D15" w:rsidTr="00284D15">
        <w:trPr>
          <w:trHeight w:val="57"/>
        </w:trPr>
        <w:tc>
          <w:tcPr>
            <w:tcW w:w="1523" w:type="pct"/>
            <w:tcBorders>
              <w:top w:val="single" w:sz="2" w:space="0" w:color="000000"/>
              <w:left w:val="single" w:sz="4" w:space="0" w:color="000000"/>
              <w:bottom w:val="single" w:sz="4" w:space="0" w:color="000000"/>
              <w:right w:val="single" w:sz="4" w:space="0" w:color="000000"/>
            </w:tcBorders>
            <w:shd w:val="clear" w:color="000000" w:fill="FFFFFF"/>
            <w:vAlign w:val="center"/>
          </w:tcPr>
          <w:p w:rsidR="00F8434A" w:rsidRPr="00284D15" w:rsidRDefault="00F8434A" w:rsidP="00F8434A">
            <w:pPr>
              <w:autoSpaceDE w:val="0"/>
              <w:autoSpaceDN w:val="0"/>
              <w:adjustRightInd w:val="0"/>
              <w:spacing w:after="0" w:line="240" w:lineRule="auto"/>
              <w:rPr>
                <w:rFonts w:ascii="Calibri" w:eastAsia="Times New Roman" w:hAnsi="Calibri" w:cs="Calibri"/>
                <w:sz w:val="18"/>
                <w:szCs w:val="18"/>
                <w:lang w:val="en-US" w:eastAsia="ru-RU"/>
              </w:rPr>
            </w:pPr>
            <w:r w:rsidRPr="00284D15">
              <w:rPr>
                <w:rFonts w:ascii="Times New Roman" w:eastAsia="Times New Roman" w:hAnsi="Times New Roman" w:cs="Times New Roman"/>
                <w:color w:val="000000"/>
                <w:sz w:val="18"/>
                <w:szCs w:val="18"/>
                <w:lang w:eastAsia="ru-RU"/>
              </w:rPr>
              <w:t xml:space="preserve">Число </w:t>
            </w:r>
            <w:proofErr w:type="gramStart"/>
            <w:r w:rsidRPr="00284D15">
              <w:rPr>
                <w:rFonts w:ascii="Times New Roman" w:eastAsia="Times New Roman" w:hAnsi="Times New Roman" w:cs="Times New Roman"/>
                <w:color w:val="000000"/>
                <w:sz w:val="18"/>
                <w:szCs w:val="18"/>
                <w:lang w:eastAsia="ru-RU"/>
              </w:rPr>
              <w:t>обучающихся</w:t>
            </w:r>
            <w:proofErr w:type="gramEnd"/>
          </w:p>
        </w:tc>
        <w:tc>
          <w:tcPr>
            <w:tcW w:w="595" w:type="pct"/>
            <w:tcBorders>
              <w:top w:val="single" w:sz="2" w:space="0" w:color="000000"/>
              <w:left w:val="single" w:sz="2" w:space="0" w:color="000000"/>
              <w:bottom w:val="single" w:sz="4" w:space="0" w:color="000000"/>
              <w:right w:val="single" w:sz="4" w:space="0" w:color="000000"/>
            </w:tcBorders>
            <w:shd w:val="clear" w:color="000000" w:fill="FFFFFF"/>
            <w:vAlign w:val="center"/>
          </w:tcPr>
          <w:p w:rsidR="00F8434A" w:rsidRPr="00284D15" w:rsidRDefault="00F8434A" w:rsidP="00F8434A">
            <w:pPr>
              <w:autoSpaceDE w:val="0"/>
              <w:autoSpaceDN w:val="0"/>
              <w:adjustRightInd w:val="0"/>
              <w:spacing w:after="0" w:line="240" w:lineRule="auto"/>
              <w:jc w:val="center"/>
              <w:rPr>
                <w:rFonts w:ascii="Calibri" w:eastAsia="Times New Roman" w:hAnsi="Calibri" w:cs="Calibri"/>
                <w:sz w:val="18"/>
                <w:szCs w:val="18"/>
                <w:lang w:val="en-US" w:eastAsia="ru-RU"/>
              </w:rPr>
            </w:pPr>
            <w:r w:rsidRPr="00284D15">
              <w:rPr>
                <w:rFonts w:ascii="Times New Roman" w:eastAsia="Times New Roman" w:hAnsi="Times New Roman" w:cs="Times New Roman"/>
                <w:color w:val="000000"/>
                <w:sz w:val="18"/>
                <w:szCs w:val="18"/>
                <w:lang w:eastAsia="ru-RU"/>
              </w:rPr>
              <w:t>Человек</w:t>
            </w:r>
          </w:p>
        </w:tc>
        <w:tc>
          <w:tcPr>
            <w:tcW w:w="749" w:type="pct"/>
            <w:tcBorders>
              <w:top w:val="single" w:sz="2" w:space="0" w:color="000000"/>
              <w:left w:val="single" w:sz="2" w:space="0" w:color="000000"/>
              <w:bottom w:val="single" w:sz="4" w:space="0" w:color="000000"/>
              <w:right w:val="single" w:sz="4" w:space="0" w:color="000000"/>
            </w:tcBorders>
            <w:shd w:val="clear" w:color="000000" w:fill="FFFFFF"/>
            <w:vAlign w:val="center"/>
          </w:tcPr>
          <w:p w:rsidR="00F8434A" w:rsidRPr="00284D15" w:rsidRDefault="00F8434A" w:rsidP="00F8434A">
            <w:pPr>
              <w:autoSpaceDE w:val="0"/>
              <w:autoSpaceDN w:val="0"/>
              <w:adjustRightInd w:val="0"/>
              <w:spacing w:after="0" w:line="240" w:lineRule="auto"/>
              <w:jc w:val="center"/>
              <w:rPr>
                <w:rFonts w:ascii="Times New Roman" w:eastAsia="Times New Roman" w:hAnsi="Times New Roman" w:cs="Times New Roman"/>
                <w:color w:val="000000"/>
                <w:sz w:val="18"/>
                <w:szCs w:val="18"/>
                <w:lang w:eastAsia="ru-RU"/>
              </w:rPr>
            </w:pPr>
            <w:r w:rsidRPr="00284D15">
              <w:rPr>
                <w:rFonts w:ascii="Times New Roman" w:eastAsia="Times New Roman" w:hAnsi="Times New Roman" w:cs="Times New Roman"/>
                <w:color w:val="000000"/>
                <w:sz w:val="18"/>
                <w:szCs w:val="18"/>
                <w:lang w:eastAsia="ru-RU"/>
              </w:rPr>
              <w:t>34</w:t>
            </w:r>
          </w:p>
        </w:tc>
        <w:tc>
          <w:tcPr>
            <w:tcW w:w="750" w:type="pct"/>
            <w:tcBorders>
              <w:top w:val="single" w:sz="2" w:space="0" w:color="000000"/>
              <w:left w:val="single" w:sz="2" w:space="0" w:color="000000"/>
              <w:bottom w:val="single" w:sz="4" w:space="0" w:color="000000"/>
              <w:right w:val="single" w:sz="4" w:space="0" w:color="000000"/>
            </w:tcBorders>
            <w:shd w:val="clear" w:color="000000" w:fill="FFFFFF"/>
            <w:vAlign w:val="center"/>
          </w:tcPr>
          <w:p w:rsidR="00F8434A" w:rsidRPr="00284D15" w:rsidRDefault="00F8434A" w:rsidP="00F8434A">
            <w:pPr>
              <w:autoSpaceDE w:val="0"/>
              <w:autoSpaceDN w:val="0"/>
              <w:adjustRightInd w:val="0"/>
              <w:spacing w:after="0" w:line="240" w:lineRule="auto"/>
              <w:jc w:val="center"/>
              <w:rPr>
                <w:rFonts w:ascii="Times New Roman" w:eastAsia="Times New Roman" w:hAnsi="Times New Roman" w:cs="Times New Roman"/>
                <w:color w:val="000000"/>
                <w:sz w:val="18"/>
                <w:szCs w:val="18"/>
                <w:lang w:eastAsia="ru-RU"/>
              </w:rPr>
            </w:pPr>
            <w:r w:rsidRPr="00284D15">
              <w:rPr>
                <w:rFonts w:ascii="Times New Roman" w:eastAsia="Times New Roman" w:hAnsi="Times New Roman" w:cs="Times New Roman"/>
                <w:color w:val="000000"/>
                <w:sz w:val="18"/>
                <w:szCs w:val="18"/>
                <w:lang w:eastAsia="ru-RU"/>
              </w:rPr>
              <w:t>34</w:t>
            </w:r>
          </w:p>
        </w:tc>
        <w:tc>
          <w:tcPr>
            <w:tcW w:w="637" w:type="pct"/>
            <w:tcBorders>
              <w:top w:val="single" w:sz="2" w:space="0" w:color="000000"/>
              <w:left w:val="single" w:sz="2" w:space="0" w:color="000000"/>
              <w:bottom w:val="single" w:sz="4" w:space="0" w:color="000000"/>
              <w:right w:val="single" w:sz="4" w:space="0" w:color="000000"/>
            </w:tcBorders>
            <w:shd w:val="clear" w:color="000000" w:fill="FFFFFF"/>
            <w:vAlign w:val="center"/>
          </w:tcPr>
          <w:p w:rsidR="00F8434A" w:rsidRPr="00284D15" w:rsidRDefault="00F8434A" w:rsidP="00F8434A">
            <w:pPr>
              <w:autoSpaceDE w:val="0"/>
              <w:autoSpaceDN w:val="0"/>
              <w:adjustRightInd w:val="0"/>
              <w:spacing w:after="0" w:line="240" w:lineRule="auto"/>
              <w:jc w:val="center"/>
              <w:rPr>
                <w:rFonts w:ascii="Times New Roman" w:eastAsia="Times New Roman" w:hAnsi="Times New Roman" w:cs="Times New Roman"/>
                <w:color w:val="000000"/>
                <w:sz w:val="18"/>
                <w:szCs w:val="18"/>
                <w:lang w:eastAsia="ru-RU"/>
              </w:rPr>
            </w:pPr>
            <w:r w:rsidRPr="00284D15">
              <w:rPr>
                <w:rFonts w:ascii="Times New Roman" w:eastAsia="Times New Roman" w:hAnsi="Times New Roman" w:cs="Times New Roman"/>
                <w:color w:val="000000"/>
                <w:sz w:val="18"/>
                <w:szCs w:val="18"/>
                <w:lang w:eastAsia="ru-RU"/>
              </w:rPr>
              <w:t>35</w:t>
            </w:r>
          </w:p>
        </w:tc>
        <w:tc>
          <w:tcPr>
            <w:tcW w:w="747" w:type="pct"/>
            <w:tcBorders>
              <w:top w:val="single" w:sz="2" w:space="0" w:color="000000"/>
              <w:left w:val="single" w:sz="2" w:space="0" w:color="000000"/>
              <w:bottom w:val="single" w:sz="4" w:space="0" w:color="000000"/>
              <w:right w:val="single" w:sz="4" w:space="0" w:color="000000"/>
            </w:tcBorders>
            <w:shd w:val="clear" w:color="000000" w:fill="FFFFFF"/>
            <w:vAlign w:val="center"/>
          </w:tcPr>
          <w:p w:rsidR="00F8434A" w:rsidRPr="00284D15" w:rsidRDefault="00F8434A" w:rsidP="00F8434A">
            <w:pPr>
              <w:autoSpaceDE w:val="0"/>
              <w:autoSpaceDN w:val="0"/>
              <w:adjustRightInd w:val="0"/>
              <w:spacing w:after="0" w:line="240" w:lineRule="auto"/>
              <w:jc w:val="center"/>
              <w:rPr>
                <w:rFonts w:ascii="Times New Roman" w:eastAsia="Times New Roman" w:hAnsi="Times New Roman" w:cs="Times New Roman"/>
                <w:color w:val="000000"/>
                <w:sz w:val="18"/>
                <w:szCs w:val="18"/>
                <w:lang w:eastAsia="ru-RU"/>
              </w:rPr>
            </w:pPr>
            <w:r w:rsidRPr="00284D15">
              <w:rPr>
                <w:rFonts w:ascii="Times New Roman" w:eastAsia="Times New Roman" w:hAnsi="Times New Roman" w:cs="Times New Roman"/>
                <w:color w:val="000000"/>
                <w:sz w:val="18"/>
                <w:szCs w:val="18"/>
                <w:lang w:eastAsia="ru-RU"/>
              </w:rPr>
              <w:t>0</w:t>
            </w:r>
          </w:p>
        </w:tc>
      </w:tr>
      <w:tr w:rsidR="00F8434A" w:rsidRPr="00284D15" w:rsidTr="00284D15">
        <w:trPr>
          <w:trHeight w:val="57"/>
        </w:trPr>
        <w:tc>
          <w:tcPr>
            <w:tcW w:w="1523" w:type="pct"/>
            <w:tcBorders>
              <w:top w:val="single" w:sz="2" w:space="0" w:color="000000"/>
              <w:left w:val="single" w:sz="4" w:space="0" w:color="000000"/>
              <w:bottom w:val="single" w:sz="4" w:space="0" w:color="000000"/>
              <w:right w:val="single" w:sz="4" w:space="0" w:color="000000"/>
            </w:tcBorders>
            <w:shd w:val="clear" w:color="000000" w:fill="FFFFFF"/>
            <w:vAlign w:val="center"/>
          </w:tcPr>
          <w:p w:rsidR="00F8434A" w:rsidRPr="00284D15" w:rsidRDefault="00F8434A" w:rsidP="00F8434A">
            <w:pPr>
              <w:autoSpaceDE w:val="0"/>
              <w:autoSpaceDN w:val="0"/>
              <w:adjustRightInd w:val="0"/>
              <w:spacing w:after="0" w:line="240" w:lineRule="auto"/>
              <w:rPr>
                <w:rFonts w:ascii="Times New Roman" w:eastAsia="Times New Roman" w:hAnsi="Times New Roman" w:cs="Times New Roman"/>
                <w:color w:val="000000"/>
                <w:sz w:val="18"/>
                <w:szCs w:val="18"/>
                <w:lang w:eastAsia="ru-RU"/>
              </w:rPr>
            </w:pPr>
            <w:r w:rsidRPr="00284D15">
              <w:rPr>
                <w:rFonts w:ascii="Times New Roman" w:eastAsia="Times New Roman" w:hAnsi="Times New Roman" w:cs="Times New Roman"/>
                <w:color w:val="000000"/>
                <w:sz w:val="18"/>
                <w:szCs w:val="18"/>
                <w:lang w:eastAsia="ru-RU"/>
              </w:rPr>
              <w:t>Число человеко-дней обучения</w:t>
            </w:r>
          </w:p>
        </w:tc>
        <w:tc>
          <w:tcPr>
            <w:tcW w:w="595" w:type="pct"/>
            <w:tcBorders>
              <w:top w:val="single" w:sz="2" w:space="0" w:color="000000"/>
              <w:left w:val="single" w:sz="2" w:space="0" w:color="000000"/>
              <w:bottom w:val="single" w:sz="4" w:space="0" w:color="000000"/>
              <w:right w:val="single" w:sz="4" w:space="0" w:color="000000"/>
            </w:tcBorders>
            <w:shd w:val="clear" w:color="000000" w:fill="FFFFFF"/>
            <w:vAlign w:val="center"/>
          </w:tcPr>
          <w:p w:rsidR="00F8434A" w:rsidRPr="00284D15" w:rsidRDefault="00F8434A" w:rsidP="00F8434A">
            <w:pPr>
              <w:autoSpaceDE w:val="0"/>
              <w:autoSpaceDN w:val="0"/>
              <w:adjustRightInd w:val="0"/>
              <w:spacing w:after="0" w:line="240" w:lineRule="auto"/>
              <w:jc w:val="center"/>
              <w:rPr>
                <w:rFonts w:ascii="Times New Roman" w:eastAsia="Times New Roman" w:hAnsi="Times New Roman" w:cs="Times New Roman"/>
                <w:color w:val="000000"/>
                <w:sz w:val="18"/>
                <w:szCs w:val="18"/>
                <w:lang w:eastAsia="ru-RU"/>
              </w:rPr>
            </w:pPr>
            <w:r w:rsidRPr="00284D15">
              <w:rPr>
                <w:rFonts w:ascii="Times New Roman" w:eastAsia="Times New Roman" w:hAnsi="Times New Roman" w:cs="Times New Roman"/>
                <w:color w:val="000000"/>
                <w:sz w:val="18"/>
                <w:szCs w:val="18"/>
                <w:lang w:eastAsia="ru-RU"/>
              </w:rPr>
              <w:t>Человеко-день</w:t>
            </w:r>
          </w:p>
        </w:tc>
        <w:tc>
          <w:tcPr>
            <w:tcW w:w="749" w:type="pct"/>
            <w:tcBorders>
              <w:top w:val="single" w:sz="2" w:space="0" w:color="000000"/>
              <w:left w:val="single" w:sz="2" w:space="0" w:color="000000"/>
              <w:bottom w:val="single" w:sz="4" w:space="0" w:color="000000"/>
              <w:right w:val="single" w:sz="4" w:space="0" w:color="000000"/>
            </w:tcBorders>
            <w:shd w:val="clear" w:color="000000" w:fill="FFFFFF"/>
            <w:vAlign w:val="center"/>
          </w:tcPr>
          <w:p w:rsidR="00F8434A" w:rsidRPr="00284D15" w:rsidRDefault="00F8434A" w:rsidP="00F8434A">
            <w:pPr>
              <w:autoSpaceDE w:val="0"/>
              <w:autoSpaceDN w:val="0"/>
              <w:adjustRightInd w:val="0"/>
              <w:spacing w:after="0" w:line="240" w:lineRule="auto"/>
              <w:jc w:val="center"/>
              <w:rPr>
                <w:rFonts w:ascii="Times New Roman" w:eastAsia="Times New Roman" w:hAnsi="Times New Roman" w:cs="Times New Roman"/>
                <w:color w:val="000000"/>
                <w:sz w:val="18"/>
                <w:szCs w:val="18"/>
                <w:lang w:eastAsia="ru-RU"/>
              </w:rPr>
            </w:pPr>
            <w:r w:rsidRPr="00284D15">
              <w:rPr>
                <w:rFonts w:ascii="Times New Roman" w:eastAsia="Times New Roman" w:hAnsi="Times New Roman" w:cs="Times New Roman"/>
                <w:color w:val="000000"/>
                <w:sz w:val="18"/>
                <w:szCs w:val="18"/>
                <w:lang w:eastAsia="ru-RU"/>
              </w:rPr>
              <w:t>8398 (100%)/5459 (65%)</w:t>
            </w:r>
          </w:p>
        </w:tc>
        <w:tc>
          <w:tcPr>
            <w:tcW w:w="750" w:type="pct"/>
            <w:tcBorders>
              <w:top w:val="single" w:sz="2" w:space="0" w:color="000000"/>
              <w:left w:val="single" w:sz="2" w:space="0" w:color="000000"/>
              <w:bottom w:val="single" w:sz="4" w:space="0" w:color="000000"/>
              <w:right w:val="single" w:sz="4" w:space="0" w:color="000000"/>
            </w:tcBorders>
            <w:shd w:val="clear" w:color="000000" w:fill="FFFFFF"/>
            <w:vAlign w:val="center"/>
          </w:tcPr>
          <w:p w:rsidR="00F8434A" w:rsidRPr="00284D15" w:rsidRDefault="00F8434A" w:rsidP="00F8434A">
            <w:pPr>
              <w:autoSpaceDE w:val="0"/>
              <w:autoSpaceDN w:val="0"/>
              <w:adjustRightInd w:val="0"/>
              <w:spacing w:after="0" w:line="240" w:lineRule="auto"/>
              <w:jc w:val="center"/>
              <w:rPr>
                <w:rFonts w:ascii="Times New Roman" w:eastAsia="Times New Roman" w:hAnsi="Times New Roman" w:cs="Times New Roman"/>
                <w:color w:val="000000"/>
                <w:sz w:val="18"/>
                <w:szCs w:val="18"/>
                <w:lang w:eastAsia="ru-RU"/>
              </w:rPr>
            </w:pPr>
            <w:r w:rsidRPr="00284D15">
              <w:rPr>
                <w:rFonts w:ascii="Times New Roman" w:eastAsia="Times New Roman" w:hAnsi="Times New Roman" w:cs="Times New Roman"/>
                <w:color w:val="000000"/>
                <w:sz w:val="18"/>
                <w:szCs w:val="18"/>
                <w:lang w:eastAsia="ru-RU"/>
              </w:rPr>
              <w:t>4977</w:t>
            </w:r>
          </w:p>
        </w:tc>
        <w:tc>
          <w:tcPr>
            <w:tcW w:w="637" w:type="pct"/>
            <w:tcBorders>
              <w:top w:val="single" w:sz="2" w:space="0" w:color="000000"/>
              <w:left w:val="single" w:sz="2" w:space="0" w:color="000000"/>
              <w:bottom w:val="single" w:sz="4" w:space="0" w:color="000000"/>
              <w:right w:val="single" w:sz="4" w:space="0" w:color="000000"/>
            </w:tcBorders>
            <w:shd w:val="clear" w:color="000000" w:fill="FFFFFF"/>
            <w:vAlign w:val="center"/>
          </w:tcPr>
          <w:p w:rsidR="00F8434A" w:rsidRPr="00284D15" w:rsidRDefault="00F8434A" w:rsidP="00F8434A">
            <w:pPr>
              <w:autoSpaceDE w:val="0"/>
              <w:autoSpaceDN w:val="0"/>
              <w:adjustRightInd w:val="0"/>
              <w:spacing w:after="0" w:line="240" w:lineRule="auto"/>
              <w:jc w:val="center"/>
              <w:rPr>
                <w:rFonts w:ascii="Times New Roman" w:eastAsia="Times New Roman" w:hAnsi="Times New Roman" w:cs="Times New Roman"/>
                <w:color w:val="000000"/>
                <w:sz w:val="18"/>
                <w:szCs w:val="18"/>
                <w:lang w:eastAsia="ru-RU"/>
              </w:rPr>
            </w:pPr>
            <w:r w:rsidRPr="00284D15">
              <w:rPr>
                <w:rFonts w:ascii="Times New Roman" w:eastAsia="Times New Roman" w:hAnsi="Times New Roman" w:cs="Times New Roman"/>
                <w:color w:val="000000"/>
                <w:sz w:val="18"/>
                <w:szCs w:val="18"/>
                <w:lang w:eastAsia="ru-RU"/>
              </w:rPr>
              <w:t>35</w:t>
            </w:r>
          </w:p>
        </w:tc>
        <w:tc>
          <w:tcPr>
            <w:tcW w:w="747" w:type="pct"/>
            <w:tcBorders>
              <w:top w:val="single" w:sz="2" w:space="0" w:color="000000"/>
              <w:left w:val="single" w:sz="2" w:space="0" w:color="000000"/>
              <w:bottom w:val="single" w:sz="4" w:space="0" w:color="000000"/>
              <w:right w:val="single" w:sz="4" w:space="0" w:color="000000"/>
            </w:tcBorders>
            <w:shd w:val="clear" w:color="000000" w:fill="FFFFFF"/>
            <w:vAlign w:val="center"/>
          </w:tcPr>
          <w:p w:rsidR="00F8434A" w:rsidRPr="00284D15" w:rsidRDefault="00F8434A" w:rsidP="00F8434A">
            <w:pPr>
              <w:autoSpaceDE w:val="0"/>
              <w:autoSpaceDN w:val="0"/>
              <w:adjustRightInd w:val="0"/>
              <w:spacing w:after="0" w:line="240" w:lineRule="auto"/>
              <w:jc w:val="center"/>
              <w:rPr>
                <w:rFonts w:ascii="Times New Roman" w:eastAsia="Times New Roman" w:hAnsi="Times New Roman" w:cs="Times New Roman"/>
                <w:color w:val="000000"/>
                <w:sz w:val="18"/>
                <w:szCs w:val="18"/>
                <w:lang w:eastAsia="ru-RU"/>
              </w:rPr>
            </w:pPr>
            <w:r w:rsidRPr="00284D15">
              <w:rPr>
                <w:rFonts w:ascii="Times New Roman" w:eastAsia="Times New Roman" w:hAnsi="Times New Roman" w:cs="Times New Roman"/>
                <w:color w:val="000000"/>
                <w:sz w:val="18"/>
                <w:szCs w:val="18"/>
                <w:lang w:eastAsia="ru-RU"/>
              </w:rPr>
              <w:t>5,7</w:t>
            </w:r>
          </w:p>
        </w:tc>
      </w:tr>
      <w:tr w:rsidR="00F8434A" w:rsidRPr="00284D15" w:rsidTr="00284D15">
        <w:trPr>
          <w:trHeight w:val="57"/>
        </w:trPr>
        <w:tc>
          <w:tcPr>
            <w:tcW w:w="5000" w:type="pct"/>
            <w:gridSpan w:val="6"/>
            <w:tcBorders>
              <w:top w:val="single" w:sz="4" w:space="0" w:color="000000"/>
              <w:left w:val="single" w:sz="4" w:space="0" w:color="000000"/>
              <w:bottom w:val="single" w:sz="4" w:space="0" w:color="000000"/>
              <w:right w:val="single" w:sz="4" w:space="0" w:color="000000"/>
            </w:tcBorders>
            <w:shd w:val="clear" w:color="000000" w:fill="FFFFFF"/>
            <w:vAlign w:val="center"/>
          </w:tcPr>
          <w:p w:rsidR="00F8434A" w:rsidRPr="00284D15" w:rsidRDefault="00F8434A" w:rsidP="00F8434A">
            <w:pPr>
              <w:autoSpaceDE w:val="0"/>
              <w:autoSpaceDN w:val="0"/>
              <w:adjustRightInd w:val="0"/>
              <w:spacing w:after="0" w:line="240" w:lineRule="auto"/>
              <w:jc w:val="center"/>
              <w:rPr>
                <w:rFonts w:ascii="Times New Roman" w:eastAsia="Times New Roman" w:hAnsi="Times New Roman" w:cs="Times New Roman"/>
                <w:i/>
                <w:iCs/>
                <w:color w:val="000000"/>
                <w:sz w:val="18"/>
                <w:szCs w:val="18"/>
                <w:lang w:eastAsia="ru-RU"/>
              </w:rPr>
            </w:pPr>
            <w:r w:rsidRPr="00284D15">
              <w:rPr>
                <w:rFonts w:ascii="Times New Roman" w:eastAsia="Times New Roman" w:hAnsi="Times New Roman" w:cs="Times New Roman"/>
                <w:i/>
                <w:iCs/>
                <w:color w:val="000000"/>
                <w:sz w:val="18"/>
                <w:szCs w:val="18"/>
                <w:lang w:eastAsia="ru-RU"/>
              </w:rPr>
              <w:t>Показатели, характеризующие качество муниципальной услуги</w:t>
            </w:r>
          </w:p>
        </w:tc>
      </w:tr>
      <w:tr w:rsidR="00F8434A" w:rsidRPr="00284D15" w:rsidTr="00284D15">
        <w:trPr>
          <w:trHeight w:val="57"/>
        </w:trPr>
        <w:tc>
          <w:tcPr>
            <w:tcW w:w="1523" w:type="pct"/>
            <w:tcBorders>
              <w:top w:val="single" w:sz="2" w:space="0" w:color="000000"/>
              <w:left w:val="single" w:sz="4" w:space="0" w:color="000000"/>
              <w:bottom w:val="single" w:sz="4" w:space="0" w:color="000000"/>
              <w:right w:val="single" w:sz="4" w:space="0" w:color="000000"/>
            </w:tcBorders>
            <w:shd w:val="clear" w:color="000000" w:fill="FFFFFF"/>
            <w:vAlign w:val="center"/>
          </w:tcPr>
          <w:p w:rsidR="00F8434A" w:rsidRPr="00284D15" w:rsidRDefault="00F8434A" w:rsidP="00F8434A">
            <w:pPr>
              <w:autoSpaceDE w:val="0"/>
              <w:autoSpaceDN w:val="0"/>
              <w:adjustRightInd w:val="0"/>
              <w:spacing w:after="0" w:line="240" w:lineRule="auto"/>
              <w:rPr>
                <w:rFonts w:ascii="Times New Roman" w:eastAsia="Times New Roman" w:hAnsi="Times New Roman" w:cs="Times New Roman"/>
                <w:sz w:val="18"/>
                <w:szCs w:val="18"/>
                <w:lang w:eastAsia="ru-RU"/>
              </w:rPr>
            </w:pPr>
            <w:r w:rsidRPr="00284D15">
              <w:rPr>
                <w:rFonts w:ascii="Times New Roman" w:eastAsia="Times New Roman" w:hAnsi="Times New Roman" w:cs="Times New Roman"/>
                <w:sz w:val="18"/>
                <w:szCs w:val="18"/>
                <w:lang w:eastAsia="ru-RU"/>
              </w:rPr>
              <w:t>Полнота реализации общеобразовательной программы дошкольного образования</w:t>
            </w:r>
          </w:p>
        </w:tc>
        <w:tc>
          <w:tcPr>
            <w:tcW w:w="595" w:type="pct"/>
            <w:tcBorders>
              <w:top w:val="single" w:sz="2" w:space="0" w:color="000000"/>
              <w:left w:val="single" w:sz="2" w:space="0" w:color="000000"/>
              <w:bottom w:val="single" w:sz="4" w:space="0" w:color="000000"/>
              <w:right w:val="single" w:sz="4" w:space="0" w:color="000000"/>
            </w:tcBorders>
            <w:shd w:val="clear" w:color="000000" w:fill="FFFFFF"/>
            <w:vAlign w:val="center"/>
          </w:tcPr>
          <w:p w:rsidR="00F8434A" w:rsidRPr="00284D15" w:rsidRDefault="00F8434A" w:rsidP="00F8434A">
            <w:pPr>
              <w:autoSpaceDE w:val="0"/>
              <w:autoSpaceDN w:val="0"/>
              <w:adjustRightInd w:val="0"/>
              <w:spacing w:after="0" w:line="240" w:lineRule="auto"/>
              <w:jc w:val="center"/>
              <w:rPr>
                <w:rFonts w:ascii="Times New Roman" w:eastAsia="Times New Roman" w:hAnsi="Times New Roman" w:cs="Times New Roman"/>
                <w:sz w:val="18"/>
                <w:szCs w:val="18"/>
                <w:lang w:eastAsia="ru-RU"/>
              </w:rPr>
            </w:pPr>
            <w:r w:rsidRPr="00284D15">
              <w:rPr>
                <w:rFonts w:ascii="Times New Roman" w:eastAsia="Times New Roman" w:hAnsi="Times New Roman" w:cs="Times New Roman"/>
                <w:sz w:val="18"/>
                <w:szCs w:val="18"/>
                <w:lang w:eastAsia="ru-RU"/>
              </w:rPr>
              <w:t>процент</w:t>
            </w:r>
          </w:p>
        </w:tc>
        <w:tc>
          <w:tcPr>
            <w:tcW w:w="749" w:type="pct"/>
            <w:tcBorders>
              <w:top w:val="single" w:sz="2" w:space="0" w:color="000000"/>
              <w:left w:val="single" w:sz="2" w:space="0" w:color="000000"/>
              <w:bottom w:val="single" w:sz="4" w:space="0" w:color="000000"/>
              <w:right w:val="single" w:sz="4" w:space="0" w:color="000000"/>
            </w:tcBorders>
            <w:shd w:val="clear" w:color="000000" w:fill="FFFFFF"/>
            <w:vAlign w:val="center"/>
          </w:tcPr>
          <w:p w:rsidR="00F8434A" w:rsidRPr="00284D15" w:rsidRDefault="00F8434A" w:rsidP="00F8434A">
            <w:pPr>
              <w:autoSpaceDE w:val="0"/>
              <w:autoSpaceDN w:val="0"/>
              <w:adjustRightInd w:val="0"/>
              <w:spacing w:after="0" w:line="240" w:lineRule="auto"/>
              <w:jc w:val="center"/>
              <w:rPr>
                <w:rFonts w:ascii="Times New Roman" w:eastAsia="Times New Roman" w:hAnsi="Times New Roman" w:cs="Times New Roman"/>
                <w:sz w:val="18"/>
                <w:szCs w:val="18"/>
                <w:lang w:eastAsia="ru-RU"/>
              </w:rPr>
            </w:pPr>
            <w:r w:rsidRPr="00284D15">
              <w:rPr>
                <w:rFonts w:ascii="Times New Roman" w:eastAsia="Times New Roman" w:hAnsi="Times New Roman" w:cs="Times New Roman"/>
                <w:sz w:val="18"/>
                <w:szCs w:val="18"/>
                <w:lang w:eastAsia="ru-RU"/>
              </w:rPr>
              <w:t>100</w:t>
            </w:r>
          </w:p>
        </w:tc>
        <w:tc>
          <w:tcPr>
            <w:tcW w:w="750" w:type="pct"/>
            <w:tcBorders>
              <w:top w:val="single" w:sz="2" w:space="0" w:color="000000"/>
              <w:left w:val="single" w:sz="2" w:space="0" w:color="000000"/>
              <w:bottom w:val="single" w:sz="4" w:space="0" w:color="000000"/>
              <w:right w:val="single" w:sz="4" w:space="0" w:color="000000"/>
            </w:tcBorders>
            <w:shd w:val="clear" w:color="000000" w:fill="FFFFFF"/>
            <w:vAlign w:val="center"/>
          </w:tcPr>
          <w:p w:rsidR="00F8434A" w:rsidRPr="00284D15" w:rsidRDefault="00F8434A" w:rsidP="00F8434A">
            <w:pPr>
              <w:autoSpaceDE w:val="0"/>
              <w:autoSpaceDN w:val="0"/>
              <w:adjustRightInd w:val="0"/>
              <w:spacing w:after="0" w:line="240" w:lineRule="auto"/>
              <w:jc w:val="center"/>
              <w:rPr>
                <w:rFonts w:ascii="Times New Roman" w:eastAsia="Times New Roman" w:hAnsi="Times New Roman" w:cs="Times New Roman"/>
                <w:sz w:val="18"/>
                <w:szCs w:val="18"/>
                <w:lang w:eastAsia="ru-RU"/>
              </w:rPr>
            </w:pPr>
            <w:r w:rsidRPr="00284D15">
              <w:rPr>
                <w:rFonts w:ascii="Times New Roman" w:eastAsia="Times New Roman" w:hAnsi="Times New Roman" w:cs="Times New Roman"/>
                <w:sz w:val="18"/>
                <w:szCs w:val="18"/>
                <w:lang w:eastAsia="ru-RU"/>
              </w:rPr>
              <w:t>100</w:t>
            </w:r>
          </w:p>
        </w:tc>
        <w:tc>
          <w:tcPr>
            <w:tcW w:w="637" w:type="pct"/>
            <w:tcBorders>
              <w:top w:val="single" w:sz="2" w:space="0" w:color="000000"/>
              <w:left w:val="single" w:sz="2" w:space="0" w:color="000000"/>
              <w:bottom w:val="single" w:sz="4" w:space="0" w:color="000000"/>
              <w:right w:val="single" w:sz="4" w:space="0" w:color="000000"/>
            </w:tcBorders>
            <w:shd w:val="clear" w:color="000000" w:fill="FFFFFF"/>
            <w:vAlign w:val="center"/>
          </w:tcPr>
          <w:p w:rsidR="00F8434A" w:rsidRPr="00284D15" w:rsidRDefault="00F8434A" w:rsidP="00F8434A">
            <w:pPr>
              <w:autoSpaceDE w:val="0"/>
              <w:autoSpaceDN w:val="0"/>
              <w:adjustRightInd w:val="0"/>
              <w:spacing w:after="0" w:line="240" w:lineRule="auto"/>
              <w:jc w:val="center"/>
              <w:rPr>
                <w:rFonts w:ascii="Times New Roman" w:eastAsia="Times New Roman" w:hAnsi="Times New Roman" w:cs="Times New Roman"/>
                <w:sz w:val="18"/>
                <w:szCs w:val="18"/>
                <w:lang w:eastAsia="ru-RU"/>
              </w:rPr>
            </w:pPr>
            <w:r w:rsidRPr="00284D15">
              <w:rPr>
                <w:rFonts w:ascii="Times New Roman" w:eastAsia="Times New Roman" w:hAnsi="Times New Roman" w:cs="Times New Roman"/>
                <w:sz w:val="18"/>
                <w:szCs w:val="18"/>
                <w:lang w:eastAsia="ru-RU"/>
              </w:rPr>
              <w:t>5</w:t>
            </w:r>
          </w:p>
        </w:tc>
        <w:tc>
          <w:tcPr>
            <w:tcW w:w="747" w:type="pct"/>
            <w:tcBorders>
              <w:top w:val="single" w:sz="2" w:space="0" w:color="000000"/>
              <w:left w:val="single" w:sz="2" w:space="0" w:color="000000"/>
              <w:bottom w:val="single" w:sz="4" w:space="0" w:color="000000"/>
              <w:right w:val="single" w:sz="4" w:space="0" w:color="000000"/>
            </w:tcBorders>
            <w:shd w:val="clear" w:color="000000" w:fill="FFFFFF"/>
            <w:vAlign w:val="center"/>
          </w:tcPr>
          <w:p w:rsidR="00F8434A" w:rsidRPr="00284D15" w:rsidRDefault="00F8434A" w:rsidP="00F8434A">
            <w:pPr>
              <w:autoSpaceDE w:val="0"/>
              <w:autoSpaceDN w:val="0"/>
              <w:adjustRightInd w:val="0"/>
              <w:spacing w:after="0" w:line="240" w:lineRule="auto"/>
              <w:jc w:val="center"/>
              <w:rPr>
                <w:rFonts w:ascii="Times New Roman" w:eastAsia="Times New Roman" w:hAnsi="Times New Roman" w:cs="Times New Roman"/>
                <w:sz w:val="18"/>
                <w:szCs w:val="18"/>
                <w:lang w:eastAsia="ru-RU"/>
              </w:rPr>
            </w:pPr>
            <w:r w:rsidRPr="00284D15">
              <w:rPr>
                <w:rFonts w:ascii="Times New Roman" w:eastAsia="Times New Roman" w:hAnsi="Times New Roman" w:cs="Times New Roman"/>
                <w:sz w:val="18"/>
                <w:szCs w:val="18"/>
                <w:lang w:eastAsia="ru-RU"/>
              </w:rPr>
              <w:t>0</w:t>
            </w:r>
          </w:p>
        </w:tc>
      </w:tr>
      <w:tr w:rsidR="00F8434A" w:rsidRPr="00284D15" w:rsidTr="00284D15">
        <w:trPr>
          <w:trHeight w:val="57"/>
        </w:trPr>
        <w:tc>
          <w:tcPr>
            <w:tcW w:w="1523" w:type="pct"/>
            <w:tcBorders>
              <w:top w:val="single" w:sz="2" w:space="0" w:color="000000"/>
              <w:left w:val="single" w:sz="4" w:space="0" w:color="000000"/>
              <w:bottom w:val="single" w:sz="4" w:space="0" w:color="000000"/>
              <w:right w:val="single" w:sz="4" w:space="0" w:color="000000"/>
            </w:tcBorders>
            <w:shd w:val="clear" w:color="000000" w:fill="FFFFFF"/>
            <w:vAlign w:val="center"/>
          </w:tcPr>
          <w:p w:rsidR="00F8434A" w:rsidRPr="00284D15" w:rsidRDefault="00F8434A" w:rsidP="00284D15">
            <w:pPr>
              <w:autoSpaceDE w:val="0"/>
              <w:autoSpaceDN w:val="0"/>
              <w:adjustRightInd w:val="0"/>
              <w:spacing w:after="0" w:line="240" w:lineRule="auto"/>
              <w:rPr>
                <w:rFonts w:ascii="Times New Roman" w:eastAsia="Times New Roman" w:hAnsi="Times New Roman" w:cs="Times New Roman"/>
                <w:sz w:val="18"/>
                <w:szCs w:val="18"/>
                <w:lang w:eastAsia="ru-RU"/>
              </w:rPr>
            </w:pPr>
            <w:r w:rsidRPr="00284D15">
              <w:rPr>
                <w:rFonts w:ascii="Times New Roman" w:eastAsia="Times New Roman" w:hAnsi="Times New Roman" w:cs="Times New Roman"/>
                <w:sz w:val="18"/>
                <w:szCs w:val="18"/>
                <w:lang w:eastAsia="ru-RU"/>
              </w:rPr>
              <w:t>Доля обучающихся, принявших участие в смотрах, конкурсах, фестивалях, выставках и других творческих меро</w:t>
            </w:r>
            <w:r w:rsidRPr="00284D15">
              <w:rPr>
                <w:rFonts w:ascii="Times New Roman" w:eastAsia="Times New Roman" w:hAnsi="Times New Roman" w:cs="Times New Roman"/>
                <w:sz w:val="18"/>
                <w:szCs w:val="18"/>
                <w:lang w:eastAsia="ru-RU"/>
              </w:rPr>
              <w:softHyphen/>
              <w:t>приятиях</w:t>
            </w:r>
          </w:p>
        </w:tc>
        <w:tc>
          <w:tcPr>
            <w:tcW w:w="595" w:type="pct"/>
            <w:tcBorders>
              <w:top w:val="single" w:sz="2" w:space="0" w:color="000000"/>
              <w:left w:val="single" w:sz="2" w:space="0" w:color="000000"/>
              <w:bottom w:val="single" w:sz="4" w:space="0" w:color="000000"/>
              <w:right w:val="single" w:sz="4" w:space="0" w:color="000000"/>
            </w:tcBorders>
            <w:shd w:val="clear" w:color="000000" w:fill="FFFFFF"/>
            <w:vAlign w:val="center"/>
          </w:tcPr>
          <w:p w:rsidR="00F8434A" w:rsidRPr="00284D15" w:rsidRDefault="00F8434A" w:rsidP="00F8434A">
            <w:pPr>
              <w:spacing w:after="0" w:line="240" w:lineRule="auto"/>
              <w:jc w:val="center"/>
              <w:rPr>
                <w:rFonts w:ascii="Times New Roman" w:eastAsia="Times New Roman" w:hAnsi="Times New Roman" w:cs="Times New Roman"/>
                <w:sz w:val="18"/>
                <w:szCs w:val="18"/>
                <w:lang w:eastAsia="ru-RU"/>
              </w:rPr>
            </w:pPr>
            <w:r w:rsidRPr="00284D15">
              <w:rPr>
                <w:rFonts w:ascii="Times New Roman" w:eastAsia="Times New Roman" w:hAnsi="Times New Roman" w:cs="Times New Roman"/>
                <w:sz w:val="18"/>
                <w:szCs w:val="18"/>
                <w:lang w:eastAsia="ru-RU"/>
              </w:rPr>
              <w:t>процент</w:t>
            </w:r>
          </w:p>
        </w:tc>
        <w:tc>
          <w:tcPr>
            <w:tcW w:w="749" w:type="pct"/>
            <w:tcBorders>
              <w:top w:val="single" w:sz="2" w:space="0" w:color="000000"/>
              <w:left w:val="single" w:sz="2" w:space="0" w:color="000000"/>
              <w:bottom w:val="single" w:sz="4" w:space="0" w:color="000000"/>
              <w:right w:val="single" w:sz="4" w:space="0" w:color="000000"/>
            </w:tcBorders>
            <w:shd w:val="clear" w:color="000000" w:fill="FFFFFF"/>
            <w:vAlign w:val="center"/>
          </w:tcPr>
          <w:p w:rsidR="00F8434A" w:rsidRPr="00284D15" w:rsidRDefault="00F8434A" w:rsidP="00F8434A">
            <w:pPr>
              <w:autoSpaceDE w:val="0"/>
              <w:autoSpaceDN w:val="0"/>
              <w:adjustRightInd w:val="0"/>
              <w:spacing w:after="0" w:line="240" w:lineRule="auto"/>
              <w:jc w:val="center"/>
              <w:rPr>
                <w:rFonts w:ascii="Times New Roman" w:eastAsia="Times New Roman" w:hAnsi="Times New Roman" w:cs="Times New Roman"/>
                <w:sz w:val="18"/>
                <w:szCs w:val="18"/>
                <w:lang w:eastAsia="ru-RU"/>
              </w:rPr>
            </w:pPr>
            <w:r w:rsidRPr="00284D15">
              <w:rPr>
                <w:rFonts w:ascii="Times New Roman" w:eastAsia="Times New Roman" w:hAnsi="Times New Roman" w:cs="Times New Roman"/>
                <w:sz w:val="18"/>
                <w:szCs w:val="18"/>
                <w:lang w:eastAsia="ru-RU"/>
              </w:rPr>
              <w:t>50</w:t>
            </w:r>
          </w:p>
        </w:tc>
        <w:tc>
          <w:tcPr>
            <w:tcW w:w="750" w:type="pct"/>
            <w:tcBorders>
              <w:top w:val="single" w:sz="2" w:space="0" w:color="000000"/>
              <w:left w:val="single" w:sz="2" w:space="0" w:color="000000"/>
              <w:bottom w:val="single" w:sz="4" w:space="0" w:color="000000"/>
              <w:right w:val="single" w:sz="4" w:space="0" w:color="000000"/>
            </w:tcBorders>
            <w:shd w:val="clear" w:color="000000" w:fill="FFFFFF"/>
            <w:vAlign w:val="center"/>
          </w:tcPr>
          <w:p w:rsidR="00F8434A" w:rsidRPr="00284D15" w:rsidRDefault="00F8434A" w:rsidP="00F8434A">
            <w:pPr>
              <w:autoSpaceDE w:val="0"/>
              <w:autoSpaceDN w:val="0"/>
              <w:adjustRightInd w:val="0"/>
              <w:spacing w:after="0" w:line="240" w:lineRule="auto"/>
              <w:jc w:val="center"/>
              <w:rPr>
                <w:rFonts w:ascii="Times New Roman" w:eastAsia="Times New Roman" w:hAnsi="Times New Roman" w:cs="Times New Roman"/>
                <w:sz w:val="18"/>
                <w:szCs w:val="18"/>
                <w:lang w:eastAsia="ru-RU"/>
              </w:rPr>
            </w:pPr>
            <w:r w:rsidRPr="00284D15">
              <w:rPr>
                <w:rFonts w:ascii="Times New Roman" w:eastAsia="Times New Roman" w:hAnsi="Times New Roman" w:cs="Times New Roman"/>
                <w:sz w:val="18"/>
                <w:szCs w:val="18"/>
                <w:lang w:eastAsia="ru-RU"/>
              </w:rPr>
              <w:t>50</w:t>
            </w:r>
          </w:p>
        </w:tc>
        <w:tc>
          <w:tcPr>
            <w:tcW w:w="637" w:type="pct"/>
            <w:tcBorders>
              <w:top w:val="single" w:sz="2" w:space="0" w:color="000000"/>
              <w:left w:val="single" w:sz="2" w:space="0" w:color="000000"/>
              <w:bottom w:val="single" w:sz="4" w:space="0" w:color="000000"/>
              <w:right w:val="single" w:sz="4" w:space="0" w:color="000000"/>
            </w:tcBorders>
            <w:shd w:val="clear" w:color="000000" w:fill="FFFFFF"/>
            <w:vAlign w:val="center"/>
          </w:tcPr>
          <w:p w:rsidR="00F8434A" w:rsidRPr="00284D15" w:rsidRDefault="00F8434A" w:rsidP="00F8434A">
            <w:pPr>
              <w:autoSpaceDE w:val="0"/>
              <w:autoSpaceDN w:val="0"/>
              <w:adjustRightInd w:val="0"/>
              <w:spacing w:after="0" w:line="240" w:lineRule="auto"/>
              <w:jc w:val="center"/>
              <w:rPr>
                <w:rFonts w:ascii="Times New Roman" w:eastAsia="Times New Roman" w:hAnsi="Times New Roman" w:cs="Times New Roman"/>
                <w:sz w:val="18"/>
                <w:szCs w:val="18"/>
                <w:lang w:eastAsia="ru-RU"/>
              </w:rPr>
            </w:pPr>
            <w:r w:rsidRPr="00284D15">
              <w:rPr>
                <w:rFonts w:ascii="Times New Roman" w:eastAsia="Times New Roman" w:hAnsi="Times New Roman" w:cs="Times New Roman"/>
                <w:sz w:val="18"/>
                <w:szCs w:val="18"/>
                <w:lang w:eastAsia="ru-RU"/>
              </w:rPr>
              <w:t>5</w:t>
            </w:r>
          </w:p>
        </w:tc>
        <w:tc>
          <w:tcPr>
            <w:tcW w:w="747" w:type="pct"/>
            <w:tcBorders>
              <w:top w:val="single" w:sz="2" w:space="0" w:color="000000"/>
              <w:left w:val="single" w:sz="2" w:space="0" w:color="000000"/>
              <w:bottom w:val="single" w:sz="4" w:space="0" w:color="000000"/>
              <w:right w:val="single" w:sz="4" w:space="0" w:color="000000"/>
            </w:tcBorders>
            <w:shd w:val="clear" w:color="000000" w:fill="FFFFFF"/>
            <w:vAlign w:val="center"/>
          </w:tcPr>
          <w:p w:rsidR="00F8434A" w:rsidRPr="00284D15" w:rsidRDefault="00F8434A" w:rsidP="00F8434A">
            <w:pPr>
              <w:autoSpaceDE w:val="0"/>
              <w:autoSpaceDN w:val="0"/>
              <w:adjustRightInd w:val="0"/>
              <w:spacing w:after="0" w:line="240" w:lineRule="auto"/>
              <w:jc w:val="center"/>
              <w:rPr>
                <w:rFonts w:ascii="Times New Roman" w:eastAsia="Times New Roman" w:hAnsi="Times New Roman" w:cs="Times New Roman"/>
                <w:sz w:val="18"/>
                <w:szCs w:val="18"/>
                <w:lang w:eastAsia="ru-RU"/>
              </w:rPr>
            </w:pPr>
            <w:r w:rsidRPr="00284D15">
              <w:rPr>
                <w:rFonts w:ascii="Times New Roman" w:eastAsia="Times New Roman" w:hAnsi="Times New Roman" w:cs="Times New Roman"/>
                <w:sz w:val="18"/>
                <w:szCs w:val="18"/>
                <w:lang w:eastAsia="ru-RU"/>
              </w:rPr>
              <w:t>0</w:t>
            </w:r>
          </w:p>
        </w:tc>
      </w:tr>
      <w:tr w:rsidR="00F8434A" w:rsidRPr="00284D15" w:rsidTr="00284D15">
        <w:trPr>
          <w:trHeight w:val="57"/>
        </w:trPr>
        <w:tc>
          <w:tcPr>
            <w:tcW w:w="1523" w:type="pct"/>
            <w:tcBorders>
              <w:top w:val="single" w:sz="2" w:space="0" w:color="000000"/>
              <w:left w:val="single" w:sz="4" w:space="0" w:color="000000"/>
              <w:bottom w:val="single" w:sz="4" w:space="0" w:color="000000"/>
              <w:right w:val="single" w:sz="4" w:space="0" w:color="000000"/>
            </w:tcBorders>
            <w:shd w:val="clear" w:color="000000" w:fill="FFFFFF"/>
            <w:vAlign w:val="center"/>
          </w:tcPr>
          <w:p w:rsidR="00F8434A" w:rsidRPr="00284D15" w:rsidRDefault="00F8434A" w:rsidP="00284D15">
            <w:pPr>
              <w:autoSpaceDE w:val="0"/>
              <w:autoSpaceDN w:val="0"/>
              <w:adjustRightInd w:val="0"/>
              <w:spacing w:after="0" w:line="240" w:lineRule="auto"/>
              <w:rPr>
                <w:rFonts w:ascii="Times New Roman" w:eastAsia="Times New Roman" w:hAnsi="Times New Roman" w:cs="Times New Roman"/>
                <w:sz w:val="18"/>
                <w:szCs w:val="18"/>
                <w:lang w:eastAsia="ru-RU"/>
              </w:rPr>
            </w:pPr>
            <w:r w:rsidRPr="00284D15">
              <w:rPr>
                <w:rFonts w:ascii="Times New Roman" w:eastAsia="Times New Roman" w:hAnsi="Times New Roman" w:cs="Times New Roman"/>
                <w:sz w:val="18"/>
                <w:szCs w:val="18"/>
                <w:lang w:eastAsia="ru-RU"/>
              </w:rPr>
              <w:t>Доля обучающихся, ставших победителями и призёрами муниципальных, региональных, всероссийских и ме</w:t>
            </w:r>
            <w:r w:rsidR="00284D15">
              <w:rPr>
                <w:rFonts w:ascii="Times New Roman" w:eastAsia="Times New Roman" w:hAnsi="Times New Roman" w:cs="Times New Roman"/>
                <w:sz w:val="18"/>
                <w:szCs w:val="18"/>
                <w:lang w:eastAsia="ru-RU"/>
              </w:rPr>
              <w:t>ждународных творческих мероприя</w:t>
            </w:r>
            <w:r w:rsidRPr="00284D15">
              <w:rPr>
                <w:rFonts w:ascii="Times New Roman" w:eastAsia="Times New Roman" w:hAnsi="Times New Roman" w:cs="Times New Roman"/>
                <w:sz w:val="18"/>
                <w:szCs w:val="18"/>
                <w:lang w:eastAsia="ru-RU"/>
              </w:rPr>
              <w:t>тий</w:t>
            </w:r>
          </w:p>
        </w:tc>
        <w:tc>
          <w:tcPr>
            <w:tcW w:w="595" w:type="pct"/>
            <w:tcBorders>
              <w:top w:val="single" w:sz="2" w:space="0" w:color="000000"/>
              <w:left w:val="single" w:sz="2" w:space="0" w:color="000000"/>
              <w:bottom w:val="single" w:sz="4" w:space="0" w:color="000000"/>
              <w:right w:val="single" w:sz="4" w:space="0" w:color="000000"/>
            </w:tcBorders>
            <w:shd w:val="clear" w:color="000000" w:fill="FFFFFF"/>
            <w:vAlign w:val="center"/>
          </w:tcPr>
          <w:p w:rsidR="00F8434A" w:rsidRPr="00284D15" w:rsidRDefault="00F8434A" w:rsidP="00F8434A">
            <w:pPr>
              <w:spacing w:after="0" w:line="240" w:lineRule="auto"/>
              <w:jc w:val="center"/>
              <w:rPr>
                <w:rFonts w:ascii="Times New Roman" w:eastAsia="Times New Roman" w:hAnsi="Times New Roman" w:cs="Times New Roman"/>
                <w:sz w:val="18"/>
                <w:szCs w:val="18"/>
                <w:lang w:eastAsia="ru-RU"/>
              </w:rPr>
            </w:pPr>
            <w:r w:rsidRPr="00284D15">
              <w:rPr>
                <w:rFonts w:ascii="Times New Roman" w:eastAsia="Times New Roman" w:hAnsi="Times New Roman" w:cs="Times New Roman"/>
                <w:sz w:val="18"/>
                <w:szCs w:val="18"/>
                <w:lang w:eastAsia="ru-RU"/>
              </w:rPr>
              <w:t>процент</w:t>
            </w:r>
          </w:p>
        </w:tc>
        <w:tc>
          <w:tcPr>
            <w:tcW w:w="749" w:type="pct"/>
            <w:tcBorders>
              <w:top w:val="single" w:sz="2" w:space="0" w:color="000000"/>
              <w:left w:val="single" w:sz="2" w:space="0" w:color="000000"/>
              <w:bottom w:val="single" w:sz="4" w:space="0" w:color="000000"/>
              <w:right w:val="single" w:sz="4" w:space="0" w:color="000000"/>
            </w:tcBorders>
            <w:shd w:val="clear" w:color="000000" w:fill="FFFFFF"/>
            <w:vAlign w:val="center"/>
          </w:tcPr>
          <w:p w:rsidR="00F8434A" w:rsidRPr="00284D15" w:rsidRDefault="00F8434A" w:rsidP="00F8434A">
            <w:pPr>
              <w:autoSpaceDE w:val="0"/>
              <w:autoSpaceDN w:val="0"/>
              <w:adjustRightInd w:val="0"/>
              <w:spacing w:after="0" w:line="240" w:lineRule="auto"/>
              <w:jc w:val="center"/>
              <w:rPr>
                <w:rFonts w:ascii="Times New Roman" w:eastAsia="Times New Roman" w:hAnsi="Times New Roman" w:cs="Times New Roman"/>
                <w:sz w:val="18"/>
                <w:szCs w:val="18"/>
                <w:lang w:eastAsia="ru-RU"/>
              </w:rPr>
            </w:pPr>
            <w:r w:rsidRPr="00284D15">
              <w:rPr>
                <w:rFonts w:ascii="Times New Roman" w:eastAsia="Times New Roman" w:hAnsi="Times New Roman" w:cs="Times New Roman"/>
                <w:sz w:val="18"/>
                <w:szCs w:val="18"/>
                <w:lang w:eastAsia="ru-RU"/>
              </w:rPr>
              <w:t>10</w:t>
            </w:r>
          </w:p>
        </w:tc>
        <w:tc>
          <w:tcPr>
            <w:tcW w:w="750" w:type="pct"/>
            <w:tcBorders>
              <w:top w:val="single" w:sz="2" w:space="0" w:color="000000"/>
              <w:left w:val="single" w:sz="2" w:space="0" w:color="000000"/>
              <w:bottom w:val="single" w:sz="4" w:space="0" w:color="000000"/>
              <w:right w:val="single" w:sz="4" w:space="0" w:color="000000"/>
            </w:tcBorders>
            <w:shd w:val="clear" w:color="000000" w:fill="FFFFFF"/>
            <w:vAlign w:val="center"/>
          </w:tcPr>
          <w:p w:rsidR="00F8434A" w:rsidRPr="00284D15" w:rsidRDefault="00F8434A" w:rsidP="00F8434A">
            <w:pPr>
              <w:autoSpaceDE w:val="0"/>
              <w:autoSpaceDN w:val="0"/>
              <w:adjustRightInd w:val="0"/>
              <w:spacing w:after="0" w:line="240" w:lineRule="auto"/>
              <w:jc w:val="center"/>
              <w:rPr>
                <w:rFonts w:ascii="Times New Roman" w:eastAsia="Times New Roman" w:hAnsi="Times New Roman" w:cs="Times New Roman"/>
                <w:sz w:val="18"/>
                <w:szCs w:val="18"/>
                <w:lang w:eastAsia="ru-RU"/>
              </w:rPr>
            </w:pPr>
            <w:r w:rsidRPr="00284D15">
              <w:rPr>
                <w:rFonts w:ascii="Times New Roman" w:eastAsia="Times New Roman" w:hAnsi="Times New Roman" w:cs="Times New Roman"/>
                <w:sz w:val="18"/>
                <w:szCs w:val="18"/>
                <w:lang w:eastAsia="ru-RU"/>
              </w:rPr>
              <w:t>10</w:t>
            </w:r>
          </w:p>
        </w:tc>
        <w:tc>
          <w:tcPr>
            <w:tcW w:w="637" w:type="pct"/>
            <w:tcBorders>
              <w:top w:val="single" w:sz="2" w:space="0" w:color="000000"/>
              <w:left w:val="single" w:sz="2" w:space="0" w:color="000000"/>
              <w:bottom w:val="single" w:sz="4" w:space="0" w:color="000000"/>
              <w:right w:val="single" w:sz="4" w:space="0" w:color="000000"/>
            </w:tcBorders>
            <w:shd w:val="clear" w:color="000000" w:fill="FFFFFF"/>
            <w:vAlign w:val="center"/>
          </w:tcPr>
          <w:p w:rsidR="00F8434A" w:rsidRPr="00284D15" w:rsidRDefault="00F8434A" w:rsidP="00F8434A">
            <w:pPr>
              <w:autoSpaceDE w:val="0"/>
              <w:autoSpaceDN w:val="0"/>
              <w:adjustRightInd w:val="0"/>
              <w:spacing w:after="0" w:line="240" w:lineRule="auto"/>
              <w:jc w:val="center"/>
              <w:rPr>
                <w:rFonts w:ascii="Times New Roman" w:eastAsia="Times New Roman" w:hAnsi="Times New Roman" w:cs="Times New Roman"/>
                <w:sz w:val="18"/>
                <w:szCs w:val="18"/>
                <w:lang w:eastAsia="ru-RU"/>
              </w:rPr>
            </w:pPr>
            <w:r w:rsidRPr="00284D15">
              <w:rPr>
                <w:rFonts w:ascii="Times New Roman" w:eastAsia="Times New Roman" w:hAnsi="Times New Roman" w:cs="Times New Roman"/>
                <w:sz w:val="18"/>
                <w:szCs w:val="18"/>
                <w:lang w:eastAsia="ru-RU"/>
              </w:rPr>
              <w:t>5</w:t>
            </w:r>
          </w:p>
        </w:tc>
        <w:tc>
          <w:tcPr>
            <w:tcW w:w="747" w:type="pct"/>
            <w:tcBorders>
              <w:top w:val="single" w:sz="2" w:space="0" w:color="000000"/>
              <w:left w:val="single" w:sz="2" w:space="0" w:color="000000"/>
              <w:bottom w:val="single" w:sz="4" w:space="0" w:color="000000"/>
              <w:right w:val="single" w:sz="4" w:space="0" w:color="000000"/>
            </w:tcBorders>
            <w:shd w:val="clear" w:color="000000" w:fill="FFFFFF"/>
            <w:vAlign w:val="center"/>
          </w:tcPr>
          <w:p w:rsidR="00F8434A" w:rsidRPr="00284D15" w:rsidRDefault="00F8434A" w:rsidP="00F8434A">
            <w:pPr>
              <w:autoSpaceDE w:val="0"/>
              <w:autoSpaceDN w:val="0"/>
              <w:adjustRightInd w:val="0"/>
              <w:spacing w:after="0" w:line="240" w:lineRule="auto"/>
              <w:jc w:val="center"/>
              <w:rPr>
                <w:rFonts w:ascii="Times New Roman" w:eastAsia="Times New Roman" w:hAnsi="Times New Roman" w:cs="Times New Roman"/>
                <w:sz w:val="18"/>
                <w:szCs w:val="18"/>
                <w:lang w:eastAsia="ru-RU"/>
              </w:rPr>
            </w:pPr>
            <w:r w:rsidRPr="00284D15">
              <w:rPr>
                <w:rFonts w:ascii="Times New Roman" w:eastAsia="Times New Roman" w:hAnsi="Times New Roman" w:cs="Times New Roman"/>
                <w:sz w:val="18"/>
                <w:szCs w:val="18"/>
                <w:lang w:eastAsia="ru-RU"/>
              </w:rPr>
              <w:t>0</w:t>
            </w:r>
          </w:p>
        </w:tc>
      </w:tr>
      <w:tr w:rsidR="00F8434A" w:rsidRPr="00284D15" w:rsidTr="00284D15">
        <w:trPr>
          <w:trHeight w:val="57"/>
        </w:trPr>
        <w:tc>
          <w:tcPr>
            <w:tcW w:w="1523" w:type="pct"/>
            <w:tcBorders>
              <w:top w:val="single" w:sz="2" w:space="0" w:color="000000"/>
              <w:left w:val="single" w:sz="4" w:space="0" w:color="000000"/>
              <w:bottom w:val="single" w:sz="4" w:space="0" w:color="000000"/>
              <w:right w:val="single" w:sz="4" w:space="0" w:color="000000"/>
            </w:tcBorders>
            <w:shd w:val="clear" w:color="000000" w:fill="FFFFFF"/>
            <w:vAlign w:val="center"/>
          </w:tcPr>
          <w:p w:rsidR="00F8434A" w:rsidRPr="00284D15" w:rsidRDefault="00F8434A" w:rsidP="00F8434A">
            <w:pPr>
              <w:autoSpaceDE w:val="0"/>
              <w:autoSpaceDN w:val="0"/>
              <w:adjustRightInd w:val="0"/>
              <w:spacing w:after="0" w:line="240" w:lineRule="auto"/>
              <w:rPr>
                <w:rFonts w:ascii="Times New Roman" w:eastAsia="Times New Roman" w:hAnsi="Times New Roman" w:cs="Times New Roman"/>
                <w:sz w:val="18"/>
                <w:szCs w:val="18"/>
                <w:lang w:eastAsia="ru-RU"/>
              </w:rPr>
            </w:pPr>
            <w:r w:rsidRPr="00284D15">
              <w:rPr>
                <w:rFonts w:ascii="Times New Roman" w:eastAsia="Times New Roman" w:hAnsi="Times New Roman" w:cs="Times New Roman"/>
                <w:sz w:val="18"/>
                <w:szCs w:val="18"/>
                <w:lang w:eastAsia="ru-RU"/>
              </w:rPr>
              <w:t>Доля своевременно устраненных нару</w:t>
            </w:r>
            <w:r w:rsidRPr="00284D15">
              <w:rPr>
                <w:rFonts w:ascii="Times New Roman" w:eastAsia="Times New Roman" w:hAnsi="Times New Roman" w:cs="Times New Roman"/>
                <w:sz w:val="18"/>
                <w:szCs w:val="18"/>
                <w:lang w:eastAsia="ru-RU"/>
              </w:rPr>
              <w:softHyphen/>
              <w:t>шений, выявленных в результате проверок органами исполнительной в</w:t>
            </w:r>
            <w:r w:rsidR="00284D15">
              <w:rPr>
                <w:rFonts w:ascii="Times New Roman" w:eastAsia="Times New Roman" w:hAnsi="Times New Roman" w:cs="Times New Roman"/>
                <w:sz w:val="18"/>
                <w:szCs w:val="18"/>
                <w:lang w:eastAsia="ru-RU"/>
              </w:rPr>
              <w:t>ласти субъектов РФ, осуществляю</w:t>
            </w:r>
            <w:r w:rsidRPr="00284D15">
              <w:rPr>
                <w:rFonts w:ascii="Times New Roman" w:eastAsia="Times New Roman" w:hAnsi="Times New Roman" w:cs="Times New Roman"/>
                <w:sz w:val="18"/>
                <w:szCs w:val="18"/>
                <w:lang w:eastAsia="ru-RU"/>
              </w:rPr>
              <w:t>щими функции по контролю и надзору в сфере образования</w:t>
            </w:r>
          </w:p>
        </w:tc>
        <w:tc>
          <w:tcPr>
            <w:tcW w:w="595" w:type="pct"/>
            <w:tcBorders>
              <w:top w:val="single" w:sz="2" w:space="0" w:color="000000"/>
              <w:left w:val="single" w:sz="2" w:space="0" w:color="000000"/>
              <w:bottom w:val="single" w:sz="4" w:space="0" w:color="000000"/>
              <w:right w:val="single" w:sz="4" w:space="0" w:color="000000"/>
            </w:tcBorders>
            <w:shd w:val="clear" w:color="000000" w:fill="FFFFFF"/>
            <w:vAlign w:val="center"/>
          </w:tcPr>
          <w:p w:rsidR="00F8434A" w:rsidRPr="00284D15" w:rsidRDefault="00F8434A" w:rsidP="00F8434A">
            <w:pPr>
              <w:spacing w:after="0" w:line="240" w:lineRule="auto"/>
              <w:jc w:val="center"/>
              <w:rPr>
                <w:rFonts w:ascii="Times New Roman" w:eastAsia="Times New Roman" w:hAnsi="Times New Roman" w:cs="Times New Roman"/>
                <w:sz w:val="18"/>
                <w:szCs w:val="18"/>
                <w:lang w:eastAsia="ru-RU"/>
              </w:rPr>
            </w:pPr>
            <w:r w:rsidRPr="00284D15">
              <w:rPr>
                <w:rFonts w:ascii="Times New Roman" w:eastAsia="Times New Roman" w:hAnsi="Times New Roman" w:cs="Times New Roman"/>
                <w:sz w:val="18"/>
                <w:szCs w:val="18"/>
                <w:lang w:eastAsia="ru-RU"/>
              </w:rPr>
              <w:t>процент</w:t>
            </w:r>
          </w:p>
        </w:tc>
        <w:tc>
          <w:tcPr>
            <w:tcW w:w="749" w:type="pct"/>
            <w:tcBorders>
              <w:top w:val="single" w:sz="2" w:space="0" w:color="000000"/>
              <w:left w:val="single" w:sz="2" w:space="0" w:color="000000"/>
              <w:bottom w:val="single" w:sz="4" w:space="0" w:color="000000"/>
              <w:right w:val="single" w:sz="4" w:space="0" w:color="000000"/>
            </w:tcBorders>
            <w:shd w:val="clear" w:color="000000" w:fill="FFFFFF"/>
            <w:vAlign w:val="center"/>
          </w:tcPr>
          <w:p w:rsidR="00F8434A" w:rsidRPr="00284D15" w:rsidRDefault="00F8434A" w:rsidP="00F8434A">
            <w:pPr>
              <w:autoSpaceDE w:val="0"/>
              <w:autoSpaceDN w:val="0"/>
              <w:adjustRightInd w:val="0"/>
              <w:spacing w:after="0" w:line="240" w:lineRule="auto"/>
              <w:jc w:val="center"/>
              <w:rPr>
                <w:rFonts w:ascii="Times New Roman" w:eastAsia="Times New Roman" w:hAnsi="Times New Roman" w:cs="Times New Roman"/>
                <w:sz w:val="18"/>
                <w:szCs w:val="18"/>
                <w:lang w:eastAsia="ru-RU"/>
              </w:rPr>
            </w:pPr>
            <w:r w:rsidRPr="00284D15">
              <w:rPr>
                <w:rFonts w:ascii="Times New Roman" w:eastAsia="Times New Roman" w:hAnsi="Times New Roman" w:cs="Times New Roman"/>
                <w:sz w:val="18"/>
                <w:szCs w:val="18"/>
                <w:lang w:eastAsia="ru-RU"/>
              </w:rPr>
              <w:t>100</w:t>
            </w:r>
          </w:p>
        </w:tc>
        <w:tc>
          <w:tcPr>
            <w:tcW w:w="750" w:type="pct"/>
            <w:tcBorders>
              <w:top w:val="single" w:sz="2" w:space="0" w:color="000000"/>
              <w:left w:val="single" w:sz="2" w:space="0" w:color="000000"/>
              <w:bottom w:val="single" w:sz="4" w:space="0" w:color="000000"/>
              <w:right w:val="single" w:sz="4" w:space="0" w:color="000000"/>
            </w:tcBorders>
            <w:shd w:val="clear" w:color="000000" w:fill="FFFFFF"/>
            <w:vAlign w:val="center"/>
          </w:tcPr>
          <w:p w:rsidR="00F8434A" w:rsidRPr="00284D15" w:rsidRDefault="00F8434A" w:rsidP="00F8434A">
            <w:pPr>
              <w:autoSpaceDE w:val="0"/>
              <w:autoSpaceDN w:val="0"/>
              <w:adjustRightInd w:val="0"/>
              <w:spacing w:after="0" w:line="240" w:lineRule="auto"/>
              <w:jc w:val="center"/>
              <w:rPr>
                <w:rFonts w:ascii="Times New Roman" w:eastAsia="Times New Roman" w:hAnsi="Times New Roman" w:cs="Times New Roman"/>
                <w:sz w:val="18"/>
                <w:szCs w:val="18"/>
                <w:lang w:eastAsia="ru-RU"/>
              </w:rPr>
            </w:pPr>
            <w:r w:rsidRPr="00284D15">
              <w:rPr>
                <w:rFonts w:ascii="Times New Roman" w:eastAsia="Times New Roman" w:hAnsi="Times New Roman" w:cs="Times New Roman"/>
                <w:sz w:val="18"/>
                <w:szCs w:val="18"/>
                <w:lang w:eastAsia="ru-RU"/>
              </w:rPr>
              <w:t>100</w:t>
            </w:r>
          </w:p>
        </w:tc>
        <w:tc>
          <w:tcPr>
            <w:tcW w:w="637" w:type="pct"/>
            <w:tcBorders>
              <w:top w:val="single" w:sz="2" w:space="0" w:color="000000"/>
              <w:left w:val="single" w:sz="2" w:space="0" w:color="000000"/>
              <w:bottom w:val="single" w:sz="4" w:space="0" w:color="000000"/>
              <w:right w:val="single" w:sz="4" w:space="0" w:color="000000"/>
            </w:tcBorders>
            <w:shd w:val="clear" w:color="000000" w:fill="FFFFFF"/>
            <w:vAlign w:val="center"/>
          </w:tcPr>
          <w:p w:rsidR="00F8434A" w:rsidRPr="00284D15" w:rsidRDefault="00F8434A" w:rsidP="00F8434A">
            <w:pPr>
              <w:autoSpaceDE w:val="0"/>
              <w:autoSpaceDN w:val="0"/>
              <w:adjustRightInd w:val="0"/>
              <w:spacing w:after="0" w:line="240" w:lineRule="auto"/>
              <w:jc w:val="center"/>
              <w:rPr>
                <w:rFonts w:ascii="Times New Roman" w:eastAsia="Times New Roman" w:hAnsi="Times New Roman" w:cs="Times New Roman"/>
                <w:sz w:val="18"/>
                <w:szCs w:val="18"/>
                <w:lang w:eastAsia="ru-RU"/>
              </w:rPr>
            </w:pPr>
            <w:r w:rsidRPr="00284D15">
              <w:rPr>
                <w:rFonts w:ascii="Times New Roman" w:eastAsia="Times New Roman" w:hAnsi="Times New Roman" w:cs="Times New Roman"/>
                <w:sz w:val="18"/>
                <w:szCs w:val="18"/>
                <w:lang w:eastAsia="ru-RU"/>
              </w:rPr>
              <w:t>5</w:t>
            </w:r>
          </w:p>
        </w:tc>
        <w:tc>
          <w:tcPr>
            <w:tcW w:w="747" w:type="pct"/>
            <w:tcBorders>
              <w:top w:val="single" w:sz="2" w:space="0" w:color="000000"/>
              <w:left w:val="single" w:sz="2" w:space="0" w:color="000000"/>
              <w:bottom w:val="single" w:sz="4" w:space="0" w:color="000000"/>
              <w:right w:val="single" w:sz="4" w:space="0" w:color="000000"/>
            </w:tcBorders>
            <w:shd w:val="clear" w:color="000000" w:fill="FFFFFF"/>
            <w:vAlign w:val="center"/>
          </w:tcPr>
          <w:p w:rsidR="00F8434A" w:rsidRPr="00284D15" w:rsidRDefault="00F8434A" w:rsidP="00F8434A">
            <w:pPr>
              <w:autoSpaceDE w:val="0"/>
              <w:autoSpaceDN w:val="0"/>
              <w:adjustRightInd w:val="0"/>
              <w:spacing w:after="0" w:line="240" w:lineRule="auto"/>
              <w:jc w:val="center"/>
              <w:rPr>
                <w:rFonts w:ascii="Times New Roman" w:eastAsia="Times New Roman" w:hAnsi="Times New Roman" w:cs="Times New Roman"/>
                <w:sz w:val="18"/>
                <w:szCs w:val="18"/>
                <w:lang w:eastAsia="ru-RU"/>
              </w:rPr>
            </w:pPr>
            <w:r w:rsidRPr="00284D15">
              <w:rPr>
                <w:rFonts w:ascii="Times New Roman" w:eastAsia="Times New Roman" w:hAnsi="Times New Roman" w:cs="Times New Roman"/>
                <w:sz w:val="18"/>
                <w:szCs w:val="18"/>
                <w:lang w:eastAsia="ru-RU"/>
              </w:rPr>
              <w:t>0</w:t>
            </w:r>
          </w:p>
        </w:tc>
      </w:tr>
      <w:tr w:rsidR="00F8434A" w:rsidRPr="00284D15" w:rsidTr="00284D15">
        <w:trPr>
          <w:trHeight w:val="57"/>
        </w:trPr>
        <w:tc>
          <w:tcPr>
            <w:tcW w:w="1523" w:type="pct"/>
            <w:tcBorders>
              <w:top w:val="single" w:sz="2" w:space="0" w:color="000000"/>
              <w:left w:val="single" w:sz="4" w:space="0" w:color="000000"/>
              <w:bottom w:val="single" w:sz="2" w:space="0" w:color="000000"/>
              <w:right w:val="single" w:sz="4" w:space="0" w:color="000000"/>
            </w:tcBorders>
            <w:shd w:val="clear" w:color="000000" w:fill="FFFFFF"/>
            <w:vAlign w:val="center"/>
          </w:tcPr>
          <w:p w:rsidR="00F8434A" w:rsidRPr="00284D15" w:rsidRDefault="00F8434A" w:rsidP="00F8434A">
            <w:pPr>
              <w:autoSpaceDE w:val="0"/>
              <w:autoSpaceDN w:val="0"/>
              <w:adjustRightInd w:val="0"/>
              <w:spacing w:after="0" w:line="240" w:lineRule="auto"/>
              <w:rPr>
                <w:rFonts w:ascii="Times New Roman" w:eastAsia="Times New Roman" w:hAnsi="Times New Roman" w:cs="Times New Roman"/>
                <w:sz w:val="18"/>
                <w:szCs w:val="18"/>
                <w:lang w:eastAsia="ru-RU"/>
              </w:rPr>
            </w:pPr>
            <w:r w:rsidRPr="00284D15">
              <w:rPr>
                <w:rFonts w:ascii="Times New Roman" w:eastAsia="Times New Roman" w:hAnsi="Times New Roman" w:cs="Times New Roman"/>
                <w:sz w:val="18"/>
                <w:szCs w:val="18"/>
                <w:lang w:eastAsia="ru-RU"/>
              </w:rPr>
              <w:t>Доля родителей (законных представителей), удовлетворенных условиями и качеством предоставляемой услуги</w:t>
            </w:r>
          </w:p>
        </w:tc>
        <w:tc>
          <w:tcPr>
            <w:tcW w:w="595" w:type="pct"/>
            <w:tcBorders>
              <w:top w:val="single" w:sz="2" w:space="0" w:color="000000"/>
              <w:left w:val="single" w:sz="2" w:space="0" w:color="000000"/>
              <w:bottom w:val="single" w:sz="2" w:space="0" w:color="000000"/>
              <w:right w:val="single" w:sz="4" w:space="0" w:color="000000"/>
            </w:tcBorders>
            <w:shd w:val="clear" w:color="000000" w:fill="FFFFFF"/>
            <w:vAlign w:val="center"/>
          </w:tcPr>
          <w:p w:rsidR="00F8434A" w:rsidRPr="00284D15" w:rsidRDefault="00F8434A" w:rsidP="00F8434A">
            <w:pPr>
              <w:spacing w:after="0" w:line="240" w:lineRule="auto"/>
              <w:jc w:val="center"/>
              <w:rPr>
                <w:rFonts w:ascii="Times New Roman" w:eastAsia="Times New Roman" w:hAnsi="Times New Roman" w:cs="Times New Roman"/>
                <w:sz w:val="18"/>
                <w:szCs w:val="18"/>
                <w:lang w:eastAsia="ru-RU"/>
              </w:rPr>
            </w:pPr>
            <w:r w:rsidRPr="00284D15">
              <w:rPr>
                <w:rFonts w:ascii="Times New Roman" w:eastAsia="Times New Roman" w:hAnsi="Times New Roman" w:cs="Times New Roman"/>
                <w:sz w:val="18"/>
                <w:szCs w:val="18"/>
                <w:lang w:eastAsia="ru-RU"/>
              </w:rPr>
              <w:t>процент</w:t>
            </w:r>
          </w:p>
        </w:tc>
        <w:tc>
          <w:tcPr>
            <w:tcW w:w="749" w:type="pct"/>
            <w:tcBorders>
              <w:top w:val="single" w:sz="2" w:space="0" w:color="000000"/>
              <w:left w:val="single" w:sz="2" w:space="0" w:color="000000"/>
              <w:bottom w:val="single" w:sz="2" w:space="0" w:color="000000"/>
              <w:right w:val="single" w:sz="4" w:space="0" w:color="000000"/>
            </w:tcBorders>
            <w:shd w:val="clear" w:color="000000" w:fill="FFFFFF"/>
            <w:vAlign w:val="center"/>
          </w:tcPr>
          <w:p w:rsidR="00F8434A" w:rsidRPr="00284D15" w:rsidRDefault="00F8434A" w:rsidP="00F8434A">
            <w:pPr>
              <w:autoSpaceDE w:val="0"/>
              <w:autoSpaceDN w:val="0"/>
              <w:adjustRightInd w:val="0"/>
              <w:spacing w:after="0" w:line="240" w:lineRule="auto"/>
              <w:jc w:val="center"/>
              <w:rPr>
                <w:rFonts w:ascii="Times New Roman" w:eastAsia="Times New Roman" w:hAnsi="Times New Roman" w:cs="Times New Roman"/>
                <w:sz w:val="18"/>
                <w:szCs w:val="18"/>
                <w:lang w:eastAsia="ru-RU"/>
              </w:rPr>
            </w:pPr>
            <w:r w:rsidRPr="00284D15">
              <w:rPr>
                <w:rFonts w:ascii="Times New Roman" w:eastAsia="Times New Roman" w:hAnsi="Times New Roman" w:cs="Times New Roman"/>
                <w:sz w:val="18"/>
                <w:szCs w:val="18"/>
                <w:lang w:eastAsia="ru-RU"/>
              </w:rPr>
              <w:t>100</w:t>
            </w:r>
          </w:p>
        </w:tc>
        <w:tc>
          <w:tcPr>
            <w:tcW w:w="750" w:type="pct"/>
            <w:tcBorders>
              <w:top w:val="single" w:sz="2" w:space="0" w:color="000000"/>
              <w:left w:val="single" w:sz="2" w:space="0" w:color="000000"/>
              <w:bottom w:val="single" w:sz="2" w:space="0" w:color="000000"/>
              <w:right w:val="single" w:sz="4" w:space="0" w:color="000000"/>
            </w:tcBorders>
            <w:shd w:val="clear" w:color="000000" w:fill="FFFFFF"/>
            <w:vAlign w:val="center"/>
          </w:tcPr>
          <w:p w:rsidR="00F8434A" w:rsidRPr="00284D15" w:rsidRDefault="00F8434A" w:rsidP="00F8434A">
            <w:pPr>
              <w:autoSpaceDE w:val="0"/>
              <w:autoSpaceDN w:val="0"/>
              <w:adjustRightInd w:val="0"/>
              <w:spacing w:after="0" w:line="240" w:lineRule="auto"/>
              <w:jc w:val="center"/>
              <w:rPr>
                <w:rFonts w:ascii="Times New Roman" w:eastAsia="Times New Roman" w:hAnsi="Times New Roman" w:cs="Times New Roman"/>
                <w:sz w:val="18"/>
                <w:szCs w:val="18"/>
                <w:lang w:eastAsia="ru-RU"/>
              </w:rPr>
            </w:pPr>
            <w:r w:rsidRPr="00284D15">
              <w:rPr>
                <w:rFonts w:ascii="Times New Roman" w:eastAsia="Times New Roman" w:hAnsi="Times New Roman" w:cs="Times New Roman"/>
                <w:sz w:val="18"/>
                <w:szCs w:val="18"/>
                <w:lang w:eastAsia="ru-RU"/>
              </w:rPr>
              <w:t>100</w:t>
            </w:r>
          </w:p>
        </w:tc>
        <w:tc>
          <w:tcPr>
            <w:tcW w:w="637" w:type="pct"/>
            <w:tcBorders>
              <w:top w:val="single" w:sz="2" w:space="0" w:color="000000"/>
              <w:left w:val="single" w:sz="2" w:space="0" w:color="000000"/>
              <w:bottom w:val="single" w:sz="2" w:space="0" w:color="000000"/>
              <w:right w:val="single" w:sz="4" w:space="0" w:color="000000"/>
            </w:tcBorders>
            <w:shd w:val="clear" w:color="000000" w:fill="FFFFFF"/>
            <w:vAlign w:val="center"/>
          </w:tcPr>
          <w:p w:rsidR="00F8434A" w:rsidRPr="00284D15" w:rsidRDefault="00F8434A" w:rsidP="00F8434A">
            <w:pPr>
              <w:autoSpaceDE w:val="0"/>
              <w:autoSpaceDN w:val="0"/>
              <w:adjustRightInd w:val="0"/>
              <w:spacing w:after="0" w:line="240" w:lineRule="auto"/>
              <w:jc w:val="center"/>
              <w:rPr>
                <w:rFonts w:ascii="Times New Roman" w:eastAsia="Times New Roman" w:hAnsi="Times New Roman" w:cs="Times New Roman"/>
                <w:sz w:val="18"/>
                <w:szCs w:val="18"/>
                <w:lang w:eastAsia="ru-RU"/>
              </w:rPr>
            </w:pPr>
            <w:r w:rsidRPr="00284D15">
              <w:rPr>
                <w:rFonts w:ascii="Times New Roman" w:eastAsia="Times New Roman" w:hAnsi="Times New Roman" w:cs="Times New Roman"/>
                <w:sz w:val="18"/>
                <w:szCs w:val="18"/>
                <w:lang w:eastAsia="ru-RU"/>
              </w:rPr>
              <w:t>5</w:t>
            </w:r>
          </w:p>
        </w:tc>
        <w:tc>
          <w:tcPr>
            <w:tcW w:w="747" w:type="pct"/>
            <w:tcBorders>
              <w:top w:val="single" w:sz="2" w:space="0" w:color="000000"/>
              <w:left w:val="single" w:sz="2" w:space="0" w:color="000000"/>
              <w:bottom w:val="single" w:sz="2" w:space="0" w:color="000000"/>
              <w:right w:val="single" w:sz="4" w:space="0" w:color="000000"/>
            </w:tcBorders>
            <w:shd w:val="clear" w:color="000000" w:fill="FFFFFF"/>
            <w:vAlign w:val="center"/>
          </w:tcPr>
          <w:p w:rsidR="00F8434A" w:rsidRPr="00284D15" w:rsidRDefault="00F8434A" w:rsidP="00F8434A">
            <w:pPr>
              <w:autoSpaceDE w:val="0"/>
              <w:autoSpaceDN w:val="0"/>
              <w:adjustRightInd w:val="0"/>
              <w:spacing w:after="0" w:line="240" w:lineRule="auto"/>
              <w:jc w:val="center"/>
              <w:rPr>
                <w:rFonts w:ascii="Times New Roman" w:eastAsia="Times New Roman" w:hAnsi="Times New Roman" w:cs="Times New Roman"/>
                <w:sz w:val="18"/>
                <w:szCs w:val="18"/>
                <w:lang w:eastAsia="ru-RU"/>
              </w:rPr>
            </w:pPr>
            <w:r w:rsidRPr="00284D15">
              <w:rPr>
                <w:rFonts w:ascii="Times New Roman" w:eastAsia="Times New Roman" w:hAnsi="Times New Roman" w:cs="Times New Roman"/>
                <w:sz w:val="18"/>
                <w:szCs w:val="18"/>
                <w:lang w:eastAsia="ru-RU"/>
              </w:rPr>
              <w:t>0</w:t>
            </w:r>
          </w:p>
        </w:tc>
      </w:tr>
      <w:tr w:rsidR="00F8434A" w:rsidRPr="00284D15" w:rsidTr="00284D15">
        <w:trPr>
          <w:trHeight w:val="57"/>
        </w:trPr>
        <w:tc>
          <w:tcPr>
            <w:tcW w:w="1523" w:type="pct"/>
            <w:tcBorders>
              <w:top w:val="single" w:sz="2" w:space="0" w:color="000000"/>
              <w:left w:val="single" w:sz="4" w:space="0" w:color="000000"/>
              <w:bottom w:val="single" w:sz="2" w:space="0" w:color="000000"/>
              <w:right w:val="single" w:sz="4" w:space="0" w:color="000000"/>
            </w:tcBorders>
            <w:shd w:val="clear" w:color="000000" w:fill="FFFFFF"/>
            <w:vAlign w:val="center"/>
          </w:tcPr>
          <w:p w:rsidR="00F8434A" w:rsidRPr="00284D15" w:rsidRDefault="00F8434A" w:rsidP="00F8434A">
            <w:pPr>
              <w:autoSpaceDE w:val="0"/>
              <w:autoSpaceDN w:val="0"/>
              <w:adjustRightInd w:val="0"/>
              <w:spacing w:after="0" w:line="240" w:lineRule="auto"/>
              <w:rPr>
                <w:rFonts w:ascii="Times New Roman" w:eastAsia="Times New Roman" w:hAnsi="Times New Roman" w:cs="Times New Roman"/>
                <w:sz w:val="18"/>
                <w:szCs w:val="18"/>
                <w:lang w:eastAsia="ru-RU"/>
              </w:rPr>
            </w:pPr>
            <w:r w:rsidRPr="00284D15">
              <w:rPr>
                <w:rFonts w:ascii="Times New Roman" w:eastAsia="Times New Roman" w:hAnsi="Times New Roman" w:cs="Times New Roman"/>
                <w:sz w:val="18"/>
                <w:szCs w:val="18"/>
                <w:lang w:eastAsia="ru-RU"/>
              </w:rPr>
              <w:t>Соответствие основной общеобразовательной программы дошкольного о</w:t>
            </w:r>
            <w:r w:rsidR="00284D15">
              <w:rPr>
                <w:rFonts w:ascii="Times New Roman" w:eastAsia="Times New Roman" w:hAnsi="Times New Roman" w:cs="Times New Roman"/>
                <w:sz w:val="18"/>
                <w:szCs w:val="18"/>
                <w:lang w:eastAsia="ru-RU"/>
              </w:rPr>
              <w:t>бразования требованиям федераль</w:t>
            </w:r>
            <w:r w:rsidRPr="00284D15">
              <w:rPr>
                <w:rFonts w:ascii="Times New Roman" w:eastAsia="Times New Roman" w:hAnsi="Times New Roman" w:cs="Times New Roman"/>
                <w:sz w:val="18"/>
                <w:szCs w:val="18"/>
                <w:lang w:eastAsia="ru-RU"/>
              </w:rPr>
              <w:t>ного государственного образователь</w:t>
            </w:r>
            <w:r w:rsidRPr="00284D15">
              <w:rPr>
                <w:rFonts w:ascii="Times New Roman" w:eastAsia="Times New Roman" w:hAnsi="Times New Roman" w:cs="Times New Roman"/>
                <w:sz w:val="18"/>
                <w:szCs w:val="18"/>
                <w:lang w:eastAsia="ru-RU"/>
              </w:rPr>
              <w:softHyphen/>
              <w:t>ного стандарта дошкольного образования</w:t>
            </w:r>
          </w:p>
        </w:tc>
        <w:tc>
          <w:tcPr>
            <w:tcW w:w="595" w:type="pct"/>
            <w:tcBorders>
              <w:top w:val="single" w:sz="2" w:space="0" w:color="000000"/>
              <w:left w:val="single" w:sz="2" w:space="0" w:color="000000"/>
              <w:bottom w:val="single" w:sz="2" w:space="0" w:color="000000"/>
              <w:right w:val="single" w:sz="4" w:space="0" w:color="000000"/>
            </w:tcBorders>
            <w:shd w:val="clear" w:color="000000" w:fill="FFFFFF"/>
            <w:vAlign w:val="center"/>
          </w:tcPr>
          <w:p w:rsidR="00F8434A" w:rsidRPr="00284D15" w:rsidRDefault="00F8434A" w:rsidP="00F8434A">
            <w:pPr>
              <w:spacing w:after="0" w:line="240" w:lineRule="auto"/>
              <w:jc w:val="center"/>
              <w:rPr>
                <w:rFonts w:ascii="Times New Roman" w:eastAsia="Times New Roman" w:hAnsi="Times New Roman" w:cs="Times New Roman"/>
                <w:sz w:val="18"/>
                <w:szCs w:val="18"/>
                <w:lang w:eastAsia="ru-RU"/>
              </w:rPr>
            </w:pPr>
            <w:r w:rsidRPr="00284D15">
              <w:rPr>
                <w:rFonts w:ascii="Times New Roman" w:eastAsia="Times New Roman" w:hAnsi="Times New Roman" w:cs="Times New Roman"/>
                <w:sz w:val="18"/>
                <w:szCs w:val="18"/>
                <w:lang w:eastAsia="ru-RU"/>
              </w:rPr>
              <w:t>процент</w:t>
            </w:r>
          </w:p>
        </w:tc>
        <w:tc>
          <w:tcPr>
            <w:tcW w:w="749" w:type="pct"/>
            <w:tcBorders>
              <w:top w:val="single" w:sz="2" w:space="0" w:color="000000"/>
              <w:left w:val="single" w:sz="2" w:space="0" w:color="000000"/>
              <w:bottom w:val="single" w:sz="2" w:space="0" w:color="000000"/>
              <w:right w:val="single" w:sz="4" w:space="0" w:color="000000"/>
            </w:tcBorders>
            <w:shd w:val="clear" w:color="000000" w:fill="FFFFFF"/>
            <w:vAlign w:val="center"/>
          </w:tcPr>
          <w:p w:rsidR="00F8434A" w:rsidRPr="00284D15" w:rsidRDefault="00F8434A" w:rsidP="00F8434A">
            <w:pPr>
              <w:autoSpaceDE w:val="0"/>
              <w:autoSpaceDN w:val="0"/>
              <w:adjustRightInd w:val="0"/>
              <w:spacing w:after="0" w:line="240" w:lineRule="auto"/>
              <w:jc w:val="center"/>
              <w:rPr>
                <w:rFonts w:ascii="Times New Roman" w:eastAsia="Times New Roman" w:hAnsi="Times New Roman" w:cs="Times New Roman"/>
                <w:sz w:val="18"/>
                <w:szCs w:val="18"/>
                <w:lang w:eastAsia="ru-RU"/>
              </w:rPr>
            </w:pPr>
            <w:r w:rsidRPr="00284D15">
              <w:rPr>
                <w:rFonts w:ascii="Times New Roman" w:eastAsia="Times New Roman" w:hAnsi="Times New Roman" w:cs="Times New Roman"/>
                <w:sz w:val="18"/>
                <w:szCs w:val="18"/>
                <w:lang w:eastAsia="ru-RU"/>
              </w:rPr>
              <w:t>100</w:t>
            </w:r>
          </w:p>
        </w:tc>
        <w:tc>
          <w:tcPr>
            <w:tcW w:w="750" w:type="pct"/>
            <w:tcBorders>
              <w:top w:val="single" w:sz="2" w:space="0" w:color="000000"/>
              <w:left w:val="single" w:sz="2" w:space="0" w:color="000000"/>
              <w:bottom w:val="single" w:sz="2" w:space="0" w:color="000000"/>
              <w:right w:val="single" w:sz="4" w:space="0" w:color="000000"/>
            </w:tcBorders>
            <w:shd w:val="clear" w:color="000000" w:fill="FFFFFF"/>
            <w:vAlign w:val="center"/>
          </w:tcPr>
          <w:p w:rsidR="00F8434A" w:rsidRPr="00284D15" w:rsidRDefault="00F8434A" w:rsidP="00F8434A">
            <w:pPr>
              <w:autoSpaceDE w:val="0"/>
              <w:autoSpaceDN w:val="0"/>
              <w:adjustRightInd w:val="0"/>
              <w:spacing w:after="0" w:line="240" w:lineRule="auto"/>
              <w:jc w:val="center"/>
              <w:rPr>
                <w:rFonts w:ascii="Times New Roman" w:eastAsia="Times New Roman" w:hAnsi="Times New Roman" w:cs="Times New Roman"/>
                <w:sz w:val="18"/>
                <w:szCs w:val="18"/>
                <w:lang w:eastAsia="ru-RU"/>
              </w:rPr>
            </w:pPr>
            <w:r w:rsidRPr="00284D15">
              <w:rPr>
                <w:rFonts w:ascii="Times New Roman" w:eastAsia="Times New Roman" w:hAnsi="Times New Roman" w:cs="Times New Roman"/>
                <w:sz w:val="18"/>
                <w:szCs w:val="18"/>
                <w:lang w:eastAsia="ru-RU"/>
              </w:rPr>
              <w:t>100</w:t>
            </w:r>
          </w:p>
        </w:tc>
        <w:tc>
          <w:tcPr>
            <w:tcW w:w="637" w:type="pct"/>
            <w:tcBorders>
              <w:top w:val="single" w:sz="2" w:space="0" w:color="000000"/>
              <w:left w:val="single" w:sz="2" w:space="0" w:color="000000"/>
              <w:bottom w:val="single" w:sz="2" w:space="0" w:color="000000"/>
              <w:right w:val="single" w:sz="4" w:space="0" w:color="000000"/>
            </w:tcBorders>
            <w:shd w:val="clear" w:color="000000" w:fill="FFFFFF"/>
            <w:vAlign w:val="center"/>
          </w:tcPr>
          <w:p w:rsidR="00F8434A" w:rsidRPr="00284D15" w:rsidRDefault="00F8434A" w:rsidP="00F8434A">
            <w:pPr>
              <w:autoSpaceDE w:val="0"/>
              <w:autoSpaceDN w:val="0"/>
              <w:adjustRightInd w:val="0"/>
              <w:spacing w:after="0" w:line="240" w:lineRule="auto"/>
              <w:jc w:val="center"/>
              <w:rPr>
                <w:rFonts w:ascii="Times New Roman" w:eastAsia="Times New Roman" w:hAnsi="Times New Roman" w:cs="Times New Roman"/>
                <w:sz w:val="18"/>
                <w:szCs w:val="18"/>
                <w:lang w:eastAsia="ru-RU"/>
              </w:rPr>
            </w:pPr>
            <w:r w:rsidRPr="00284D15">
              <w:rPr>
                <w:rFonts w:ascii="Times New Roman" w:eastAsia="Times New Roman" w:hAnsi="Times New Roman" w:cs="Times New Roman"/>
                <w:sz w:val="18"/>
                <w:szCs w:val="18"/>
                <w:lang w:eastAsia="ru-RU"/>
              </w:rPr>
              <w:t>5</w:t>
            </w:r>
          </w:p>
        </w:tc>
        <w:tc>
          <w:tcPr>
            <w:tcW w:w="747" w:type="pct"/>
            <w:tcBorders>
              <w:top w:val="single" w:sz="2" w:space="0" w:color="000000"/>
              <w:left w:val="single" w:sz="2" w:space="0" w:color="000000"/>
              <w:bottom w:val="single" w:sz="2" w:space="0" w:color="000000"/>
              <w:right w:val="single" w:sz="4" w:space="0" w:color="000000"/>
            </w:tcBorders>
            <w:shd w:val="clear" w:color="000000" w:fill="FFFFFF"/>
            <w:vAlign w:val="center"/>
          </w:tcPr>
          <w:p w:rsidR="00F8434A" w:rsidRPr="00284D15" w:rsidRDefault="00F8434A" w:rsidP="00F8434A">
            <w:pPr>
              <w:autoSpaceDE w:val="0"/>
              <w:autoSpaceDN w:val="0"/>
              <w:adjustRightInd w:val="0"/>
              <w:spacing w:after="0" w:line="240" w:lineRule="auto"/>
              <w:jc w:val="center"/>
              <w:rPr>
                <w:rFonts w:ascii="Times New Roman" w:eastAsia="Times New Roman" w:hAnsi="Times New Roman" w:cs="Times New Roman"/>
                <w:sz w:val="18"/>
                <w:szCs w:val="18"/>
                <w:lang w:eastAsia="ru-RU"/>
              </w:rPr>
            </w:pPr>
            <w:r w:rsidRPr="00284D15">
              <w:rPr>
                <w:rFonts w:ascii="Times New Roman" w:eastAsia="Times New Roman" w:hAnsi="Times New Roman" w:cs="Times New Roman"/>
                <w:sz w:val="18"/>
                <w:szCs w:val="18"/>
                <w:lang w:eastAsia="ru-RU"/>
              </w:rPr>
              <w:t>0</w:t>
            </w:r>
          </w:p>
        </w:tc>
      </w:tr>
    </w:tbl>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Из приведенных данных следует, что Учреждением в 2019 году не обеспечено достижение установленного муниципальным заданием показателя, характеризующего объем оказываемой муниципальной услуги - «Число человеко-дней обучения», который с учетом допустимого отклонения (35%) должен был составить 5459 человеко-дней (65% от 8398). </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Фактическое выполнение Учреждением объема муниципальной услуги составило 4977 человеко-дней с превышение допустимого (возможного) отклонения по показателю 5,7 %</w:t>
      </w:r>
      <w:r w:rsidRPr="00F8434A">
        <w:rPr>
          <w:rFonts w:ascii="Times New Roman" w:eastAsia="Times New Roman" w:hAnsi="Times New Roman" w:cs="Times New Roman"/>
          <w:sz w:val="28"/>
          <w:vertAlign w:val="superscript"/>
          <w:lang w:eastAsia="ru-RU"/>
        </w:rPr>
        <w:footnoteReference w:id="1"/>
      </w:r>
      <w:r w:rsidRPr="00F8434A">
        <w:rPr>
          <w:rFonts w:ascii="Times New Roman" w:eastAsia="Times New Roman" w:hAnsi="Times New Roman" w:cs="Times New Roman"/>
          <w:sz w:val="28"/>
          <w:szCs w:val="28"/>
          <w:lang w:eastAsia="ru-RU"/>
        </w:rPr>
        <w:t xml:space="preserve"> - муниципальное задание на 2019 год является не выполненным и содержит признаки административного правонарушения, предусмотренного частью 1 статьи 15.15.5-1 Кодекса Российской Федерации об административных правонарушениях.</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Указанные факты свидетельствуют о нарушении Учреждением условия предоставления субсидии, </w:t>
      </w:r>
      <w:proofErr w:type="gramStart"/>
      <w:r w:rsidRPr="00F8434A">
        <w:rPr>
          <w:rFonts w:ascii="Times New Roman" w:eastAsia="Times New Roman" w:hAnsi="Times New Roman" w:cs="Times New Roman"/>
          <w:sz w:val="28"/>
          <w:szCs w:val="28"/>
          <w:lang w:eastAsia="ru-RU"/>
        </w:rPr>
        <w:t>выразившееся</w:t>
      </w:r>
      <w:proofErr w:type="gramEnd"/>
      <w:r w:rsidRPr="00F8434A">
        <w:rPr>
          <w:rFonts w:ascii="Times New Roman" w:eastAsia="Times New Roman" w:hAnsi="Times New Roman" w:cs="Times New Roman"/>
          <w:sz w:val="28"/>
          <w:szCs w:val="28"/>
          <w:lang w:eastAsia="ru-RU"/>
        </w:rPr>
        <w:t xml:space="preserve"> в оказании муниципальной услуги с </w:t>
      </w:r>
      <w:r w:rsidRPr="00F8434A">
        <w:rPr>
          <w:rFonts w:ascii="Times New Roman" w:eastAsia="Times New Roman" w:hAnsi="Times New Roman" w:cs="Times New Roman"/>
          <w:sz w:val="28"/>
          <w:szCs w:val="28"/>
          <w:lang w:eastAsia="ru-RU"/>
        </w:rPr>
        <w:lastRenderedPageBreak/>
        <w:t>показателями, не соответствующими показателям, установленным на 2019 год муниципальным заданием и Соглашением №05-03-28/5 и содержит признаки административного правонарушения, предусмотренного частью 2 статьи 15.15.5 Кодекса Российской Федерации об административных правонарушениях.</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По информации предоставленной Управлением по социальной политике в ходе контрольного мероприятия (письма: от 6 марта 2020 года №01-01-12/76.; от 26 марта 2020 года №01-01-12/89):</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обращений Учреждения в адрес Управления об изменении условий оказания муниципальной услуги - «Реализация основных общеобразовательных программ дошкольного образования», которые могут повлиять на изменение размера субсидии, предоставленной в рамках заключенного Соглашения №05-03-28/5 – не поступало;</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решений об уменьшении размера субсидии (пункт 3.27 Положения №728) в связи с невыполнением показателей муниципального задания в 2019 году в отношении Учреждения Управлением не принималось.</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proofErr w:type="gramStart"/>
      <w:r w:rsidRPr="00F8434A">
        <w:rPr>
          <w:rFonts w:ascii="Times New Roman" w:eastAsia="Times New Roman" w:hAnsi="Times New Roman" w:cs="Times New Roman"/>
          <w:sz w:val="28"/>
          <w:szCs w:val="28"/>
          <w:lang w:eastAsia="ru-RU"/>
        </w:rPr>
        <w:t xml:space="preserve">Тем, самым Управлением по социальной политике нарушен принцип эффективности использования бюджетных средств, не обеспечено соблюдение Учреждением условий предоставления субсидии, не приняты меры по корректировке с соответствующим изменением (уменьшением) объемов финансирования муниципального задания (статья 34 Бюджетного кодекса РФ, пункт 10 части 1 статьи 158 Бюджетного кодекса РФ, пункт 3.27, 3.29 Положения №728, пункт 3.2.2 Соглашения №05-03-28/5). </w:t>
      </w:r>
      <w:proofErr w:type="gramEnd"/>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14"/>
          <w:szCs w:val="14"/>
          <w:lang w:eastAsia="ru-RU"/>
        </w:rPr>
      </w:pPr>
    </w:p>
    <w:p w:rsidR="00F8434A" w:rsidRPr="00F8434A" w:rsidRDefault="00F8434A" w:rsidP="00F8434A">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Финансово-хозяйственная деятельность Учреждения в проверяемом периоде велась на основании плана финансово-хозяйственной деятельности на 2019 год (далее – План ФХД).</w:t>
      </w:r>
    </w:p>
    <w:p w:rsidR="00F8434A" w:rsidRPr="00F8434A" w:rsidRDefault="00F8434A" w:rsidP="00F8434A">
      <w:pPr>
        <w:autoSpaceDE w:val="0"/>
        <w:autoSpaceDN w:val="0"/>
        <w:adjustRightInd w:val="0"/>
        <w:spacing w:after="0" w:line="240" w:lineRule="auto"/>
        <w:ind w:firstLine="709"/>
        <w:jc w:val="both"/>
        <w:rPr>
          <w:rFonts w:ascii="Times New Roman" w:eastAsia="Times New Roman" w:hAnsi="Times New Roman" w:cs="Times New Roman"/>
          <w:sz w:val="14"/>
          <w:szCs w:val="14"/>
          <w:lang w:eastAsia="ru-RU"/>
        </w:rPr>
      </w:pPr>
      <w:bookmarkStart w:id="0" w:name="dst100878"/>
      <w:bookmarkEnd w:id="0"/>
      <w:r w:rsidRPr="00F8434A">
        <w:rPr>
          <w:rFonts w:ascii="Times New Roman" w:eastAsia="Times New Roman" w:hAnsi="Times New Roman" w:cs="Times New Roman"/>
          <w:sz w:val="28"/>
          <w:szCs w:val="28"/>
          <w:lang w:eastAsia="ru-RU"/>
        </w:rPr>
        <w:t>Показатели исполнения Учреждением Плана ФХД относительно средств субсидии на выполнение муниципального задания приведены в таблице 5.</w:t>
      </w:r>
    </w:p>
    <w:p w:rsidR="00F8434A" w:rsidRPr="00F8434A" w:rsidRDefault="00F8434A" w:rsidP="00F8434A">
      <w:pPr>
        <w:autoSpaceDE w:val="0"/>
        <w:autoSpaceDN w:val="0"/>
        <w:adjustRightInd w:val="0"/>
        <w:spacing w:after="0" w:line="240" w:lineRule="auto"/>
        <w:ind w:firstLine="540"/>
        <w:jc w:val="right"/>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Таблица 5 (тысяч рублей)</w:t>
      </w:r>
    </w:p>
    <w:tbl>
      <w:tblPr>
        <w:tblW w:w="5000" w:type="pct"/>
        <w:tblLook w:val="04A0"/>
      </w:tblPr>
      <w:tblGrid>
        <w:gridCol w:w="3242"/>
        <w:gridCol w:w="1083"/>
        <w:gridCol w:w="1080"/>
        <w:gridCol w:w="1103"/>
        <w:gridCol w:w="1055"/>
        <w:gridCol w:w="936"/>
        <w:gridCol w:w="1072"/>
      </w:tblGrid>
      <w:tr w:rsidR="00F8434A" w:rsidRPr="00F8434A" w:rsidTr="00284D15">
        <w:trPr>
          <w:trHeight w:val="57"/>
          <w:tblHeader/>
        </w:trPr>
        <w:tc>
          <w:tcPr>
            <w:tcW w:w="1701" w:type="pct"/>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F8434A" w:rsidRPr="00F8434A"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F8434A">
              <w:rPr>
                <w:rFonts w:ascii="Times New Roman" w:eastAsia="Times New Roman" w:hAnsi="Times New Roman" w:cs="Times New Roman"/>
                <w:b/>
                <w:bCs/>
                <w:color w:val="000000"/>
                <w:sz w:val="18"/>
                <w:szCs w:val="18"/>
                <w:lang w:eastAsia="ru-RU"/>
              </w:rPr>
              <w:t>Показатели</w:t>
            </w:r>
          </w:p>
        </w:tc>
        <w:tc>
          <w:tcPr>
            <w:tcW w:w="1727" w:type="pct"/>
            <w:gridSpan w:val="3"/>
            <w:tcBorders>
              <w:top w:val="single" w:sz="4" w:space="0" w:color="auto"/>
              <w:left w:val="nil"/>
              <w:bottom w:val="single" w:sz="4" w:space="0" w:color="auto"/>
              <w:right w:val="single" w:sz="4" w:space="0" w:color="000000"/>
            </w:tcBorders>
            <w:shd w:val="clear" w:color="auto" w:fill="auto"/>
            <w:vAlign w:val="bottom"/>
            <w:hideMark/>
          </w:tcPr>
          <w:p w:rsidR="00F8434A" w:rsidRPr="00F8434A"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F8434A">
              <w:rPr>
                <w:rFonts w:ascii="Times New Roman" w:eastAsia="Times New Roman" w:hAnsi="Times New Roman" w:cs="Times New Roman"/>
                <w:b/>
                <w:bCs/>
                <w:color w:val="000000"/>
                <w:sz w:val="18"/>
                <w:szCs w:val="18"/>
                <w:lang w:eastAsia="ru-RU"/>
              </w:rPr>
              <w:t xml:space="preserve">Доходы </w:t>
            </w:r>
          </w:p>
        </w:tc>
        <w:tc>
          <w:tcPr>
            <w:tcW w:w="1572" w:type="pct"/>
            <w:gridSpan w:val="3"/>
            <w:tcBorders>
              <w:top w:val="single" w:sz="4" w:space="0" w:color="auto"/>
              <w:left w:val="nil"/>
              <w:bottom w:val="single" w:sz="4" w:space="0" w:color="auto"/>
              <w:right w:val="single" w:sz="4" w:space="0" w:color="000000"/>
            </w:tcBorders>
            <w:shd w:val="clear" w:color="auto" w:fill="auto"/>
            <w:vAlign w:val="bottom"/>
            <w:hideMark/>
          </w:tcPr>
          <w:p w:rsidR="00F8434A" w:rsidRPr="00F8434A"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F8434A">
              <w:rPr>
                <w:rFonts w:ascii="Times New Roman" w:eastAsia="Times New Roman" w:hAnsi="Times New Roman" w:cs="Times New Roman"/>
                <w:b/>
                <w:bCs/>
                <w:color w:val="000000"/>
                <w:sz w:val="18"/>
                <w:szCs w:val="18"/>
                <w:lang w:eastAsia="ru-RU"/>
              </w:rPr>
              <w:t>Расходы</w:t>
            </w:r>
          </w:p>
        </w:tc>
      </w:tr>
      <w:tr w:rsidR="00F8434A" w:rsidRPr="00F8434A" w:rsidTr="00284D15">
        <w:trPr>
          <w:trHeight w:val="57"/>
          <w:tblHeader/>
        </w:trPr>
        <w:tc>
          <w:tcPr>
            <w:tcW w:w="1701" w:type="pct"/>
            <w:vMerge/>
            <w:tcBorders>
              <w:top w:val="single" w:sz="4" w:space="0" w:color="auto"/>
              <w:left w:val="single" w:sz="4" w:space="0" w:color="auto"/>
              <w:bottom w:val="single" w:sz="4" w:space="0" w:color="auto"/>
              <w:right w:val="single" w:sz="4" w:space="0" w:color="auto"/>
            </w:tcBorders>
            <w:vAlign w:val="center"/>
            <w:hideMark/>
          </w:tcPr>
          <w:p w:rsidR="00F8434A" w:rsidRPr="00F8434A" w:rsidRDefault="00F8434A" w:rsidP="00F8434A">
            <w:pPr>
              <w:spacing w:after="0" w:line="240" w:lineRule="auto"/>
              <w:rPr>
                <w:rFonts w:ascii="Times New Roman" w:eastAsia="Times New Roman" w:hAnsi="Times New Roman" w:cs="Times New Roman"/>
                <w:b/>
                <w:bCs/>
                <w:color w:val="000000"/>
                <w:sz w:val="18"/>
                <w:szCs w:val="18"/>
                <w:lang w:eastAsia="ru-RU"/>
              </w:rPr>
            </w:pPr>
          </w:p>
        </w:tc>
        <w:tc>
          <w:tcPr>
            <w:tcW w:w="573" w:type="pct"/>
            <w:tcBorders>
              <w:top w:val="nil"/>
              <w:left w:val="nil"/>
              <w:bottom w:val="single" w:sz="4" w:space="0" w:color="auto"/>
              <w:right w:val="single" w:sz="4" w:space="0" w:color="auto"/>
            </w:tcBorders>
            <w:shd w:val="clear" w:color="auto" w:fill="auto"/>
            <w:vAlign w:val="bottom"/>
            <w:hideMark/>
          </w:tcPr>
          <w:p w:rsidR="00F8434A" w:rsidRPr="00F8434A"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F8434A">
              <w:rPr>
                <w:rFonts w:ascii="Times New Roman" w:eastAsia="Times New Roman" w:hAnsi="Times New Roman" w:cs="Times New Roman"/>
                <w:b/>
                <w:bCs/>
                <w:color w:val="000000"/>
                <w:sz w:val="18"/>
                <w:szCs w:val="18"/>
                <w:lang w:eastAsia="ru-RU"/>
              </w:rPr>
              <w:t>План</w:t>
            </w:r>
          </w:p>
        </w:tc>
        <w:tc>
          <w:tcPr>
            <w:tcW w:w="571" w:type="pct"/>
            <w:tcBorders>
              <w:top w:val="nil"/>
              <w:left w:val="nil"/>
              <w:bottom w:val="single" w:sz="4" w:space="0" w:color="auto"/>
              <w:right w:val="single" w:sz="4" w:space="0" w:color="auto"/>
            </w:tcBorders>
            <w:shd w:val="clear" w:color="auto" w:fill="auto"/>
            <w:vAlign w:val="bottom"/>
            <w:hideMark/>
          </w:tcPr>
          <w:p w:rsidR="00F8434A" w:rsidRPr="00F8434A"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F8434A">
              <w:rPr>
                <w:rFonts w:ascii="Times New Roman" w:eastAsia="Times New Roman" w:hAnsi="Times New Roman" w:cs="Times New Roman"/>
                <w:b/>
                <w:bCs/>
                <w:color w:val="000000"/>
                <w:sz w:val="18"/>
                <w:szCs w:val="18"/>
                <w:lang w:eastAsia="ru-RU"/>
              </w:rPr>
              <w:t>Факт</w:t>
            </w:r>
          </w:p>
        </w:tc>
        <w:tc>
          <w:tcPr>
            <w:tcW w:w="583" w:type="pct"/>
            <w:tcBorders>
              <w:top w:val="nil"/>
              <w:left w:val="nil"/>
              <w:bottom w:val="single" w:sz="4" w:space="0" w:color="auto"/>
              <w:right w:val="single" w:sz="4" w:space="0" w:color="auto"/>
            </w:tcBorders>
            <w:shd w:val="clear" w:color="auto" w:fill="auto"/>
            <w:vAlign w:val="bottom"/>
            <w:hideMark/>
          </w:tcPr>
          <w:p w:rsidR="00F8434A" w:rsidRPr="00F8434A"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F8434A">
              <w:rPr>
                <w:rFonts w:ascii="Times New Roman" w:eastAsia="Times New Roman" w:hAnsi="Times New Roman" w:cs="Times New Roman"/>
                <w:b/>
                <w:bCs/>
                <w:color w:val="000000"/>
                <w:sz w:val="18"/>
                <w:szCs w:val="18"/>
                <w:lang w:eastAsia="ru-RU"/>
              </w:rPr>
              <w:t xml:space="preserve">Не исполнено </w:t>
            </w:r>
          </w:p>
        </w:tc>
        <w:tc>
          <w:tcPr>
            <w:tcW w:w="558" w:type="pct"/>
            <w:tcBorders>
              <w:top w:val="nil"/>
              <w:left w:val="nil"/>
              <w:bottom w:val="single" w:sz="4" w:space="0" w:color="auto"/>
              <w:right w:val="single" w:sz="4" w:space="0" w:color="auto"/>
            </w:tcBorders>
            <w:shd w:val="clear" w:color="auto" w:fill="auto"/>
            <w:vAlign w:val="bottom"/>
            <w:hideMark/>
          </w:tcPr>
          <w:p w:rsidR="00F8434A" w:rsidRPr="00F8434A"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F8434A">
              <w:rPr>
                <w:rFonts w:ascii="Times New Roman" w:eastAsia="Times New Roman" w:hAnsi="Times New Roman" w:cs="Times New Roman"/>
                <w:b/>
                <w:bCs/>
                <w:color w:val="000000"/>
                <w:sz w:val="18"/>
                <w:szCs w:val="18"/>
                <w:lang w:eastAsia="ru-RU"/>
              </w:rPr>
              <w:t>План</w:t>
            </w:r>
          </w:p>
        </w:tc>
        <w:tc>
          <w:tcPr>
            <w:tcW w:w="473" w:type="pct"/>
            <w:tcBorders>
              <w:top w:val="nil"/>
              <w:left w:val="nil"/>
              <w:bottom w:val="single" w:sz="4" w:space="0" w:color="auto"/>
              <w:right w:val="single" w:sz="4" w:space="0" w:color="auto"/>
            </w:tcBorders>
            <w:shd w:val="clear" w:color="auto" w:fill="auto"/>
            <w:vAlign w:val="bottom"/>
            <w:hideMark/>
          </w:tcPr>
          <w:p w:rsidR="00F8434A" w:rsidRPr="00F8434A"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F8434A">
              <w:rPr>
                <w:rFonts w:ascii="Times New Roman" w:eastAsia="Times New Roman" w:hAnsi="Times New Roman" w:cs="Times New Roman"/>
                <w:b/>
                <w:bCs/>
                <w:color w:val="000000"/>
                <w:sz w:val="18"/>
                <w:szCs w:val="18"/>
                <w:lang w:eastAsia="ru-RU"/>
              </w:rPr>
              <w:t>Факт</w:t>
            </w:r>
          </w:p>
        </w:tc>
        <w:tc>
          <w:tcPr>
            <w:tcW w:w="541" w:type="pct"/>
            <w:tcBorders>
              <w:top w:val="nil"/>
              <w:left w:val="nil"/>
              <w:bottom w:val="single" w:sz="4" w:space="0" w:color="auto"/>
              <w:right w:val="single" w:sz="4" w:space="0" w:color="auto"/>
            </w:tcBorders>
            <w:shd w:val="clear" w:color="auto" w:fill="auto"/>
            <w:vAlign w:val="bottom"/>
            <w:hideMark/>
          </w:tcPr>
          <w:p w:rsidR="00F8434A" w:rsidRPr="00F8434A"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F8434A">
              <w:rPr>
                <w:rFonts w:ascii="Times New Roman" w:eastAsia="Times New Roman" w:hAnsi="Times New Roman" w:cs="Times New Roman"/>
                <w:b/>
                <w:bCs/>
                <w:color w:val="000000"/>
                <w:sz w:val="18"/>
                <w:szCs w:val="18"/>
                <w:lang w:eastAsia="ru-RU"/>
              </w:rPr>
              <w:t xml:space="preserve">Не исполнено </w:t>
            </w:r>
          </w:p>
        </w:tc>
      </w:tr>
      <w:tr w:rsidR="00F8434A" w:rsidRPr="00F8434A" w:rsidTr="00284D15">
        <w:trPr>
          <w:trHeight w:val="57"/>
          <w:tblHeader/>
        </w:trPr>
        <w:tc>
          <w:tcPr>
            <w:tcW w:w="1701" w:type="pct"/>
            <w:tcBorders>
              <w:top w:val="nil"/>
              <w:left w:val="single" w:sz="4" w:space="0" w:color="auto"/>
              <w:bottom w:val="single" w:sz="4" w:space="0" w:color="auto"/>
              <w:right w:val="single" w:sz="4" w:space="0" w:color="auto"/>
            </w:tcBorders>
            <w:shd w:val="clear" w:color="auto" w:fill="auto"/>
            <w:noWrap/>
            <w:vAlign w:val="bottom"/>
            <w:hideMark/>
          </w:tcPr>
          <w:p w:rsidR="00F8434A" w:rsidRPr="00F8434A"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F8434A">
              <w:rPr>
                <w:rFonts w:ascii="Times New Roman" w:eastAsia="Times New Roman" w:hAnsi="Times New Roman" w:cs="Times New Roman"/>
                <w:color w:val="000000"/>
                <w:sz w:val="18"/>
                <w:szCs w:val="18"/>
                <w:lang w:eastAsia="ru-RU"/>
              </w:rPr>
              <w:t>1</w:t>
            </w:r>
          </w:p>
        </w:tc>
        <w:tc>
          <w:tcPr>
            <w:tcW w:w="573" w:type="pct"/>
            <w:tcBorders>
              <w:top w:val="nil"/>
              <w:left w:val="nil"/>
              <w:bottom w:val="single" w:sz="4" w:space="0" w:color="auto"/>
              <w:right w:val="single" w:sz="4" w:space="0" w:color="auto"/>
            </w:tcBorders>
            <w:shd w:val="clear" w:color="auto" w:fill="auto"/>
            <w:vAlign w:val="bottom"/>
            <w:hideMark/>
          </w:tcPr>
          <w:p w:rsidR="00F8434A" w:rsidRPr="00F8434A"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F8434A">
              <w:rPr>
                <w:rFonts w:ascii="Times New Roman" w:eastAsia="Times New Roman" w:hAnsi="Times New Roman" w:cs="Times New Roman"/>
                <w:color w:val="000000"/>
                <w:sz w:val="18"/>
                <w:szCs w:val="18"/>
                <w:lang w:eastAsia="ru-RU"/>
              </w:rPr>
              <w:t>2</w:t>
            </w:r>
          </w:p>
        </w:tc>
        <w:tc>
          <w:tcPr>
            <w:tcW w:w="571" w:type="pct"/>
            <w:tcBorders>
              <w:top w:val="nil"/>
              <w:left w:val="nil"/>
              <w:bottom w:val="single" w:sz="4" w:space="0" w:color="auto"/>
              <w:right w:val="single" w:sz="4" w:space="0" w:color="auto"/>
            </w:tcBorders>
            <w:shd w:val="clear" w:color="auto" w:fill="auto"/>
            <w:vAlign w:val="bottom"/>
            <w:hideMark/>
          </w:tcPr>
          <w:p w:rsidR="00F8434A" w:rsidRPr="00F8434A"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F8434A">
              <w:rPr>
                <w:rFonts w:ascii="Times New Roman" w:eastAsia="Times New Roman" w:hAnsi="Times New Roman" w:cs="Times New Roman"/>
                <w:color w:val="000000"/>
                <w:sz w:val="18"/>
                <w:szCs w:val="18"/>
                <w:lang w:eastAsia="ru-RU"/>
              </w:rPr>
              <w:t>3</w:t>
            </w:r>
          </w:p>
        </w:tc>
        <w:tc>
          <w:tcPr>
            <w:tcW w:w="583" w:type="pct"/>
            <w:tcBorders>
              <w:top w:val="nil"/>
              <w:left w:val="nil"/>
              <w:bottom w:val="single" w:sz="4" w:space="0" w:color="auto"/>
              <w:right w:val="single" w:sz="4" w:space="0" w:color="auto"/>
            </w:tcBorders>
            <w:shd w:val="clear" w:color="auto" w:fill="auto"/>
            <w:vAlign w:val="bottom"/>
            <w:hideMark/>
          </w:tcPr>
          <w:p w:rsidR="00F8434A" w:rsidRPr="00F8434A"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F8434A">
              <w:rPr>
                <w:rFonts w:ascii="Times New Roman" w:eastAsia="Times New Roman" w:hAnsi="Times New Roman" w:cs="Times New Roman"/>
                <w:color w:val="000000"/>
                <w:sz w:val="18"/>
                <w:szCs w:val="18"/>
                <w:lang w:eastAsia="ru-RU"/>
              </w:rPr>
              <w:t>4</w:t>
            </w:r>
          </w:p>
        </w:tc>
        <w:tc>
          <w:tcPr>
            <w:tcW w:w="558" w:type="pct"/>
            <w:tcBorders>
              <w:top w:val="nil"/>
              <w:left w:val="nil"/>
              <w:bottom w:val="single" w:sz="4" w:space="0" w:color="auto"/>
              <w:right w:val="single" w:sz="4" w:space="0" w:color="auto"/>
            </w:tcBorders>
            <w:shd w:val="clear" w:color="auto" w:fill="auto"/>
            <w:vAlign w:val="bottom"/>
            <w:hideMark/>
          </w:tcPr>
          <w:p w:rsidR="00F8434A" w:rsidRPr="00F8434A"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F8434A">
              <w:rPr>
                <w:rFonts w:ascii="Times New Roman" w:eastAsia="Times New Roman" w:hAnsi="Times New Roman" w:cs="Times New Roman"/>
                <w:color w:val="000000"/>
                <w:sz w:val="18"/>
                <w:szCs w:val="18"/>
                <w:lang w:eastAsia="ru-RU"/>
              </w:rPr>
              <w:t>5</w:t>
            </w:r>
          </w:p>
        </w:tc>
        <w:tc>
          <w:tcPr>
            <w:tcW w:w="473" w:type="pct"/>
            <w:tcBorders>
              <w:top w:val="nil"/>
              <w:left w:val="nil"/>
              <w:bottom w:val="single" w:sz="4" w:space="0" w:color="auto"/>
              <w:right w:val="single" w:sz="4" w:space="0" w:color="auto"/>
            </w:tcBorders>
            <w:shd w:val="clear" w:color="auto" w:fill="auto"/>
            <w:vAlign w:val="bottom"/>
            <w:hideMark/>
          </w:tcPr>
          <w:p w:rsidR="00F8434A" w:rsidRPr="00F8434A"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F8434A">
              <w:rPr>
                <w:rFonts w:ascii="Times New Roman" w:eastAsia="Times New Roman" w:hAnsi="Times New Roman" w:cs="Times New Roman"/>
                <w:color w:val="000000"/>
                <w:sz w:val="18"/>
                <w:szCs w:val="18"/>
                <w:lang w:eastAsia="ru-RU"/>
              </w:rPr>
              <w:t>6</w:t>
            </w:r>
          </w:p>
        </w:tc>
        <w:tc>
          <w:tcPr>
            <w:tcW w:w="541" w:type="pct"/>
            <w:tcBorders>
              <w:top w:val="nil"/>
              <w:left w:val="nil"/>
              <w:bottom w:val="single" w:sz="4" w:space="0" w:color="auto"/>
              <w:right w:val="single" w:sz="4" w:space="0" w:color="auto"/>
            </w:tcBorders>
            <w:shd w:val="clear" w:color="auto" w:fill="auto"/>
            <w:vAlign w:val="bottom"/>
            <w:hideMark/>
          </w:tcPr>
          <w:p w:rsidR="00F8434A" w:rsidRPr="00F8434A"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F8434A">
              <w:rPr>
                <w:rFonts w:ascii="Times New Roman" w:eastAsia="Times New Roman" w:hAnsi="Times New Roman" w:cs="Times New Roman"/>
                <w:color w:val="000000"/>
                <w:sz w:val="18"/>
                <w:szCs w:val="18"/>
                <w:lang w:eastAsia="ru-RU"/>
              </w:rPr>
              <w:t>7</w:t>
            </w:r>
          </w:p>
        </w:tc>
      </w:tr>
      <w:tr w:rsidR="00F8434A" w:rsidRPr="00F8434A" w:rsidTr="00284D15">
        <w:trPr>
          <w:trHeight w:val="57"/>
        </w:trPr>
        <w:tc>
          <w:tcPr>
            <w:tcW w:w="1701" w:type="pct"/>
            <w:tcBorders>
              <w:top w:val="nil"/>
              <w:left w:val="single" w:sz="4" w:space="0" w:color="auto"/>
              <w:bottom w:val="single" w:sz="4" w:space="0" w:color="auto"/>
              <w:right w:val="single" w:sz="4" w:space="0" w:color="auto"/>
            </w:tcBorders>
            <w:shd w:val="clear" w:color="auto" w:fill="auto"/>
            <w:vAlign w:val="bottom"/>
            <w:hideMark/>
          </w:tcPr>
          <w:p w:rsidR="00F8434A" w:rsidRPr="00F8434A" w:rsidRDefault="00F8434A" w:rsidP="00F8434A">
            <w:pPr>
              <w:spacing w:after="0" w:line="240" w:lineRule="auto"/>
              <w:rPr>
                <w:rFonts w:ascii="Times New Roman" w:eastAsia="Times New Roman" w:hAnsi="Times New Roman" w:cs="Times New Roman"/>
                <w:color w:val="000000"/>
                <w:sz w:val="18"/>
                <w:szCs w:val="18"/>
                <w:lang w:eastAsia="ru-RU"/>
              </w:rPr>
            </w:pPr>
            <w:r w:rsidRPr="00F8434A">
              <w:rPr>
                <w:rFonts w:ascii="Times New Roman" w:eastAsia="Times New Roman" w:hAnsi="Times New Roman" w:cs="Times New Roman"/>
                <w:color w:val="000000"/>
                <w:sz w:val="18"/>
                <w:szCs w:val="18"/>
                <w:lang w:eastAsia="ru-RU"/>
              </w:rPr>
              <w:t>Субсидии на выполнение государственного (муниципального) задания</w:t>
            </w:r>
          </w:p>
        </w:tc>
        <w:tc>
          <w:tcPr>
            <w:tcW w:w="573"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284D15">
            <w:pPr>
              <w:spacing w:after="0" w:line="240" w:lineRule="auto"/>
              <w:jc w:val="center"/>
              <w:rPr>
                <w:rFonts w:ascii="Times New Roman" w:eastAsia="Times New Roman" w:hAnsi="Times New Roman" w:cs="Times New Roman"/>
                <w:color w:val="000000"/>
                <w:sz w:val="18"/>
                <w:szCs w:val="18"/>
                <w:lang w:eastAsia="ru-RU"/>
              </w:rPr>
            </w:pPr>
            <w:r w:rsidRPr="00F8434A">
              <w:rPr>
                <w:rFonts w:ascii="Times New Roman" w:eastAsia="Times New Roman" w:hAnsi="Times New Roman" w:cs="Times New Roman"/>
                <w:color w:val="000000"/>
                <w:sz w:val="18"/>
                <w:szCs w:val="18"/>
                <w:lang w:eastAsia="ru-RU"/>
              </w:rPr>
              <w:t>24 495,00</w:t>
            </w:r>
          </w:p>
        </w:tc>
        <w:tc>
          <w:tcPr>
            <w:tcW w:w="571"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284D15">
            <w:pPr>
              <w:spacing w:after="0" w:line="240" w:lineRule="auto"/>
              <w:jc w:val="center"/>
              <w:rPr>
                <w:rFonts w:ascii="Times New Roman" w:eastAsia="Times New Roman" w:hAnsi="Times New Roman" w:cs="Times New Roman"/>
                <w:color w:val="000000"/>
                <w:sz w:val="18"/>
                <w:szCs w:val="18"/>
                <w:lang w:eastAsia="ru-RU"/>
              </w:rPr>
            </w:pPr>
            <w:r w:rsidRPr="00F8434A">
              <w:rPr>
                <w:rFonts w:ascii="Times New Roman" w:eastAsia="Times New Roman" w:hAnsi="Times New Roman" w:cs="Times New Roman"/>
                <w:color w:val="000000"/>
                <w:sz w:val="18"/>
                <w:szCs w:val="18"/>
                <w:lang w:eastAsia="ru-RU"/>
              </w:rPr>
              <w:t>24 495,00</w:t>
            </w:r>
          </w:p>
        </w:tc>
        <w:tc>
          <w:tcPr>
            <w:tcW w:w="583"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284D15">
            <w:pPr>
              <w:spacing w:after="0" w:line="240" w:lineRule="auto"/>
              <w:jc w:val="center"/>
              <w:rPr>
                <w:rFonts w:ascii="Times New Roman" w:eastAsia="Times New Roman" w:hAnsi="Times New Roman" w:cs="Times New Roman"/>
                <w:color w:val="000000"/>
                <w:sz w:val="18"/>
                <w:szCs w:val="18"/>
                <w:lang w:eastAsia="ru-RU"/>
              </w:rPr>
            </w:pPr>
            <w:r w:rsidRPr="00F8434A">
              <w:rPr>
                <w:rFonts w:ascii="Times New Roman" w:eastAsia="Times New Roman" w:hAnsi="Times New Roman" w:cs="Times New Roman"/>
                <w:color w:val="000000"/>
                <w:sz w:val="18"/>
                <w:szCs w:val="18"/>
                <w:lang w:eastAsia="ru-RU"/>
              </w:rPr>
              <w:t>0,00</w:t>
            </w:r>
          </w:p>
        </w:tc>
        <w:tc>
          <w:tcPr>
            <w:tcW w:w="558"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284D15">
            <w:pPr>
              <w:spacing w:after="0" w:line="240" w:lineRule="auto"/>
              <w:jc w:val="center"/>
              <w:rPr>
                <w:rFonts w:ascii="Times New Roman" w:eastAsia="Times New Roman" w:hAnsi="Times New Roman" w:cs="Times New Roman"/>
                <w:color w:val="000000"/>
                <w:sz w:val="18"/>
                <w:szCs w:val="18"/>
                <w:lang w:eastAsia="ru-RU"/>
              </w:rPr>
            </w:pPr>
            <w:r w:rsidRPr="00F8434A">
              <w:rPr>
                <w:rFonts w:ascii="Times New Roman" w:eastAsia="Times New Roman" w:hAnsi="Times New Roman" w:cs="Times New Roman"/>
                <w:color w:val="000000"/>
                <w:sz w:val="18"/>
                <w:szCs w:val="18"/>
                <w:lang w:eastAsia="ru-RU"/>
              </w:rPr>
              <w:t>24 495,00</w:t>
            </w:r>
          </w:p>
        </w:tc>
        <w:tc>
          <w:tcPr>
            <w:tcW w:w="473"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284D15">
            <w:pPr>
              <w:spacing w:after="0" w:line="240" w:lineRule="auto"/>
              <w:jc w:val="center"/>
              <w:rPr>
                <w:rFonts w:ascii="Times New Roman" w:eastAsia="Times New Roman" w:hAnsi="Times New Roman" w:cs="Times New Roman"/>
                <w:color w:val="000000"/>
                <w:sz w:val="18"/>
                <w:szCs w:val="18"/>
                <w:lang w:eastAsia="ru-RU"/>
              </w:rPr>
            </w:pPr>
            <w:r w:rsidRPr="00F8434A">
              <w:rPr>
                <w:rFonts w:ascii="Times New Roman" w:eastAsia="Times New Roman" w:hAnsi="Times New Roman" w:cs="Times New Roman"/>
                <w:color w:val="000000"/>
                <w:sz w:val="18"/>
                <w:szCs w:val="18"/>
                <w:lang w:eastAsia="ru-RU"/>
              </w:rPr>
              <w:t>24 451,74</w:t>
            </w:r>
          </w:p>
        </w:tc>
        <w:tc>
          <w:tcPr>
            <w:tcW w:w="541"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284D15">
            <w:pPr>
              <w:spacing w:after="0" w:line="240" w:lineRule="auto"/>
              <w:jc w:val="center"/>
              <w:rPr>
                <w:rFonts w:ascii="Times New Roman" w:eastAsia="Times New Roman" w:hAnsi="Times New Roman" w:cs="Times New Roman"/>
                <w:color w:val="000000"/>
                <w:sz w:val="18"/>
                <w:szCs w:val="18"/>
                <w:lang w:eastAsia="ru-RU"/>
              </w:rPr>
            </w:pPr>
            <w:r w:rsidRPr="00F8434A">
              <w:rPr>
                <w:rFonts w:ascii="Times New Roman" w:eastAsia="Times New Roman" w:hAnsi="Times New Roman" w:cs="Times New Roman"/>
                <w:color w:val="000000"/>
                <w:sz w:val="18"/>
                <w:szCs w:val="18"/>
                <w:lang w:eastAsia="ru-RU"/>
              </w:rPr>
              <w:t>43,26</w:t>
            </w:r>
          </w:p>
        </w:tc>
      </w:tr>
      <w:tr w:rsidR="00F8434A" w:rsidRPr="00F8434A" w:rsidTr="00284D15">
        <w:trPr>
          <w:trHeight w:val="57"/>
        </w:trPr>
        <w:tc>
          <w:tcPr>
            <w:tcW w:w="1701" w:type="pct"/>
            <w:tcBorders>
              <w:top w:val="nil"/>
              <w:left w:val="single" w:sz="4" w:space="0" w:color="auto"/>
              <w:bottom w:val="single" w:sz="4" w:space="0" w:color="auto"/>
              <w:right w:val="single" w:sz="4" w:space="0" w:color="auto"/>
            </w:tcBorders>
            <w:shd w:val="clear" w:color="auto" w:fill="auto"/>
            <w:vAlign w:val="bottom"/>
            <w:hideMark/>
          </w:tcPr>
          <w:p w:rsidR="00F8434A" w:rsidRPr="00F8434A" w:rsidRDefault="00F8434A" w:rsidP="00F8434A">
            <w:pPr>
              <w:spacing w:after="0" w:line="240" w:lineRule="auto"/>
              <w:rPr>
                <w:rFonts w:ascii="Times New Roman" w:eastAsia="Times New Roman" w:hAnsi="Times New Roman" w:cs="Times New Roman"/>
                <w:b/>
                <w:bCs/>
                <w:color w:val="000000"/>
                <w:sz w:val="18"/>
                <w:szCs w:val="18"/>
                <w:lang w:eastAsia="ru-RU"/>
              </w:rPr>
            </w:pPr>
            <w:r w:rsidRPr="00F8434A">
              <w:rPr>
                <w:rFonts w:ascii="Times New Roman" w:eastAsia="Times New Roman" w:hAnsi="Times New Roman" w:cs="Times New Roman"/>
                <w:b/>
                <w:bCs/>
                <w:color w:val="000000"/>
                <w:sz w:val="18"/>
                <w:szCs w:val="18"/>
                <w:lang w:eastAsia="ru-RU"/>
              </w:rPr>
              <w:t>Итого</w:t>
            </w:r>
          </w:p>
        </w:tc>
        <w:tc>
          <w:tcPr>
            <w:tcW w:w="573"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284D15">
            <w:pPr>
              <w:spacing w:after="0" w:line="240" w:lineRule="auto"/>
              <w:jc w:val="center"/>
              <w:rPr>
                <w:rFonts w:ascii="Times New Roman" w:eastAsia="Times New Roman" w:hAnsi="Times New Roman" w:cs="Times New Roman"/>
                <w:b/>
                <w:color w:val="000000"/>
                <w:sz w:val="18"/>
                <w:szCs w:val="18"/>
                <w:lang w:eastAsia="ru-RU"/>
              </w:rPr>
            </w:pPr>
            <w:r w:rsidRPr="00F8434A">
              <w:rPr>
                <w:rFonts w:ascii="Times New Roman" w:eastAsia="Times New Roman" w:hAnsi="Times New Roman" w:cs="Times New Roman"/>
                <w:b/>
                <w:color w:val="000000"/>
                <w:sz w:val="18"/>
                <w:szCs w:val="18"/>
                <w:lang w:eastAsia="ru-RU"/>
              </w:rPr>
              <w:t>24 495,00</w:t>
            </w:r>
          </w:p>
        </w:tc>
        <w:tc>
          <w:tcPr>
            <w:tcW w:w="571"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284D15">
            <w:pPr>
              <w:spacing w:after="0" w:line="240" w:lineRule="auto"/>
              <w:jc w:val="center"/>
              <w:rPr>
                <w:rFonts w:ascii="Times New Roman" w:eastAsia="Times New Roman" w:hAnsi="Times New Roman" w:cs="Times New Roman"/>
                <w:b/>
                <w:color w:val="000000"/>
                <w:sz w:val="18"/>
                <w:szCs w:val="18"/>
                <w:lang w:eastAsia="ru-RU"/>
              </w:rPr>
            </w:pPr>
            <w:r w:rsidRPr="00F8434A">
              <w:rPr>
                <w:rFonts w:ascii="Times New Roman" w:eastAsia="Times New Roman" w:hAnsi="Times New Roman" w:cs="Times New Roman"/>
                <w:b/>
                <w:color w:val="000000"/>
                <w:sz w:val="18"/>
                <w:szCs w:val="18"/>
                <w:lang w:eastAsia="ru-RU"/>
              </w:rPr>
              <w:t>24 495,00</w:t>
            </w:r>
          </w:p>
        </w:tc>
        <w:tc>
          <w:tcPr>
            <w:tcW w:w="583"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284D15">
            <w:pPr>
              <w:spacing w:after="0" w:line="240" w:lineRule="auto"/>
              <w:jc w:val="center"/>
              <w:rPr>
                <w:rFonts w:ascii="Times New Roman" w:eastAsia="Times New Roman" w:hAnsi="Times New Roman" w:cs="Times New Roman"/>
                <w:b/>
                <w:color w:val="000000"/>
                <w:sz w:val="18"/>
                <w:szCs w:val="18"/>
                <w:lang w:eastAsia="ru-RU"/>
              </w:rPr>
            </w:pPr>
            <w:r w:rsidRPr="00F8434A">
              <w:rPr>
                <w:rFonts w:ascii="Times New Roman" w:eastAsia="Times New Roman" w:hAnsi="Times New Roman" w:cs="Times New Roman"/>
                <w:b/>
                <w:color w:val="000000"/>
                <w:sz w:val="18"/>
                <w:szCs w:val="18"/>
                <w:lang w:eastAsia="ru-RU"/>
              </w:rPr>
              <w:t>0,00</w:t>
            </w:r>
          </w:p>
        </w:tc>
        <w:tc>
          <w:tcPr>
            <w:tcW w:w="558"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284D15">
            <w:pPr>
              <w:spacing w:after="0" w:line="240" w:lineRule="auto"/>
              <w:jc w:val="center"/>
              <w:rPr>
                <w:rFonts w:ascii="Times New Roman" w:eastAsia="Times New Roman" w:hAnsi="Times New Roman" w:cs="Times New Roman"/>
                <w:b/>
                <w:color w:val="000000"/>
                <w:sz w:val="18"/>
                <w:szCs w:val="18"/>
                <w:lang w:eastAsia="ru-RU"/>
              </w:rPr>
            </w:pPr>
            <w:r w:rsidRPr="00F8434A">
              <w:rPr>
                <w:rFonts w:ascii="Times New Roman" w:eastAsia="Times New Roman" w:hAnsi="Times New Roman" w:cs="Times New Roman"/>
                <w:b/>
                <w:color w:val="000000"/>
                <w:sz w:val="18"/>
                <w:szCs w:val="18"/>
                <w:lang w:eastAsia="ru-RU"/>
              </w:rPr>
              <w:t>24 495,00</w:t>
            </w:r>
          </w:p>
        </w:tc>
        <w:tc>
          <w:tcPr>
            <w:tcW w:w="473"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284D15">
            <w:pPr>
              <w:spacing w:after="0" w:line="240" w:lineRule="auto"/>
              <w:jc w:val="center"/>
              <w:rPr>
                <w:rFonts w:ascii="Times New Roman" w:eastAsia="Times New Roman" w:hAnsi="Times New Roman" w:cs="Times New Roman"/>
                <w:b/>
                <w:color w:val="000000"/>
                <w:sz w:val="18"/>
                <w:szCs w:val="18"/>
                <w:lang w:eastAsia="ru-RU"/>
              </w:rPr>
            </w:pPr>
            <w:r w:rsidRPr="00F8434A">
              <w:rPr>
                <w:rFonts w:ascii="Times New Roman" w:eastAsia="Times New Roman" w:hAnsi="Times New Roman" w:cs="Times New Roman"/>
                <w:b/>
                <w:color w:val="000000"/>
                <w:sz w:val="18"/>
                <w:szCs w:val="18"/>
                <w:lang w:eastAsia="ru-RU"/>
              </w:rPr>
              <w:t>24 451,74</w:t>
            </w:r>
          </w:p>
        </w:tc>
        <w:tc>
          <w:tcPr>
            <w:tcW w:w="541"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284D15">
            <w:pPr>
              <w:spacing w:after="0" w:line="240" w:lineRule="auto"/>
              <w:jc w:val="center"/>
              <w:rPr>
                <w:rFonts w:ascii="Times New Roman" w:eastAsia="Times New Roman" w:hAnsi="Times New Roman" w:cs="Times New Roman"/>
                <w:b/>
                <w:color w:val="000000"/>
                <w:sz w:val="18"/>
                <w:szCs w:val="18"/>
                <w:lang w:eastAsia="ru-RU"/>
              </w:rPr>
            </w:pPr>
            <w:r w:rsidRPr="00F8434A">
              <w:rPr>
                <w:rFonts w:ascii="Times New Roman" w:eastAsia="Times New Roman" w:hAnsi="Times New Roman" w:cs="Times New Roman"/>
                <w:b/>
                <w:color w:val="000000"/>
                <w:sz w:val="18"/>
                <w:szCs w:val="18"/>
                <w:lang w:eastAsia="ru-RU"/>
              </w:rPr>
              <w:t>43,26</w:t>
            </w:r>
          </w:p>
        </w:tc>
      </w:tr>
    </w:tbl>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Согласно приведенным данным плановые расходы утверждены в сумме, соответствующей объему поступлений. Исполнение плановых назначений по поступлениям и выбытиям осуществлено Учреждением в пределах утвержденных показателей.</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Информация о расходах, предусмотренных Планом ФХД на 2019 год и осуществленных Учреждением, в рамках заключенного Соглашения №05-03-</w:t>
      </w:r>
      <w:r w:rsidRPr="00F8434A">
        <w:rPr>
          <w:rFonts w:ascii="Times New Roman" w:eastAsia="Times New Roman" w:hAnsi="Times New Roman" w:cs="Times New Roman"/>
          <w:sz w:val="28"/>
          <w:szCs w:val="28"/>
          <w:lang w:eastAsia="ru-RU"/>
        </w:rPr>
        <w:lastRenderedPageBreak/>
        <w:t>28/5 о предоставлении субсидии на муниципальное задание приведена в таблице 6:</w:t>
      </w:r>
    </w:p>
    <w:p w:rsidR="00F8434A" w:rsidRPr="00F8434A" w:rsidRDefault="00F8434A" w:rsidP="00F8434A">
      <w:pPr>
        <w:autoSpaceDE w:val="0"/>
        <w:autoSpaceDN w:val="0"/>
        <w:adjustRightInd w:val="0"/>
        <w:spacing w:after="0" w:line="240" w:lineRule="auto"/>
        <w:ind w:firstLine="540"/>
        <w:jc w:val="right"/>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Таблица 6 (тысяч рублей)</w:t>
      </w:r>
    </w:p>
    <w:tbl>
      <w:tblPr>
        <w:tblW w:w="5000" w:type="pct"/>
        <w:tblLook w:val="04A0"/>
      </w:tblPr>
      <w:tblGrid>
        <w:gridCol w:w="3521"/>
        <w:gridCol w:w="967"/>
        <w:gridCol w:w="1281"/>
        <w:gridCol w:w="1208"/>
        <w:gridCol w:w="1294"/>
        <w:gridCol w:w="1300"/>
      </w:tblGrid>
      <w:tr w:rsidR="00F8434A" w:rsidRPr="00284D15" w:rsidTr="00284D15">
        <w:trPr>
          <w:trHeight w:val="57"/>
          <w:tblHeader/>
        </w:trPr>
        <w:tc>
          <w:tcPr>
            <w:tcW w:w="184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8434A" w:rsidRPr="00284D15"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284D15">
              <w:rPr>
                <w:rFonts w:ascii="Times New Roman" w:eastAsia="Times New Roman" w:hAnsi="Times New Roman" w:cs="Times New Roman"/>
                <w:b/>
                <w:bCs/>
                <w:color w:val="000000"/>
                <w:sz w:val="18"/>
                <w:szCs w:val="18"/>
                <w:lang w:eastAsia="ru-RU"/>
              </w:rPr>
              <w:t>Наименование показателя</w:t>
            </w:r>
          </w:p>
        </w:tc>
        <w:tc>
          <w:tcPr>
            <w:tcW w:w="505" w:type="pct"/>
            <w:tcBorders>
              <w:top w:val="single" w:sz="4" w:space="0" w:color="auto"/>
              <w:left w:val="nil"/>
              <w:bottom w:val="single" w:sz="4" w:space="0" w:color="auto"/>
              <w:right w:val="single" w:sz="4" w:space="0" w:color="auto"/>
            </w:tcBorders>
            <w:shd w:val="clear" w:color="auto" w:fill="auto"/>
            <w:vAlign w:val="center"/>
            <w:hideMark/>
          </w:tcPr>
          <w:p w:rsidR="00F8434A" w:rsidRPr="00284D15"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284D15">
              <w:rPr>
                <w:rFonts w:ascii="Times New Roman" w:eastAsia="Times New Roman" w:hAnsi="Times New Roman" w:cs="Times New Roman"/>
                <w:b/>
                <w:bCs/>
                <w:color w:val="000000"/>
                <w:sz w:val="18"/>
                <w:szCs w:val="18"/>
                <w:lang w:eastAsia="ru-RU"/>
              </w:rPr>
              <w:t>КВР</w:t>
            </w:r>
          </w:p>
        </w:tc>
        <w:tc>
          <w:tcPr>
            <w:tcW w:w="669" w:type="pct"/>
            <w:tcBorders>
              <w:top w:val="single" w:sz="4" w:space="0" w:color="auto"/>
              <w:left w:val="nil"/>
              <w:bottom w:val="single" w:sz="4" w:space="0" w:color="auto"/>
              <w:right w:val="single" w:sz="4" w:space="0" w:color="auto"/>
            </w:tcBorders>
            <w:shd w:val="clear" w:color="auto" w:fill="auto"/>
            <w:vAlign w:val="center"/>
            <w:hideMark/>
          </w:tcPr>
          <w:p w:rsidR="00F8434A" w:rsidRPr="00284D15"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284D15">
              <w:rPr>
                <w:rFonts w:ascii="Times New Roman" w:eastAsia="Times New Roman" w:hAnsi="Times New Roman" w:cs="Times New Roman"/>
                <w:b/>
                <w:bCs/>
                <w:color w:val="000000"/>
                <w:sz w:val="18"/>
                <w:szCs w:val="18"/>
                <w:lang w:eastAsia="ru-RU"/>
              </w:rPr>
              <w:t>утверждено</w:t>
            </w:r>
          </w:p>
        </w:tc>
        <w:tc>
          <w:tcPr>
            <w:tcW w:w="631" w:type="pct"/>
            <w:tcBorders>
              <w:top w:val="single" w:sz="4" w:space="0" w:color="auto"/>
              <w:left w:val="nil"/>
              <w:bottom w:val="single" w:sz="4" w:space="0" w:color="auto"/>
              <w:right w:val="single" w:sz="4" w:space="0" w:color="auto"/>
            </w:tcBorders>
            <w:shd w:val="clear" w:color="auto" w:fill="auto"/>
            <w:vAlign w:val="center"/>
            <w:hideMark/>
          </w:tcPr>
          <w:p w:rsidR="00F8434A" w:rsidRPr="00284D15"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284D15">
              <w:rPr>
                <w:rFonts w:ascii="Times New Roman" w:eastAsia="Times New Roman" w:hAnsi="Times New Roman" w:cs="Times New Roman"/>
                <w:b/>
                <w:bCs/>
                <w:color w:val="000000"/>
                <w:sz w:val="18"/>
                <w:szCs w:val="18"/>
                <w:lang w:eastAsia="ru-RU"/>
              </w:rPr>
              <w:t>исполнено</w:t>
            </w:r>
          </w:p>
        </w:tc>
        <w:tc>
          <w:tcPr>
            <w:tcW w:w="676" w:type="pct"/>
            <w:tcBorders>
              <w:top w:val="single" w:sz="4" w:space="0" w:color="auto"/>
              <w:left w:val="nil"/>
              <w:bottom w:val="single" w:sz="4" w:space="0" w:color="auto"/>
              <w:right w:val="single" w:sz="4" w:space="0" w:color="auto"/>
            </w:tcBorders>
            <w:shd w:val="clear" w:color="auto" w:fill="auto"/>
            <w:vAlign w:val="center"/>
            <w:hideMark/>
          </w:tcPr>
          <w:p w:rsidR="00F8434A" w:rsidRPr="00284D15"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284D15">
              <w:rPr>
                <w:rFonts w:ascii="Times New Roman" w:eastAsia="Times New Roman" w:hAnsi="Times New Roman" w:cs="Times New Roman"/>
                <w:b/>
                <w:bCs/>
                <w:color w:val="000000"/>
                <w:sz w:val="18"/>
                <w:szCs w:val="18"/>
                <w:lang w:eastAsia="ru-RU"/>
              </w:rPr>
              <w:t>отклонения (гр.3-гр.4)</w:t>
            </w:r>
          </w:p>
        </w:tc>
        <w:tc>
          <w:tcPr>
            <w:tcW w:w="679" w:type="pct"/>
            <w:tcBorders>
              <w:top w:val="single" w:sz="4" w:space="0" w:color="auto"/>
              <w:left w:val="nil"/>
              <w:bottom w:val="single" w:sz="4" w:space="0" w:color="auto"/>
              <w:right w:val="single" w:sz="4" w:space="0" w:color="auto"/>
            </w:tcBorders>
            <w:shd w:val="clear" w:color="auto" w:fill="auto"/>
            <w:vAlign w:val="center"/>
            <w:hideMark/>
          </w:tcPr>
          <w:p w:rsidR="00F8434A" w:rsidRPr="00284D15"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284D15">
              <w:rPr>
                <w:rFonts w:ascii="Times New Roman" w:eastAsia="Times New Roman" w:hAnsi="Times New Roman" w:cs="Times New Roman"/>
                <w:b/>
                <w:bCs/>
                <w:color w:val="000000"/>
                <w:sz w:val="18"/>
                <w:szCs w:val="18"/>
                <w:lang w:eastAsia="ru-RU"/>
              </w:rPr>
              <w:t>% исполнения</w:t>
            </w:r>
          </w:p>
        </w:tc>
      </w:tr>
      <w:tr w:rsidR="00F8434A" w:rsidRPr="00284D15" w:rsidTr="00284D15">
        <w:trPr>
          <w:trHeight w:val="57"/>
          <w:tblHeader/>
        </w:trPr>
        <w:tc>
          <w:tcPr>
            <w:tcW w:w="1840" w:type="pct"/>
            <w:tcBorders>
              <w:top w:val="nil"/>
              <w:left w:val="single" w:sz="4" w:space="0" w:color="auto"/>
              <w:bottom w:val="single" w:sz="4" w:space="0" w:color="auto"/>
              <w:right w:val="single" w:sz="4" w:space="0" w:color="auto"/>
            </w:tcBorders>
            <w:shd w:val="clear" w:color="auto" w:fill="auto"/>
            <w:noWrap/>
            <w:vAlign w:val="center"/>
            <w:hideMark/>
          </w:tcPr>
          <w:p w:rsidR="00F8434A" w:rsidRPr="00284D15"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284D15">
              <w:rPr>
                <w:rFonts w:ascii="Times New Roman" w:eastAsia="Times New Roman" w:hAnsi="Times New Roman" w:cs="Times New Roman"/>
                <w:b/>
                <w:bCs/>
                <w:color w:val="000000"/>
                <w:sz w:val="18"/>
                <w:szCs w:val="18"/>
                <w:lang w:eastAsia="ru-RU"/>
              </w:rPr>
              <w:t>1</w:t>
            </w:r>
          </w:p>
        </w:tc>
        <w:tc>
          <w:tcPr>
            <w:tcW w:w="505" w:type="pct"/>
            <w:tcBorders>
              <w:top w:val="nil"/>
              <w:left w:val="nil"/>
              <w:bottom w:val="single" w:sz="4" w:space="0" w:color="auto"/>
              <w:right w:val="single" w:sz="4" w:space="0" w:color="auto"/>
            </w:tcBorders>
            <w:shd w:val="clear" w:color="auto" w:fill="auto"/>
            <w:noWrap/>
            <w:vAlign w:val="center"/>
            <w:hideMark/>
          </w:tcPr>
          <w:p w:rsidR="00F8434A" w:rsidRPr="00284D15"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284D15">
              <w:rPr>
                <w:rFonts w:ascii="Times New Roman" w:eastAsia="Times New Roman" w:hAnsi="Times New Roman" w:cs="Times New Roman"/>
                <w:b/>
                <w:bCs/>
                <w:color w:val="000000"/>
                <w:sz w:val="18"/>
                <w:szCs w:val="18"/>
                <w:lang w:eastAsia="ru-RU"/>
              </w:rPr>
              <w:t>2</w:t>
            </w:r>
          </w:p>
        </w:tc>
        <w:tc>
          <w:tcPr>
            <w:tcW w:w="669" w:type="pct"/>
            <w:tcBorders>
              <w:top w:val="nil"/>
              <w:left w:val="nil"/>
              <w:bottom w:val="single" w:sz="4" w:space="0" w:color="auto"/>
              <w:right w:val="single" w:sz="4" w:space="0" w:color="auto"/>
            </w:tcBorders>
            <w:shd w:val="clear" w:color="auto" w:fill="auto"/>
            <w:noWrap/>
            <w:vAlign w:val="center"/>
            <w:hideMark/>
          </w:tcPr>
          <w:p w:rsidR="00F8434A" w:rsidRPr="00284D15"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284D15">
              <w:rPr>
                <w:rFonts w:ascii="Times New Roman" w:eastAsia="Times New Roman" w:hAnsi="Times New Roman" w:cs="Times New Roman"/>
                <w:b/>
                <w:bCs/>
                <w:color w:val="000000"/>
                <w:sz w:val="18"/>
                <w:szCs w:val="18"/>
                <w:lang w:eastAsia="ru-RU"/>
              </w:rPr>
              <w:t>3</w:t>
            </w:r>
          </w:p>
        </w:tc>
        <w:tc>
          <w:tcPr>
            <w:tcW w:w="631" w:type="pct"/>
            <w:tcBorders>
              <w:top w:val="nil"/>
              <w:left w:val="nil"/>
              <w:bottom w:val="single" w:sz="4" w:space="0" w:color="auto"/>
              <w:right w:val="single" w:sz="4" w:space="0" w:color="auto"/>
            </w:tcBorders>
            <w:shd w:val="clear" w:color="auto" w:fill="auto"/>
            <w:noWrap/>
            <w:vAlign w:val="center"/>
            <w:hideMark/>
          </w:tcPr>
          <w:p w:rsidR="00F8434A" w:rsidRPr="00284D15"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284D15">
              <w:rPr>
                <w:rFonts w:ascii="Times New Roman" w:eastAsia="Times New Roman" w:hAnsi="Times New Roman" w:cs="Times New Roman"/>
                <w:b/>
                <w:bCs/>
                <w:color w:val="000000"/>
                <w:sz w:val="18"/>
                <w:szCs w:val="18"/>
                <w:lang w:eastAsia="ru-RU"/>
              </w:rPr>
              <w:t>4</w:t>
            </w:r>
          </w:p>
        </w:tc>
        <w:tc>
          <w:tcPr>
            <w:tcW w:w="676" w:type="pct"/>
            <w:tcBorders>
              <w:top w:val="nil"/>
              <w:left w:val="nil"/>
              <w:bottom w:val="single" w:sz="4" w:space="0" w:color="auto"/>
              <w:right w:val="single" w:sz="4" w:space="0" w:color="auto"/>
            </w:tcBorders>
            <w:shd w:val="clear" w:color="auto" w:fill="auto"/>
            <w:noWrap/>
            <w:vAlign w:val="center"/>
            <w:hideMark/>
          </w:tcPr>
          <w:p w:rsidR="00F8434A" w:rsidRPr="00284D15"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284D15">
              <w:rPr>
                <w:rFonts w:ascii="Times New Roman" w:eastAsia="Times New Roman" w:hAnsi="Times New Roman" w:cs="Times New Roman"/>
                <w:b/>
                <w:bCs/>
                <w:color w:val="000000"/>
                <w:sz w:val="18"/>
                <w:szCs w:val="18"/>
                <w:lang w:eastAsia="ru-RU"/>
              </w:rPr>
              <w:t>5</w:t>
            </w:r>
          </w:p>
        </w:tc>
        <w:tc>
          <w:tcPr>
            <w:tcW w:w="679" w:type="pct"/>
            <w:tcBorders>
              <w:top w:val="nil"/>
              <w:left w:val="nil"/>
              <w:bottom w:val="single" w:sz="4" w:space="0" w:color="auto"/>
              <w:right w:val="single" w:sz="4" w:space="0" w:color="auto"/>
            </w:tcBorders>
            <w:shd w:val="clear" w:color="auto" w:fill="auto"/>
            <w:noWrap/>
            <w:vAlign w:val="center"/>
            <w:hideMark/>
          </w:tcPr>
          <w:p w:rsidR="00F8434A" w:rsidRPr="00284D15"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284D15">
              <w:rPr>
                <w:rFonts w:ascii="Times New Roman" w:eastAsia="Times New Roman" w:hAnsi="Times New Roman" w:cs="Times New Roman"/>
                <w:b/>
                <w:bCs/>
                <w:color w:val="000000"/>
                <w:sz w:val="18"/>
                <w:szCs w:val="18"/>
                <w:lang w:eastAsia="ru-RU"/>
              </w:rPr>
              <w:t>6</w:t>
            </w:r>
          </w:p>
        </w:tc>
      </w:tr>
      <w:tr w:rsidR="00F8434A" w:rsidRPr="00284D15" w:rsidTr="00284D15">
        <w:trPr>
          <w:trHeight w:val="57"/>
        </w:trPr>
        <w:tc>
          <w:tcPr>
            <w:tcW w:w="1840" w:type="pct"/>
            <w:tcBorders>
              <w:top w:val="nil"/>
              <w:left w:val="single" w:sz="4" w:space="0" w:color="auto"/>
              <w:bottom w:val="single" w:sz="4" w:space="0" w:color="auto"/>
              <w:right w:val="single" w:sz="4" w:space="0" w:color="auto"/>
            </w:tcBorders>
            <w:shd w:val="clear" w:color="auto" w:fill="auto"/>
            <w:vAlign w:val="center"/>
            <w:hideMark/>
          </w:tcPr>
          <w:p w:rsidR="00F8434A" w:rsidRPr="00284D15" w:rsidRDefault="00F8434A" w:rsidP="00F8434A">
            <w:pPr>
              <w:spacing w:after="0" w:line="240" w:lineRule="auto"/>
              <w:rPr>
                <w:rFonts w:ascii="Times New Roman" w:eastAsia="Times New Roman" w:hAnsi="Times New Roman" w:cs="Times New Roman"/>
                <w:color w:val="000000"/>
                <w:sz w:val="18"/>
                <w:szCs w:val="18"/>
                <w:lang w:eastAsia="ru-RU"/>
              </w:rPr>
            </w:pPr>
            <w:r w:rsidRPr="00284D15">
              <w:rPr>
                <w:rFonts w:ascii="Times New Roman" w:eastAsia="Times New Roman" w:hAnsi="Times New Roman" w:cs="Times New Roman"/>
                <w:color w:val="000000"/>
                <w:sz w:val="18"/>
                <w:szCs w:val="18"/>
                <w:lang w:eastAsia="ru-RU"/>
              </w:rPr>
              <w:t>Фонд оплаты труда учреждений</w:t>
            </w:r>
          </w:p>
        </w:tc>
        <w:tc>
          <w:tcPr>
            <w:tcW w:w="505" w:type="pct"/>
            <w:tcBorders>
              <w:top w:val="nil"/>
              <w:left w:val="nil"/>
              <w:bottom w:val="single" w:sz="4" w:space="0" w:color="auto"/>
              <w:right w:val="single" w:sz="4" w:space="0" w:color="auto"/>
            </w:tcBorders>
            <w:shd w:val="clear" w:color="auto" w:fill="auto"/>
            <w:vAlign w:val="center"/>
            <w:hideMark/>
          </w:tcPr>
          <w:p w:rsidR="00F8434A" w:rsidRPr="00284D15"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284D15">
              <w:rPr>
                <w:rFonts w:ascii="Times New Roman" w:eastAsia="Times New Roman" w:hAnsi="Times New Roman" w:cs="Times New Roman"/>
                <w:color w:val="000000"/>
                <w:sz w:val="18"/>
                <w:szCs w:val="18"/>
                <w:lang w:eastAsia="ru-RU"/>
              </w:rPr>
              <w:t>111</w:t>
            </w:r>
          </w:p>
        </w:tc>
        <w:tc>
          <w:tcPr>
            <w:tcW w:w="669" w:type="pct"/>
            <w:tcBorders>
              <w:top w:val="nil"/>
              <w:left w:val="nil"/>
              <w:bottom w:val="single" w:sz="4" w:space="0" w:color="auto"/>
              <w:right w:val="single" w:sz="4" w:space="0" w:color="auto"/>
            </w:tcBorders>
            <w:shd w:val="clear" w:color="auto" w:fill="auto"/>
            <w:noWrap/>
            <w:vAlign w:val="center"/>
            <w:hideMark/>
          </w:tcPr>
          <w:p w:rsidR="00F8434A" w:rsidRPr="00284D15"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284D15">
              <w:rPr>
                <w:rFonts w:ascii="Times New Roman" w:eastAsia="Times New Roman" w:hAnsi="Times New Roman" w:cs="Times New Roman"/>
                <w:color w:val="000000"/>
                <w:sz w:val="18"/>
                <w:szCs w:val="18"/>
                <w:lang w:eastAsia="ru-RU"/>
              </w:rPr>
              <w:t>15 199,96</w:t>
            </w:r>
          </w:p>
        </w:tc>
        <w:tc>
          <w:tcPr>
            <w:tcW w:w="631" w:type="pct"/>
            <w:tcBorders>
              <w:top w:val="nil"/>
              <w:left w:val="nil"/>
              <w:bottom w:val="single" w:sz="4" w:space="0" w:color="auto"/>
              <w:right w:val="single" w:sz="4" w:space="0" w:color="auto"/>
            </w:tcBorders>
            <w:shd w:val="clear" w:color="auto" w:fill="auto"/>
            <w:noWrap/>
            <w:vAlign w:val="center"/>
            <w:hideMark/>
          </w:tcPr>
          <w:p w:rsidR="00F8434A" w:rsidRPr="00284D15"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284D15">
              <w:rPr>
                <w:rFonts w:ascii="Times New Roman" w:eastAsia="Times New Roman" w:hAnsi="Times New Roman" w:cs="Times New Roman"/>
                <w:color w:val="000000"/>
                <w:sz w:val="18"/>
                <w:szCs w:val="18"/>
                <w:lang w:eastAsia="ru-RU"/>
              </w:rPr>
              <w:t>15 199,96</w:t>
            </w:r>
          </w:p>
        </w:tc>
        <w:tc>
          <w:tcPr>
            <w:tcW w:w="676" w:type="pct"/>
            <w:tcBorders>
              <w:top w:val="nil"/>
              <w:left w:val="nil"/>
              <w:bottom w:val="single" w:sz="4" w:space="0" w:color="auto"/>
              <w:right w:val="single" w:sz="4" w:space="0" w:color="auto"/>
            </w:tcBorders>
            <w:shd w:val="clear" w:color="auto" w:fill="auto"/>
            <w:noWrap/>
            <w:vAlign w:val="center"/>
            <w:hideMark/>
          </w:tcPr>
          <w:p w:rsidR="00F8434A" w:rsidRPr="00284D15"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284D15">
              <w:rPr>
                <w:rFonts w:ascii="Times New Roman" w:eastAsia="Times New Roman" w:hAnsi="Times New Roman" w:cs="Times New Roman"/>
                <w:color w:val="000000"/>
                <w:sz w:val="18"/>
                <w:szCs w:val="18"/>
                <w:lang w:eastAsia="ru-RU"/>
              </w:rPr>
              <w:t>0,00</w:t>
            </w:r>
          </w:p>
        </w:tc>
        <w:tc>
          <w:tcPr>
            <w:tcW w:w="679" w:type="pct"/>
            <w:tcBorders>
              <w:top w:val="nil"/>
              <w:left w:val="nil"/>
              <w:bottom w:val="single" w:sz="4" w:space="0" w:color="auto"/>
              <w:right w:val="single" w:sz="4" w:space="0" w:color="auto"/>
            </w:tcBorders>
            <w:shd w:val="clear" w:color="auto" w:fill="auto"/>
            <w:noWrap/>
            <w:vAlign w:val="center"/>
            <w:hideMark/>
          </w:tcPr>
          <w:p w:rsidR="00F8434A" w:rsidRPr="00284D15"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284D15">
              <w:rPr>
                <w:rFonts w:ascii="Times New Roman" w:eastAsia="Times New Roman" w:hAnsi="Times New Roman" w:cs="Times New Roman"/>
                <w:color w:val="000000"/>
                <w:sz w:val="18"/>
                <w:szCs w:val="18"/>
                <w:lang w:eastAsia="ru-RU"/>
              </w:rPr>
              <w:t>100,00%</w:t>
            </w:r>
          </w:p>
        </w:tc>
      </w:tr>
      <w:tr w:rsidR="00F8434A" w:rsidRPr="00284D15" w:rsidTr="00284D15">
        <w:trPr>
          <w:trHeight w:val="57"/>
        </w:trPr>
        <w:tc>
          <w:tcPr>
            <w:tcW w:w="1840" w:type="pct"/>
            <w:tcBorders>
              <w:top w:val="nil"/>
              <w:left w:val="single" w:sz="4" w:space="0" w:color="auto"/>
              <w:bottom w:val="single" w:sz="4" w:space="0" w:color="auto"/>
              <w:right w:val="single" w:sz="4" w:space="0" w:color="auto"/>
            </w:tcBorders>
            <w:shd w:val="clear" w:color="auto" w:fill="auto"/>
            <w:vAlign w:val="center"/>
            <w:hideMark/>
          </w:tcPr>
          <w:p w:rsidR="00F8434A" w:rsidRPr="00284D15" w:rsidRDefault="00F8434A" w:rsidP="00F8434A">
            <w:pPr>
              <w:spacing w:after="0" w:line="240" w:lineRule="auto"/>
              <w:rPr>
                <w:rFonts w:ascii="Times New Roman" w:eastAsia="Times New Roman" w:hAnsi="Times New Roman" w:cs="Times New Roman"/>
                <w:color w:val="000000"/>
                <w:sz w:val="18"/>
                <w:szCs w:val="18"/>
                <w:lang w:eastAsia="ru-RU"/>
              </w:rPr>
            </w:pPr>
            <w:r w:rsidRPr="00284D15">
              <w:rPr>
                <w:rFonts w:ascii="Times New Roman" w:eastAsia="Times New Roman" w:hAnsi="Times New Roman" w:cs="Times New Roman"/>
                <w:color w:val="000000"/>
                <w:sz w:val="18"/>
                <w:szCs w:val="18"/>
                <w:lang w:eastAsia="ru-RU"/>
              </w:rPr>
              <w:t>Иные выплаты персоналу учреждений, за исключением фонда оплаты труда</w:t>
            </w:r>
          </w:p>
        </w:tc>
        <w:tc>
          <w:tcPr>
            <w:tcW w:w="505" w:type="pct"/>
            <w:tcBorders>
              <w:top w:val="nil"/>
              <w:left w:val="nil"/>
              <w:bottom w:val="single" w:sz="4" w:space="0" w:color="auto"/>
              <w:right w:val="single" w:sz="4" w:space="0" w:color="auto"/>
            </w:tcBorders>
            <w:shd w:val="clear" w:color="auto" w:fill="auto"/>
            <w:vAlign w:val="center"/>
            <w:hideMark/>
          </w:tcPr>
          <w:p w:rsidR="00F8434A" w:rsidRPr="00284D15"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284D15">
              <w:rPr>
                <w:rFonts w:ascii="Times New Roman" w:eastAsia="Times New Roman" w:hAnsi="Times New Roman" w:cs="Times New Roman"/>
                <w:color w:val="000000"/>
                <w:sz w:val="18"/>
                <w:szCs w:val="18"/>
                <w:lang w:eastAsia="ru-RU"/>
              </w:rPr>
              <w:t>112</w:t>
            </w:r>
          </w:p>
        </w:tc>
        <w:tc>
          <w:tcPr>
            <w:tcW w:w="669" w:type="pct"/>
            <w:tcBorders>
              <w:top w:val="nil"/>
              <w:left w:val="nil"/>
              <w:bottom w:val="single" w:sz="4" w:space="0" w:color="auto"/>
              <w:right w:val="single" w:sz="4" w:space="0" w:color="auto"/>
            </w:tcBorders>
            <w:shd w:val="clear" w:color="auto" w:fill="auto"/>
            <w:noWrap/>
            <w:vAlign w:val="center"/>
            <w:hideMark/>
          </w:tcPr>
          <w:p w:rsidR="00F8434A" w:rsidRPr="00284D15"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284D15">
              <w:rPr>
                <w:rFonts w:ascii="Times New Roman" w:eastAsia="Times New Roman" w:hAnsi="Times New Roman" w:cs="Times New Roman"/>
                <w:color w:val="000000"/>
                <w:sz w:val="18"/>
                <w:szCs w:val="18"/>
                <w:lang w:eastAsia="ru-RU"/>
              </w:rPr>
              <w:t>9,11</w:t>
            </w:r>
          </w:p>
        </w:tc>
        <w:tc>
          <w:tcPr>
            <w:tcW w:w="631" w:type="pct"/>
            <w:tcBorders>
              <w:top w:val="nil"/>
              <w:left w:val="nil"/>
              <w:bottom w:val="single" w:sz="4" w:space="0" w:color="auto"/>
              <w:right w:val="single" w:sz="4" w:space="0" w:color="auto"/>
            </w:tcBorders>
            <w:shd w:val="clear" w:color="auto" w:fill="auto"/>
            <w:noWrap/>
            <w:vAlign w:val="center"/>
            <w:hideMark/>
          </w:tcPr>
          <w:p w:rsidR="00F8434A" w:rsidRPr="00284D15"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284D15">
              <w:rPr>
                <w:rFonts w:ascii="Times New Roman" w:eastAsia="Times New Roman" w:hAnsi="Times New Roman" w:cs="Times New Roman"/>
                <w:color w:val="000000"/>
                <w:sz w:val="18"/>
                <w:szCs w:val="18"/>
                <w:lang w:eastAsia="ru-RU"/>
              </w:rPr>
              <w:t>9,11</w:t>
            </w:r>
          </w:p>
        </w:tc>
        <w:tc>
          <w:tcPr>
            <w:tcW w:w="676" w:type="pct"/>
            <w:tcBorders>
              <w:top w:val="nil"/>
              <w:left w:val="nil"/>
              <w:bottom w:val="single" w:sz="4" w:space="0" w:color="auto"/>
              <w:right w:val="single" w:sz="4" w:space="0" w:color="auto"/>
            </w:tcBorders>
            <w:shd w:val="clear" w:color="auto" w:fill="auto"/>
            <w:noWrap/>
            <w:vAlign w:val="center"/>
            <w:hideMark/>
          </w:tcPr>
          <w:p w:rsidR="00F8434A" w:rsidRPr="00284D15"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284D15">
              <w:rPr>
                <w:rFonts w:ascii="Times New Roman" w:eastAsia="Times New Roman" w:hAnsi="Times New Roman" w:cs="Times New Roman"/>
                <w:color w:val="000000"/>
                <w:sz w:val="18"/>
                <w:szCs w:val="18"/>
                <w:lang w:eastAsia="ru-RU"/>
              </w:rPr>
              <w:t>0,00</w:t>
            </w:r>
          </w:p>
        </w:tc>
        <w:tc>
          <w:tcPr>
            <w:tcW w:w="679" w:type="pct"/>
            <w:tcBorders>
              <w:top w:val="nil"/>
              <w:left w:val="nil"/>
              <w:bottom w:val="single" w:sz="4" w:space="0" w:color="auto"/>
              <w:right w:val="single" w:sz="4" w:space="0" w:color="auto"/>
            </w:tcBorders>
            <w:shd w:val="clear" w:color="auto" w:fill="auto"/>
            <w:noWrap/>
            <w:vAlign w:val="center"/>
            <w:hideMark/>
          </w:tcPr>
          <w:p w:rsidR="00F8434A" w:rsidRPr="00284D15"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284D15">
              <w:rPr>
                <w:rFonts w:ascii="Times New Roman" w:eastAsia="Times New Roman" w:hAnsi="Times New Roman" w:cs="Times New Roman"/>
                <w:color w:val="000000"/>
                <w:sz w:val="18"/>
                <w:szCs w:val="18"/>
                <w:lang w:eastAsia="ru-RU"/>
              </w:rPr>
              <w:t>100,00%</w:t>
            </w:r>
          </w:p>
        </w:tc>
      </w:tr>
      <w:tr w:rsidR="00F8434A" w:rsidRPr="00284D15" w:rsidTr="00284D15">
        <w:trPr>
          <w:trHeight w:val="57"/>
        </w:trPr>
        <w:tc>
          <w:tcPr>
            <w:tcW w:w="1840" w:type="pct"/>
            <w:tcBorders>
              <w:top w:val="nil"/>
              <w:left w:val="single" w:sz="4" w:space="0" w:color="auto"/>
              <w:bottom w:val="single" w:sz="4" w:space="0" w:color="auto"/>
              <w:right w:val="single" w:sz="4" w:space="0" w:color="auto"/>
            </w:tcBorders>
            <w:shd w:val="clear" w:color="auto" w:fill="auto"/>
            <w:vAlign w:val="center"/>
            <w:hideMark/>
          </w:tcPr>
          <w:p w:rsidR="00F8434A" w:rsidRPr="00284D15" w:rsidRDefault="00F8434A" w:rsidP="00F8434A">
            <w:pPr>
              <w:spacing w:after="0" w:line="240" w:lineRule="auto"/>
              <w:rPr>
                <w:rFonts w:ascii="Times New Roman" w:eastAsia="Times New Roman" w:hAnsi="Times New Roman" w:cs="Times New Roman"/>
                <w:color w:val="000000"/>
                <w:sz w:val="18"/>
                <w:szCs w:val="18"/>
                <w:lang w:eastAsia="ru-RU"/>
              </w:rPr>
            </w:pPr>
            <w:r w:rsidRPr="00284D15">
              <w:rPr>
                <w:rFonts w:ascii="Times New Roman" w:eastAsia="Times New Roman" w:hAnsi="Times New Roman" w:cs="Times New Roman"/>
                <w:color w:val="000000"/>
                <w:sz w:val="18"/>
                <w:szCs w:val="18"/>
                <w:lang w:eastAsia="ru-RU"/>
              </w:rPr>
              <w:t>Взносы по обязательному социальному страхованию на выплаты по оплате труда работников и иные выплаты работникам учреждений</w:t>
            </w:r>
          </w:p>
        </w:tc>
        <w:tc>
          <w:tcPr>
            <w:tcW w:w="505" w:type="pct"/>
            <w:tcBorders>
              <w:top w:val="nil"/>
              <w:left w:val="nil"/>
              <w:bottom w:val="single" w:sz="4" w:space="0" w:color="auto"/>
              <w:right w:val="single" w:sz="4" w:space="0" w:color="auto"/>
            </w:tcBorders>
            <w:shd w:val="clear" w:color="auto" w:fill="auto"/>
            <w:vAlign w:val="center"/>
            <w:hideMark/>
          </w:tcPr>
          <w:p w:rsidR="00F8434A" w:rsidRPr="00284D15"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284D15">
              <w:rPr>
                <w:rFonts w:ascii="Times New Roman" w:eastAsia="Times New Roman" w:hAnsi="Times New Roman" w:cs="Times New Roman"/>
                <w:color w:val="000000"/>
                <w:sz w:val="18"/>
                <w:szCs w:val="18"/>
                <w:lang w:eastAsia="ru-RU"/>
              </w:rPr>
              <w:t>119</w:t>
            </w:r>
          </w:p>
        </w:tc>
        <w:tc>
          <w:tcPr>
            <w:tcW w:w="669" w:type="pct"/>
            <w:tcBorders>
              <w:top w:val="nil"/>
              <w:left w:val="nil"/>
              <w:bottom w:val="single" w:sz="4" w:space="0" w:color="auto"/>
              <w:right w:val="single" w:sz="4" w:space="0" w:color="auto"/>
            </w:tcBorders>
            <w:shd w:val="clear" w:color="auto" w:fill="auto"/>
            <w:noWrap/>
            <w:vAlign w:val="center"/>
            <w:hideMark/>
          </w:tcPr>
          <w:p w:rsidR="00F8434A" w:rsidRPr="00284D15"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284D15">
              <w:rPr>
                <w:rFonts w:ascii="Times New Roman" w:eastAsia="Times New Roman" w:hAnsi="Times New Roman" w:cs="Times New Roman"/>
                <w:color w:val="000000"/>
                <w:sz w:val="18"/>
                <w:szCs w:val="18"/>
                <w:lang w:eastAsia="ru-RU"/>
              </w:rPr>
              <w:t>4 271,77</w:t>
            </w:r>
          </w:p>
        </w:tc>
        <w:tc>
          <w:tcPr>
            <w:tcW w:w="631" w:type="pct"/>
            <w:tcBorders>
              <w:top w:val="nil"/>
              <w:left w:val="nil"/>
              <w:bottom w:val="single" w:sz="4" w:space="0" w:color="auto"/>
              <w:right w:val="single" w:sz="4" w:space="0" w:color="auto"/>
            </w:tcBorders>
            <w:shd w:val="clear" w:color="auto" w:fill="auto"/>
            <w:noWrap/>
            <w:vAlign w:val="center"/>
            <w:hideMark/>
          </w:tcPr>
          <w:p w:rsidR="00F8434A" w:rsidRPr="00284D15"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284D15">
              <w:rPr>
                <w:rFonts w:ascii="Times New Roman" w:eastAsia="Times New Roman" w:hAnsi="Times New Roman" w:cs="Times New Roman"/>
                <w:color w:val="000000"/>
                <w:sz w:val="18"/>
                <w:szCs w:val="18"/>
                <w:lang w:eastAsia="ru-RU"/>
              </w:rPr>
              <w:t>4 271,77</w:t>
            </w:r>
          </w:p>
        </w:tc>
        <w:tc>
          <w:tcPr>
            <w:tcW w:w="676" w:type="pct"/>
            <w:tcBorders>
              <w:top w:val="nil"/>
              <w:left w:val="nil"/>
              <w:bottom w:val="single" w:sz="4" w:space="0" w:color="auto"/>
              <w:right w:val="single" w:sz="4" w:space="0" w:color="auto"/>
            </w:tcBorders>
            <w:shd w:val="clear" w:color="auto" w:fill="auto"/>
            <w:noWrap/>
            <w:vAlign w:val="center"/>
            <w:hideMark/>
          </w:tcPr>
          <w:p w:rsidR="00F8434A" w:rsidRPr="00284D15"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284D15">
              <w:rPr>
                <w:rFonts w:ascii="Times New Roman" w:eastAsia="Times New Roman" w:hAnsi="Times New Roman" w:cs="Times New Roman"/>
                <w:color w:val="000000"/>
                <w:sz w:val="18"/>
                <w:szCs w:val="18"/>
                <w:lang w:eastAsia="ru-RU"/>
              </w:rPr>
              <w:t>0,00</w:t>
            </w:r>
          </w:p>
        </w:tc>
        <w:tc>
          <w:tcPr>
            <w:tcW w:w="679" w:type="pct"/>
            <w:tcBorders>
              <w:top w:val="nil"/>
              <w:left w:val="nil"/>
              <w:bottom w:val="single" w:sz="4" w:space="0" w:color="auto"/>
              <w:right w:val="single" w:sz="4" w:space="0" w:color="auto"/>
            </w:tcBorders>
            <w:shd w:val="clear" w:color="auto" w:fill="auto"/>
            <w:noWrap/>
            <w:vAlign w:val="center"/>
            <w:hideMark/>
          </w:tcPr>
          <w:p w:rsidR="00F8434A" w:rsidRPr="00284D15"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284D15">
              <w:rPr>
                <w:rFonts w:ascii="Times New Roman" w:eastAsia="Times New Roman" w:hAnsi="Times New Roman" w:cs="Times New Roman"/>
                <w:color w:val="000000"/>
                <w:sz w:val="18"/>
                <w:szCs w:val="18"/>
                <w:lang w:eastAsia="ru-RU"/>
              </w:rPr>
              <w:t>100,00%</w:t>
            </w:r>
          </w:p>
        </w:tc>
      </w:tr>
      <w:tr w:rsidR="00F8434A" w:rsidRPr="00284D15" w:rsidTr="00284D15">
        <w:trPr>
          <w:trHeight w:val="57"/>
        </w:trPr>
        <w:tc>
          <w:tcPr>
            <w:tcW w:w="1840" w:type="pct"/>
            <w:tcBorders>
              <w:top w:val="nil"/>
              <w:left w:val="single" w:sz="4" w:space="0" w:color="auto"/>
              <w:bottom w:val="single" w:sz="4" w:space="0" w:color="auto"/>
              <w:right w:val="single" w:sz="4" w:space="0" w:color="auto"/>
            </w:tcBorders>
            <w:shd w:val="clear" w:color="auto" w:fill="auto"/>
            <w:vAlign w:val="center"/>
            <w:hideMark/>
          </w:tcPr>
          <w:p w:rsidR="00F8434A" w:rsidRPr="00284D15" w:rsidRDefault="00F8434A" w:rsidP="00F8434A">
            <w:pPr>
              <w:spacing w:after="0" w:line="240" w:lineRule="auto"/>
              <w:rPr>
                <w:rFonts w:ascii="Times New Roman" w:eastAsia="Times New Roman" w:hAnsi="Times New Roman" w:cs="Times New Roman"/>
                <w:color w:val="000000"/>
                <w:sz w:val="18"/>
                <w:szCs w:val="18"/>
                <w:lang w:eastAsia="ru-RU"/>
              </w:rPr>
            </w:pPr>
            <w:r w:rsidRPr="00284D15">
              <w:rPr>
                <w:rFonts w:ascii="Times New Roman" w:eastAsia="Times New Roman" w:hAnsi="Times New Roman" w:cs="Times New Roman"/>
                <w:color w:val="000000"/>
                <w:sz w:val="18"/>
                <w:szCs w:val="18"/>
                <w:lang w:eastAsia="ru-RU"/>
              </w:rPr>
              <w:t>Прочая закупка товаров, работ и услуг</w:t>
            </w:r>
          </w:p>
        </w:tc>
        <w:tc>
          <w:tcPr>
            <w:tcW w:w="505" w:type="pct"/>
            <w:tcBorders>
              <w:top w:val="nil"/>
              <w:left w:val="nil"/>
              <w:bottom w:val="single" w:sz="4" w:space="0" w:color="auto"/>
              <w:right w:val="single" w:sz="4" w:space="0" w:color="auto"/>
            </w:tcBorders>
            <w:shd w:val="clear" w:color="auto" w:fill="auto"/>
            <w:vAlign w:val="center"/>
            <w:hideMark/>
          </w:tcPr>
          <w:p w:rsidR="00F8434A" w:rsidRPr="00284D15"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284D15">
              <w:rPr>
                <w:rFonts w:ascii="Times New Roman" w:eastAsia="Times New Roman" w:hAnsi="Times New Roman" w:cs="Times New Roman"/>
                <w:color w:val="000000"/>
                <w:sz w:val="18"/>
                <w:szCs w:val="18"/>
                <w:lang w:eastAsia="ru-RU"/>
              </w:rPr>
              <w:t>244</w:t>
            </w:r>
          </w:p>
        </w:tc>
        <w:tc>
          <w:tcPr>
            <w:tcW w:w="669" w:type="pct"/>
            <w:tcBorders>
              <w:top w:val="nil"/>
              <w:left w:val="nil"/>
              <w:bottom w:val="single" w:sz="4" w:space="0" w:color="auto"/>
              <w:right w:val="single" w:sz="4" w:space="0" w:color="auto"/>
            </w:tcBorders>
            <w:shd w:val="clear" w:color="auto" w:fill="auto"/>
            <w:noWrap/>
            <w:vAlign w:val="center"/>
            <w:hideMark/>
          </w:tcPr>
          <w:p w:rsidR="00F8434A" w:rsidRPr="00284D15"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284D15">
              <w:rPr>
                <w:rFonts w:ascii="Times New Roman" w:eastAsia="Times New Roman" w:hAnsi="Times New Roman" w:cs="Times New Roman"/>
                <w:color w:val="000000"/>
                <w:sz w:val="18"/>
                <w:szCs w:val="18"/>
                <w:lang w:eastAsia="ru-RU"/>
              </w:rPr>
              <w:t>4 926,68</w:t>
            </w:r>
          </w:p>
        </w:tc>
        <w:tc>
          <w:tcPr>
            <w:tcW w:w="631" w:type="pct"/>
            <w:tcBorders>
              <w:top w:val="nil"/>
              <w:left w:val="nil"/>
              <w:bottom w:val="single" w:sz="4" w:space="0" w:color="auto"/>
              <w:right w:val="single" w:sz="4" w:space="0" w:color="auto"/>
            </w:tcBorders>
            <w:shd w:val="clear" w:color="auto" w:fill="auto"/>
            <w:noWrap/>
            <w:vAlign w:val="center"/>
            <w:hideMark/>
          </w:tcPr>
          <w:p w:rsidR="00F8434A" w:rsidRPr="00284D15"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284D15">
              <w:rPr>
                <w:rFonts w:ascii="Times New Roman" w:eastAsia="Times New Roman" w:hAnsi="Times New Roman" w:cs="Times New Roman"/>
                <w:color w:val="000000"/>
                <w:sz w:val="18"/>
                <w:szCs w:val="18"/>
                <w:lang w:eastAsia="ru-RU"/>
              </w:rPr>
              <w:t>4 883,42</w:t>
            </w:r>
          </w:p>
        </w:tc>
        <w:tc>
          <w:tcPr>
            <w:tcW w:w="676" w:type="pct"/>
            <w:tcBorders>
              <w:top w:val="nil"/>
              <w:left w:val="nil"/>
              <w:bottom w:val="single" w:sz="4" w:space="0" w:color="auto"/>
              <w:right w:val="single" w:sz="4" w:space="0" w:color="auto"/>
            </w:tcBorders>
            <w:shd w:val="clear" w:color="auto" w:fill="auto"/>
            <w:noWrap/>
            <w:vAlign w:val="center"/>
            <w:hideMark/>
          </w:tcPr>
          <w:p w:rsidR="00F8434A" w:rsidRPr="00284D15"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284D15">
              <w:rPr>
                <w:rFonts w:ascii="Times New Roman" w:eastAsia="Times New Roman" w:hAnsi="Times New Roman" w:cs="Times New Roman"/>
                <w:color w:val="000000"/>
                <w:sz w:val="18"/>
                <w:szCs w:val="18"/>
                <w:lang w:eastAsia="ru-RU"/>
              </w:rPr>
              <w:t>43,26</w:t>
            </w:r>
          </w:p>
        </w:tc>
        <w:tc>
          <w:tcPr>
            <w:tcW w:w="679" w:type="pct"/>
            <w:tcBorders>
              <w:top w:val="nil"/>
              <w:left w:val="nil"/>
              <w:bottom w:val="single" w:sz="4" w:space="0" w:color="auto"/>
              <w:right w:val="single" w:sz="4" w:space="0" w:color="auto"/>
            </w:tcBorders>
            <w:shd w:val="clear" w:color="auto" w:fill="auto"/>
            <w:noWrap/>
            <w:vAlign w:val="center"/>
            <w:hideMark/>
          </w:tcPr>
          <w:p w:rsidR="00F8434A" w:rsidRPr="00284D15"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284D15">
              <w:rPr>
                <w:rFonts w:ascii="Times New Roman" w:eastAsia="Times New Roman" w:hAnsi="Times New Roman" w:cs="Times New Roman"/>
                <w:color w:val="000000"/>
                <w:sz w:val="18"/>
                <w:szCs w:val="18"/>
                <w:lang w:eastAsia="ru-RU"/>
              </w:rPr>
              <w:t>99,12%</w:t>
            </w:r>
          </w:p>
        </w:tc>
      </w:tr>
      <w:tr w:rsidR="00F8434A" w:rsidRPr="00284D15" w:rsidTr="00284D15">
        <w:trPr>
          <w:trHeight w:val="57"/>
        </w:trPr>
        <w:tc>
          <w:tcPr>
            <w:tcW w:w="1840" w:type="pct"/>
            <w:tcBorders>
              <w:top w:val="nil"/>
              <w:left w:val="single" w:sz="4" w:space="0" w:color="auto"/>
              <w:bottom w:val="single" w:sz="4" w:space="0" w:color="auto"/>
              <w:right w:val="single" w:sz="4" w:space="0" w:color="auto"/>
            </w:tcBorders>
            <w:shd w:val="clear" w:color="auto" w:fill="auto"/>
            <w:vAlign w:val="center"/>
            <w:hideMark/>
          </w:tcPr>
          <w:p w:rsidR="00F8434A" w:rsidRPr="00284D15" w:rsidRDefault="00F8434A" w:rsidP="00F8434A">
            <w:pPr>
              <w:spacing w:after="0" w:line="240" w:lineRule="auto"/>
              <w:rPr>
                <w:rFonts w:ascii="Times New Roman" w:eastAsia="Times New Roman" w:hAnsi="Times New Roman" w:cs="Times New Roman"/>
                <w:color w:val="000000"/>
                <w:sz w:val="18"/>
                <w:szCs w:val="18"/>
                <w:lang w:eastAsia="ru-RU"/>
              </w:rPr>
            </w:pPr>
            <w:r w:rsidRPr="00284D15">
              <w:rPr>
                <w:rFonts w:ascii="Times New Roman" w:eastAsia="Times New Roman" w:hAnsi="Times New Roman" w:cs="Times New Roman"/>
                <w:color w:val="000000"/>
                <w:sz w:val="18"/>
                <w:szCs w:val="18"/>
                <w:lang w:eastAsia="ru-RU"/>
              </w:rPr>
              <w:t>Уплата налога на имущество организаций и земельного налога</w:t>
            </w:r>
          </w:p>
        </w:tc>
        <w:tc>
          <w:tcPr>
            <w:tcW w:w="505" w:type="pct"/>
            <w:tcBorders>
              <w:top w:val="nil"/>
              <w:left w:val="nil"/>
              <w:bottom w:val="single" w:sz="4" w:space="0" w:color="auto"/>
              <w:right w:val="single" w:sz="4" w:space="0" w:color="auto"/>
            </w:tcBorders>
            <w:shd w:val="clear" w:color="auto" w:fill="auto"/>
            <w:vAlign w:val="center"/>
            <w:hideMark/>
          </w:tcPr>
          <w:p w:rsidR="00F8434A" w:rsidRPr="00284D15"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284D15">
              <w:rPr>
                <w:rFonts w:ascii="Times New Roman" w:eastAsia="Times New Roman" w:hAnsi="Times New Roman" w:cs="Times New Roman"/>
                <w:color w:val="000000"/>
                <w:sz w:val="18"/>
                <w:szCs w:val="18"/>
                <w:lang w:eastAsia="ru-RU"/>
              </w:rPr>
              <w:t>851</w:t>
            </w:r>
          </w:p>
        </w:tc>
        <w:tc>
          <w:tcPr>
            <w:tcW w:w="669" w:type="pct"/>
            <w:tcBorders>
              <w:top w:val="nil"/>
              <w:left w:val="nil"/>
              <w:bottom w:val="single" w:sz="4" w:space="0" w:color="auto"/>
              <w:right w:val="single" w:sz="4" w:space="0" w:color="auto"/>
            </w:tcBorders>
            <w:shd w:val="clear" w:color="auto" w:fill="auto"/>
            <w:noWrap/>
            <w:vAlign w:val="center"/>
            <w:hideMark/>
          </w:tcPr>
          <w:p w:rsidR="00F8434A" w:rsidRPr="00284D15"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284D15">
              <w:rPr>
                <w:rFonts w:ascii="Times New Roman" w:eastAsia="Times New Roman" w:hAnsi="Times New Roman" w:cs="Times New Roman"/>
                <w:color w:val="000000"/>
                <w:sz w:val="18"/>
                <w:szCs w:val="18"/>
                <w:lang w:eastAsia="ru-RU"/>
              </w:rPr>
              <w:t>57,48</w:t>
            </w:r>
          </w:p>
        </w:tc>
        <w:tc>
          <w:tcPr>
            <w:tcW w:w="631" w:type="pct"/>
            <w:tcBorders>
              <w:top w:val="nil"/>
              <w:left w:val="nil"/>
              <w:bottom w:val="single" w:sz="4" w:space="0" w:color="auto"/>
              <w:right w:val="single" w:sz="4" w:space="0" w:color="auto"/>
            </w:tcBorders>
            <w:shd w:val="clear" w:color="auto" w:fill="auto"/>
            <w:noWrap/>
            <w:vAlign w:val="center"/>
            <w:hideMark/>
          </w:tcPr>
          <w:p w:rsidR="00F8434A" w:rsidRPr="00284D15"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284D15">
              <w:rPr>
                <w:rFonts w:ascii="Times New Roman" w:eastAsia="Times New Roman" w:hAnsi="Times New Roman" w:cs="Times New Roman"/>
                <w:color w:val="000000"/>
                <w:sz w:val="18"/>
                <w:szCs w:val="18"/>
                <w:lang w:eastAsia="ru-RU"/>
              </w:rPr>
              <w:t>57,48</w:t>
            </w:r>
          </w:p>
        </w:tc>
        <w:tc>
          <w:tcPr>
            <w:tcW w:w="676" w:type="pct"/>
            <w:tcBorders>
              <w:top w:val="nil"/>
              <w:left w:val="nil"/>
              <w:bottom w:val="single" w:sz="4" w:space="0" w:color="auto"/>
              <w:right w:val="single" w:sz="4" w:space="0" w:color="auto"/>
            </w:tcBorders>
            <w:shd w:val="clear" w:color="auto" w:fill="auto"/>
            <w:noWrap/>
            <w:vAlign w:val="center"/>
            <w:hideMark/>
          </w:tcPr>
          <w:p w:rsidR="00F8434A" w:rsidRPr="00284D15"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284D15">
              <w:rPr>
                <w:rFonts w:ascii="Times New Roman" w:eastAsia="Times New Roman" w:hAnsi="Times New Roman" w:cs="Times New Roman"/>
                <w:color w:val="000000"/>
                <w:sz w:val="18"/>
                <w:szCs w:val="18"/>
                <w:lang w:eastAsia="ru-RU"/>
              </w:rPr>
              <w:t>0,00</w:t>
            </w:r>
          </w:p>
        </w:tc>
        <w:tc>
          <w:tcPr>
            <w:tcW w:w="679" w:type="pct"/>
            <w:tcBorders>
              <w:top w:val="nil"/>
              <w:left w:val="nil"/>
              <w:bottom w:val="single" w:sz="4" w:space="0" w:color="auto"/>
              <w:right w:val="single" w:sz="4" w:space="0" w:color="auto"/>
            </w:tcBorders>
            <w:shd w:val="clear" w:color="auto" w:fill="auto"/>
            <w:noWrap/>
            <w:vAlign w:val="center"/>
            <w:hideMark/>
          </w:tcPr>
          <w:p w:rsidR="00F8434A" w:rsidRPr="00284D15"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284D15">
              <w:rPr>
                <w:rFonts w:ascii="Times New Roman" w:eastAsia="Times New Roman" w:hAnsi="Times New Roman" w:cs="Times New Roman"/>
                <w:color w:val="000000"/>
                <w:sz w:val="18"/>
                <w:szCs w:val="18"/>
                <w:lang w:eastAsia="ru-RU"/>
              </w:rPr>
              <w:t>100,00%</w:t>
            </w:r>
          </w:p>
        </w:tc>
      </w:tr>
      <w:tr w:rsidR="00F8434A" w:rsidRPr="00284D15" w:rsidTr="00284D15">
        <w:trPr>
          <w:trHeight w:val="57"/>
        </w:trPr>
        <w:tc>
          <w:tcPr>
            <w:tcW w:w="1840" w:type="pct"/>
            <w:tcBorders>
              <w:top w:val="nil"/>
              <w:left w:val="single" w:sz="4" w:space="0" w:color="auto"/>
              <w:bottom w:val="single" w:sz="4" w:space="0" w:color="auto"/>
              <w:right w:val="single" w:sz="4" w:space="0" w:color="auto"/>
            </w:tcBorders>
            <w:shd w:val="clear" w:color="auto" w:fill="auto"/>
            <w:vAlign w:val="center"/>
            <w:hideMark/>
          </w:tcPr>
          <w:p w:rsidR="00F8434A" w:rsidRPr="00284D15" w:rsidRDefault="00F8434A" w:rsidP="00F8434A">
            <w:pPr>
              <w:spacing w:after="0" w:line="240" w:lineRule="auto"/>
              <w:rPr>
                <w:rFonts w:ascii="Times New Roman" w:eastAsia="Times New Roman" w:hAnsi="Times New Roman" w:cs="Times New Roman"/>
                <w:color w:val="000000"/>
                <w:sz w:val="18"/>
                <w:szCs w:val="18"/>
                <w:lang w:eastAsia="ru-RU"/>
              </w:rPr>
            </w:pPr>
            <w:r w:rsidRPr="00284D15">
              <w:rPr>
                <w:rFonts w:ascii="Times New Roman" w:eastAsia="Times New Roman" w:hAnsi="Times New Roman" w:cs="Times New Roman"/>
                <w:color w:val="000000"/>
                <w:sz w:val="18"/>
                <w:szCs w:val="18"/>
                <w:lang w:eastAsia="ru-RU"/>
              </w:rPr>
              <w:t>Уплата прочих налогов, сборов</w:t>
            </w:r>
          </w:p>
        </w:tc>
        <w:tc>
          <w:tcPr>
            <w:tcW w:w="505" w:type="pct"/>
            <w:tcBorders>
              <w:top w:val="nil"/>
              <w:left w:val="nil"/>
              <w:bottom w:val="single" w:sz="4" w:space="0" w:color="auto"/>
              <w:right w:val="single" w:sz="4" w:space="0" w:color="auto"/>
            </w:tcBorders>
            <w:shd w:val="clear" w:color="auto" w:fill="auto"/>
            <w:vAlign w:val="center"/>
            <w:hideMark/>
          </w:tcPr>
          <w:p w:rsidR="00F8434A" w:rsidRPr="00284D15"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284D15">
              <w:rPr>
                <w:rFonts w:ascii="Times New Roman" w:eastAsia="Times New Roman" w:hAnsi="Times New Roman" w:cs="Times New Roman"/>
                <w:color w:val="000000"/>
                <w:sz w:val="18"/>
                <w:szCs w:val="18"/>
                <w:lang w:eastAsia="ru-RU"/>
              </w:rPr>
              <w:t>852</w:t>
            </w:r>
          </w:p>
        </w:tc>
        <w:tc>
          <w:tcPr>
            <w:tcW w:w="669" w:type="pct"/>
            <w:tcBorders>
              <w:top w:val="nil"/>
              <w:left w:val="nil"/>
              <w:bottom w:val="single" w:sz="4" w:space="0" w:color="auto"/>
              <w:right w:val="single" w:sz="4" w:space="0" w:color="auto"/>
            </w:tcBorders>
            <w:shd w:val="clear" w:color="auto" w:fill="auto"/>
            <w:noWrap/>
            <w:vAlign w:val="center"/>
            <w:hideMark/>
          </w:tcPr>
          <w:p w:rsidR="00F8434A" w:rsidRPr="00284D15"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284D15">
              <w:rPr>
                <w:rFonts w:ascii="Times New Roman" w:eastAsia="Times New Roman" w:hAnsi="Times New Roman" w:cs="Times New Roman"/>
                <w:color w:val="000000"/>
                <w:sz w:val="18"/>
                <w:szCs w:val="18"/>
                <w:lang w:eastAsia="ru-RU"/>
              </w:rPr>
              <w:t>30,00</w:t>
            </w:r>
          </w:p>
        </w:tc>
        <w:tc>
          <w:tcPr>
            <w:tcW w:w="631" w:type="pct"/>
            <w:tcBorders>
              <w:top w:val="nil"/>
              <w:left w:val="nil"/>
              <w:bottom w:val="single" w:sz="4" w:space="0" w:color="auto"/>
              <w:right w:val="single" w:sz="4" w:space="0" w:color="auto"/>
            </w:tcBorders>
            <w:shd w:val="clear" w:color="auto" w:fill="auto"/>
            <w:noWrap/>
            <w:vAlign w:val="center"/>
            <w:hideMark/>
          </w:tcPr>
          <w:p w:rsidR="00F8434A" w:rsidRPr="00284D15"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284D15">
              <w:rPr>
                <w:rFonts w:ascii="Times New Roman" w:eastAsia="Times New Roman" w:hAnsi="Times New Roman" w:cs="Times New Roman"/>
                <w:color w:val="000000"/>
                <w:sz w:val="18"/>
                <w:szCs w:val="18"/>
                <w:lang w:eastAsia="ru-RU"/>
              </w:rPr>
              <w:t>30,00</w:t>
            </w:r>
          </w:p>
        </w:tc>
        <w:tc>
          <w:tcPr>
            <w:tcW w:w="676" w:type="pct"/>
            <w:tcBorders>
              <w:top w:val="nil"/>
              <w:left w:val="nil"/>
              <w:bottom w:val="single" w:sz="4" w:space="0" w:color="auto"/>
              <w:right w:val="single" w:sz="4" w:space="0" w:color="auto"/>
            </w:tcBorders>
            <w:shd w:val="clear" w:color="auto" w:fill="auto"/>
            <w:noWrap/>
            <w:vAlign w:val="center"/>
            <w:hideMark/>
          </w:tcPr>
          <w:p w:rsidR="00F8434A" w:rsidRPr="00284D15"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284D15">
              <w:rPr>
                <w:rFonts w:ascii="Times New Roman" w:eastAsia="Times New Roman" w:hAnsi="Times New Roman" w:cs="Times New Roman"/>
                <w:color w:val="000000"/>
                <w:sz w:val="18"/>
                <w:szCs w:val="18"/>
                <w:lang w:eastAsia="ru-RU"/>
              </w:rPr>
              <w:t>0,00</w:t>
            </w:r>
          </w:p>
        </w:tc>
        <w:tc>
          <w:tcPr>
            <w:tcW w:w="679" w:type="pct"/>
            <w:tcBorders>
              <w:top w:val="nil"/>
              <w:left w:val="nil"/>
              <w:bottom w:val="single" w:sz="4" w:space="0" w:color="auto"/>
              <w:right w:val="single" w:sz="4" w:space="0" w:color="auto"/>
            </w:tcBorders>
            <w:shd w:val="clear" w:color="auto" w:fill="auto"/>
            <w:noWrap/>
            <w:vAlign w:val="center"/>
            <w:hideMark/>
          </w:tcPr>
          <w:p w:rsidR="00F8434A" w:rsidRPr="00284D15"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284D15">
              <w:rPr>
                <w:rFonts w:ascii="Times New Roman" w:eastAsia="Times New Roman" w:hAnsi="Times New Roman" w:cs="Times New Roman"/>
                <w:color w:val="000000"/>
                <w:sz w:val="18"/>
                <w:szCs w:val="18"/>
                <w:lang w:eastAsia="ru-RU"/>
              </w:rPr>
              <w:t>0,00%</w:t>
            </w:r>
          </w:p>
        </w:tc>
      </w:tr>
      <w:tr w:rsidR="00F8434A" w:rsidRPr="00284D15" w:rsidTr="00284D15">
        <w:trPr>
          <w:trHeight w:val="57"/>
        </w:trPr>
        <w:tc>
          <w:tcPr>
            <w:tcW w:w="2345"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F8434A" w:rsidRPr="00284D15"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284D15">
              <w:rPr>
                <w:rFonts w:ascii="Times New Roman" w:eastAsia="Times New Roman" w:hAnsi="Times New Roman" w:cs="Times New Roman"/>
                <w:b/>
                <w:bCs/>
                <w:color w:val="000000"/>
                <w:sz w:val="18"/>
                <w:szCs w:val="18"/>
                <w:lang w:eastAsia="ru-RU"/>
              </w:rPr>
              <w:t>Всего</w:t>
            </w:r>
          </w:p>
        </w:tc>
        <w:tc>
          <w:tcPr>
            <w:tcW w:w="669" w:type="pct"/>
            <w:tcBorders>
              <w:top w:val="nil"/>
              <w:left w:val="nil"/>
              <w:bottom w:val="single" w:sz="4" w:space="0" w:color="auto"/>
              <w:right w:val="single" w:sz="4" w:space="0" w:color="auto"/>
            </w:tcBorders>
            <w:shd w:val="clear" w:color="auto" w:fill="auto"/>
            <w:noWrap/>
            <w:vAlign w:val="center"/>
            <w:hideMark/>
          </w:tcPr>
          <w:p w:rsidR="00F8434A" w:rsidRPr="00284D15"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284D15">
              <w:rPr>
                <w:rFonts w:ascii="Times New Roman" w:eastAsia="Times New Roman" w:hAnsi="Times New Roman" w:cs="Times New Roman"/>
                <w:b/>
                <w:bCs/>
                <w:color w:val="000000"/>
                <w:sz w:val="18"/>
                <w:szCs w:val="18"/>
                <w:lang w:eastAsia="ru-RU"/>
              </w:rPr>
              <w:t>24 495,00</w:t>
            </w:r>
          </w:p>
        </w:tc>
        <w:tc>
          <w:tcPr>
            <w:tcW w:w="631" w:type="pct"/>
            <w:tcBorders>
              <w:top w:val="nil"/>
              <w:left w:val="nil"/>
              <w:bottom w:val="single" w:sz="4" w:space="0" w:color="auto"/>
              <w:right w:val="single" w:sz="4" w:space="0" w:color="auto"/>
            </w:tcBorders>
            <w:shd w:val="clear" w:color="auto" w:fill="auto"/>
            <w:noWrap/>
            <w:vAlign w:val="center"/>
            <w:hideMark/>
          </w:tcPr>
          <w:p w:rsidR="00F8434A" w:rsidRPr="00284D15"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284D15">
              <w:rPr>
                <w:rFonts w:ascii="Times New Roman" w:eastAsia="Times New Roman" w:hAnsi="Times New Roman" w:cs="Times New Roman"/>
                <w:b/>
                <w:bCs/>
                <w:color w:val="000000"/>
                <w:sz w:val="18"/>
                <w:szCs w:val="18"/>
                <w:lang w:eastAsia="ru-RU"/>
              </w:rPr>
              <w:t>24 451,74</w:t>
            </w:r>
          </w:p>
        </w:tc>
        <w:tc>
          <w:tcPr>
            <w:tcW w:w="676" w:type="pct"/>
            <w:tcBorders>
              <w:top w:val="nil"/>
              <w:left w:val="nil"/>
              <w:bottom w:val="single" w:sz="4" w:space="0" w:color="auto"/>
              <w:right w:val="single" w:sz="4" w:space="0" w:color="auto"/>
            </w:tcBorders>
            <w:shd w:val="clear" w:color="auto" w:fill="auto"/>
            <w:noWrap/>
            <w:vAlign w:val="center"/>
            <w:hideMark/>
          </w:tcPr>
          <w:p w:rsidR="00F8434A" w:rsidRPr="00284D15"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284D15">
              <w:rPr>
                <w:rFonts w:ascii="Times New Roman" w:eastAsia="Times New Roman" w:hAnsi="Times New Roman" w:cs="Times New Roman"/>
                <w:b/>
                <w:bCs/>
                <w:color w:val="000000"/>
                <w:sz w:val="18"/>
                <w:szCs w:val="18"/>
                <w:lang w:eastAsia="ru-RU"/>
              </w:rPr>
              <w:t>43,26</w:t>
            </w:r>
          </w:p>
        </w:tc>
        <w:tc>
          <w:tcPr>
            <w:tcW w:w="679" w:type="pct"/>
            <w:tcBorders>
              <w:top w:val="nil"/>
              <w:left w:val="nil"/>
              <w:bottom w:val="single" w:sz="4" w:space="0" w:color="auto"/>
              <w:right w:val="single" w:sz="4" w:space="0" w:color="auto"/>
            </w:tcBorders>
            <w:shd w:val="clear" w:color="auto" w:fill="auto"/>
            <w:noWrap/>
            <w:vAlign w:val="center"/>
            <w:hideMark/>
          </w:tcPr>
          <w:p w:rsidR="00F8434A" w:rsidRPr="00284D15"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284D15">
              <w:rPr>
                <w:rFonts w:ascii="Times New Roman" w:eastAsia="Times New Roman" w:hAnsi="Times New Roman" w:cs="Times New Roman"/>
                <w:b/>
                <w:bCs/>
                <w:color w:val="000000"/>
                <w:sz w:val="18"/>
                <w:szCs w:val="18"/>
                <w:lang w:eastAsia="ru-RU"/>
              </w:rPr>
              <w:t>99,82%</w:t>
            </w:r>
          </w:p>
        </w:tc>
      </w:tr>
    </w:tbl>
    <w:p w:rsidR="00F8434A" w:rsidRPr="00F8434A" w:rsidRDefault="00F8434A" w:rsidP="00F8434A">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Согласно Отчету об исполнении Учреждением плана финансово-хозяйственной деятельности (ф.0503737) по состоянию на 01 января 2020 года расходы Учреждения на выполнение муниципального задания утверждены в сумме 24 495,00 тысяч рублей. Превышений показателей кассового исполнения расходов над утвержденными объемами, в ходе проверки учетных данных Учреждения - не установлено. </w:t>
      </w:r>
    </w:p>
    <w:p w:rsidR="00F8434A" w:rsidRPr="00F8434A" w:rsidRDefault="00F8434A" w:rsidP="00F8434A">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Общий объем расходов, произведенный Учреждением в период с 01 января 2019 года по 31 декабря 2019 года, за счет средств субсидий на финансовое обеспечение муниципального задания, составил 24 451,74 тысяч рублей. Неисполненные назначения в сумме 43,26 тысяч рублей сложились за счет экономии по результатам исполнения Плана ФХД 2019 года.</w:t>
      </w:r>
    </w:p>
    <w:p w:rsidR="00F8434A" w:rsidRPr="00F8434A" w:rsidRDefault="00F8434A" w:rsidP="00F8434A">
      <w:pPr>
        <w:spacing w:after="0" w:line="240" w:lineRule="auto"/>
        <w:ind w:firstLine="709"/>
        <w:contextualSpacing/>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Средства субсидии направлены Учреждением на расходы связанные с выполнением муниципального задания. Фактов незаконного (избыточного) расходования средств – не установлено.</w:t>
      </w:r>
    </w:p>
    <w:p w:rsidR="00F8434A" w:rsidRPr="00F8434A" w:rsidRDefault="00F8434A" w:rsidP="00F8434A">
      <w:pPr>
        <w:spacing w:after="0" w:line="240" w:lineRule="auto"/>
        <w:ind w:firstLine="720"/>
        <w:contextualSpacing/>
        <w:jc w:val="both"/>
        <w:rPr>
          <w:rFonts w:ascii="Times New Roman" w:eastAsia="Times New Roman" w:hAnsi="Times New Roman" w:cs="Times New Roman"/>
          <w:sz w:val="14"/>
          <w:szCs w:val="14"/>
          <w:lang w:eastAsia="ru-RU"/>
        </w:rPr>
      </w:pPr>
    </w:p>
    <w:p w:rsidR="00F8434A" w:rsidRPr="00F8434A" w:rsidRDefault="00F8434A" w:rsidP="00F8434A">
      <w:pPr>
        <w:autoSpaceDE w:val="0"/>
        <w:autoSpaceDN w:val="0"/>
        <w:adjustRightInd w:val="0"/>
        <w:spacing w:after="0" w:line="240" w:lineRule="auto"/>
        <w:ind w:firstLine="720"/>
        <w:jc w:val="both"/>
        <w:rPr>
          <w:rFonts w:ascii="Times New Roman" w:eastAsia="Times New Roman" w:hAnsi="Times New Roman" w:cs="Times New Roman"/>
          <w:b/>
          <w:sz w:val="28"/>
          <w:szCs w:val="28"/>
          <w:lang w:eastAsia="ru-RU"/>
        </w:rPr>
      </w:pPr>
      <w:r w:rsidRPr="00F8434A">
        <w:rPr>
          <w:rFonts w:ascii="Times New Roman" w:eastAsia="Times New Roman" w:hAnsi="Times New Roman" w:cs="Times New Roman"/>
          <w:b/>
          <w:sz w:val="28"/>
          <w:szCs w:val="28"/>
          <w:lang w:eastAsia="ru-RU"/>
        </w:rPr>
        <w:t>Выводы:</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Средства субсидии, предоставленной из бюджета городского округа Анадырь в целях финансового обеспечения выполнения муниципального задания, израсходованы с нарушением действующего законодательства:</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 </w:t>
      </w:r>
      <w:proofErr w:type="gramStart"/>
      <w:r w:rsidRPr="00F8434A">
        <w:rPr>
          <w:rFonts w:ascii="Times New Roman" w:eastAsia="Times New Roman" w:hAnsi="Times New Roman" w:cs="Times New Roman"/>
          <w:sz w:val="28"/>
          <w:szCs w:val="28"/>
          <w:lang w:eastAsia="ru-RU"/>
        </w:rPr>
        <w:t>муниципальное задание, утвержденное Учреждению на 2019 год является</w:t>
      </w:r>
      <w:proofErr w:type="gramEnd"/>
      <w:r w:rsidRPr="00F8434A">
        <w:rPr>
          <w:rFonts w:ascii="Times New Roman" w:eastAsia="Times New Roman" w:hAnsi="Times New Roman" w:cs="Times New Roman"/>
          <w:sz w:val="28"/>
          <w:szCs w:val="28"/>
          <w:lang w:eastAsia="ru-RU"/>
        </w:rPr>
        <w:t xml:space="preserve"> не выполненным и содержит признаки административного правонарушения, предусмотренного частью 1 статьи 15.15.5-1 Кодекса Российской Федерации об административных правонарушениях;</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proofErr w:type="gramStart"/>
      <w:r w:rsidRPr="00F8434A">
        <w:rPr>
          <w:rFonts w:ascii="Times New Roman" w:eastAsia="Times New Roman" w:hAnsi="Times New Roman" w:cs="Times New Roman"/>
          <w:sz w:val="28"/>
          <w:szCs w:val="28"/>
          <w:lang w:eastAsia="ru-RU"/>
        </w:rPr>
        <w:t>- в нарушение подпункта 3.3.1. пункта 3.3. раздела 3, пункта 4.1. раздела 4 Соглашения №05-03-28/5, подпункта 3.2 пункта 3 раздела 1 муниципального задания на 2019 год Учреждением не выполнены условия предоставления субсидии, выразившееся в оказании муниципальной услуги с показателями, не соответствующими показателям, установленным на 2019 год муниципальным заданием и Соглашением №05-03-28/5 и содержит признаки административного правонарушения, предусмотренного частью 2</w:t>
      </w:r>
      <w:proofErr w:type="gramEnd"/>
      <w:r w:rsidRPr="00F8434A">
        <w:rPr>
          <w:rFonts w:ascii="Times New Roman" w:eastAsia="Times New Roman" w:hAnsi="Times New Roman" w:cs="Times New Roman"/>
          <w:sz w:val="28"/>
          <w:szCs w:val="28"/>
          <w:lang w:eastAsia="ru-RU"/>
        </w:rPr>
        <w:t xml:space="preserve"> </w:t>
      </w:r>
      <w:r w:rsidRPr="00F8434A">
        <w:rPr>
          <w:rFonts w:ascii="Times New Roman" w:eastAsia="Times New Roman" w:hAnsi="Times New Roman" w:cs="Times New Roman"/>
          <w:sz w:val="28"/>
          <w:szCs w:val="28"/>
          <w:lang w:eastAsia="ru-RU"/>
        </w:rPr>
        <w:lastRenderedPageBreak/>
        <w:t>статьи 15.15.5 Кодекса Российской Федерации об административных правонарушениях;</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в нарушение подпункта 3.3.2. пункта 3.3. раздела 3 Соглашения №05-03-28/5 Учреждение своевременно не проинформировало Учредителя об изменении условий оказания муниципальных услуг (выполнения работ), которые могут повлиять на изменение размера субсидии;</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proofErr w:type="gramStart"/>
      <w:r w:rsidRPr="00F8434A">
        <w:rPr>
          <w:rFonts w:ascii="Times New Roman" w:eastAsia="Times New Roman" w:hAnsi="Times New Roman" w:cs="Times New Roman"/>
          <w:sz w:val="28"/>
          <w:szCs w:val="28"/>
          <w:lang w:eastAsia="ru-RU"/>
        </w:rPr>
        <w:t>- в нарушение статьи 34 Бюджетного кодекса РФ, пункта 10 части 1 статьи 158 Бюджетного кодекса РФ, пунктов 3.27, 3.29 Положения №728, пункта 3.2.2 Соглашения  №05-03-28/5 Управлением по социальной политике нарушен принцип эффективности использования бюджетных средств, не обеспечено соблюдение Учреждением условий предоставления субсидии, не приняты меры по корректировке с соответствующим изменением (уменьшением) объемов финансирования муниципального задания.</w:t>
      </w:r>
      <w:proofErr w:type="gramEnd"/>
    </w:p>
    <w:p w:rsidR="00F8434A" w:rsidRPr="00F8434A" w:rsidRDefault="00F8434A" w:rsidP="00F8434A">
      <w:pPr>
        <w:spacing w:after="0" w:line="240" w:lineRule="auto"/>
        <w:ind w:firstLine="709"/>
        <w:jc w:val="both"/>
        <w:rPr>
          <w:rFonts w:ascii="Times New Roman" w:eastAsia="Times New Roman" w:hAnsi="Times New Roman" w:cs="Times New Roman"/>
          <w:sz w:val="14"/>
          <w:szCs w:val="14"/>
          <w:highlight w:val="yellow"/>
          <w:lang w:eastAsia="ru-RU"/>
        </w:rPr>
      </w:pPr>
    </w:p>
    <w:p w:rsidR="00F8434A" w:rsidRPr="00F8434A" w:rsidRDefault="00F8434A" w:rsidP="00F8434A">
      <w:pPr>
        <w:autoSpaceDE w:val="0"/>
        <w:autoSpaceDN w:val="0"/>
        <w:adjustRightInd w:val="0"/>
        <w:spacing w:after="0" w:line="240" w:lineRule="auto"/>
        <w:ind w:firstLine="709"/>
        <w:jc w:val="both"/>
        <w:rPr>
          <w:rFonts w:ascii="Times New Roman" w:eastAsia="Times New Roman" w:hAnsi="Times New Roman" w:cs="Times New Roman"/>
          <w:b/>
          <w:sz w:val="28"/>
          <w:szCs w:val="28"/>
          <w:lang w:eastAsia="ru-RU"/>
        </w:rPr>
      </w:pPr>
      <w:r w:rsidRPr="00F8434A">
        <w:rPr>
          <w:rFonts w:ascii="Times New Roman" w:eastAsia="Times New Roman" w:hAnsi="Times New Roman" w:cs="Times New Roman"/>
          <w:b/>
          <w:sz w:val="28"/>
          <w:szCs w:val="28"/>
          <w:lang w:eastAsia="ru-RU"/>
        </w:rPr>
        <w:t>Цель 2. Провести анализ и оценить результаты закупок товаров, работ, услуг для обеспечения деятельности Учреждения</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proofErr w:type="gramStart"/>
      <w:r w:rsidRPr="00F8434A">
        <w:rPr>
          <w:rFonts w:ascii="Times New Roman" w:eastAsia="Times New Roman" w:hAnsi="Times New Roman" w:cs="Times New Roman"/>
          <w:sz w:val="28"/>
          <w:szCs w:val="28"/>
          <w:lang w:eastAsia="ru-RU"/>
        </w:rPr>
        <w:t>На основании требований части 1 статьи 15 Федерального закона от 05 апреля 2013 года № 44-ФЗ «О контрактной системе в сфере закупок товаров, работ, услуг для обеспечения государственных и муниципальных нужд» (далее - Закон №44-ФЗ) закупка за счет средств субсидии, предоставленной из бюджета городского округа Анадырь, осуществлялась Учреждением с применением норм Закона №44-ФЗ.</w:t>
      </w:r>
      <w:proofErr w:type="gramEnd"/>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Согласно приказу руководителя Учреждения от 14 марта 2017</w:t>
      </w:r>
      <w:proofErr w:type="gramStart"/>
      <w:r w:rsidRPr="00F8434A">
        <w:rPr>
          <w:rFonts w:ascii="Times New Roman" w:eastAsia="Times New Roman" w:hAnsi="Times New Roman" w:cs="Times New Roman"/>
          <w:sz w:val="28"/>
          <w:szCs w:val="28"/>
          <w:lang w:eastAsia="ru-RU"/>
        </w:rPr>
        <w:t xml:space="preserve"> №О</w:t>
      </w:r>
      <w:proofErr w:type="gramEnd"/>
      <w:r w:rsidRPr="00F8434A">
        <w:rPr>
          <w:rFonts w:ascii="Times New Roman" w:eastAsia="Times New Roman" w:hAnsi="Times New Roman" w:cs="Times New Roman"/>
          <w:sz w:val="28"/>
          <w:szCs w:val="28"/>
          <w:lang w:eastAsia="ru-RU"/>
        </w:rPr>
        <w:t>/д16 создана Единая комиссия по осуществлению закупок (части 1,4 статьи 39 Закона №44-ФЗ), определен персональный состав членов комиссии в количестве 5 человек. Положение о работе Единой комиссии по осуществлению закупок утверждено приказом руководителя Учреждения от 14 марта 2017</w:t>
      </w:r>
      <w:proofErr w:type="gramStart"/>
      <w:r w:rsidRPr="00F8434A">
        <w:rPr>
          <w:rFonts w:ascii="Times New Roman" w:eastAsia="Times New Roman" w:hAnsi="Times New Roman" w:cs="Times New Roman"/>
          <w:sz w:val="28"/>
          <w:szCs w:val="28"/>
          <w:lang w:eastAsia="ru-RU"/>
        </w:rPr>
        <w:t xml:space="preserve"> №О</w:t>
      </w:r>
      <w:proofErr w:type="gramEnd"/>
      <w:r w:rsidRPr="00F8434A">
        <w:rPr>
          <w:rFonts w:ascii="Times New Roman" w:eastAsia="Times New Roman" w:hAnsi="Times New Roman" w:cs="Times New Roman"/>
          <w:sz w:val="28"/>
          <w:szCs w:val="28"/>
          <w:lang w:eastAsia="ru-RU"/>
        </w:rPr>
        <w:t>/</w:t>
      </w:r>
      <w:proofErr w:type="spellStart"/>
      <w:r w:rsidRPr="00F8434A">
        <w:rPr>
          <w:rFonts w:ascii="Times New Roman" w:eastAsia="Times New Roman" w:hAnsi="Times New Roman" w:cs="Times New Roman"/>
          <w:sz w:val="28"/>
          <w:szCs w:val="28"/>
          <w:lang w:eastAsia="ru-RU"/>
        </w:rPr>
        <w:t>д</w:t>
      </w:r>
      <w:proofErr w:type="spellEnd"/>
      <w:r w:rsidRPr="00F8434A">
        <w:rPr>
          <w:rFonts w:ascii="Times New Roman" w:eastAsia="Times New Roman" w:hAnsi="Times New Roman" w:cs="Times New Roman"/>
          <w:sz w:val="28"/>
          <w:szCs w:val="28"/>
          <w:lang w:eastAsia="ru-RU"/>
        </w:rPr>
        <w:t xml:space="preserve"> 16.п.1.</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С учетом требований части 2 статьи 38 Закона №44-ФЗ приказом руководителя Учреждения от 02 августа 2017 года</w:t>
      </w:r>
      <w:proofErr w:type="gramStart"/>
      <w:r w:rsidRPr="00F8434A">
        <w:rPr>
          <w:rFonts w:ascii="Times New Roman" w:eastAsia="Times New Roman" w:hAnsi="Times New Roman" w:cs="Times New Roman"/>
          <w:sz w:val="28"/>
          <w:szCs w:val="28"/>
          <w:lang w:eastAsia="ru-RU"/>
        </w:rPr>
        <w:t xml:space="preserve"> №О</w:t>
      </w:r>
      <w:proofErr w:type="gramEnd"/>
      <w:r w:rsidRPr="00F8434A">
        <w:rPr>
          <w:rFonts w:ascii="Times New Roman" w:eastAsia="Times New Roman" w:hAnsi="Times New Roman" w:cs="Times New Roman"/>
          <w:sz w:val="28"/>
          <w:szCs w:val="28"/>
          <w:lang w:eastAsia="ru-RU"/>
        </w:rPr>
        <w:t xml:space="preserve">/д47 назначено должностное лицо, ответственное за осуществление закупки или нескольких закупок, включая исполнение каждого контракта (далее - контрактный управляющий). </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В целях планирования закупок на основании части 1 статьи 16 Закона №44-ФЗ Учреждением сформирован План – график закупок товаров, работ, услуг для обеспечения нужд субъекта Российской Федерации и муниципальных нужд на 2019 год (далее План – график). </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В ЕИС План – график размещен 14 января 2019 года под реестровым номером 2019038830000640010001. В 2019 году в План-график внесено 8 изменений. Совокупный годовой объем закупок, предусмотренный Планом – графиком утвержден в размере 6 365,20 тысяч рублей, в том числе 1 351,60 тысяч рублей – общая сумма начальных (максимальных) цен контрактов, цен </w:t>
      </w:r>
      <w:r w:rsidRPr="00F8434A">
        <w:rPr>
          <w:rFonts w:ascii="Times New Roman" w:eastAsia="Times New Roman" w:hAnsi="Times New Roman" w:cs="Times New Roman"/>
          <w:sz w:val="28"/>
          <w:szCs w:val="28"/>
          <w:lang w:eastAsia="ru-RU"/>
        </w:rPr>
        <w:lastRenderedPageBreak/>
        <w:t>контрактов, заключаемых с единственными поставщиками (подрядчиками, исполнителями).</w:t>
      </w:r>
    </w:p>
    <w:p w:rsid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Общая стоимость заключенных Учреждением контрактов (договоров) с применением неконкурентных способов с соблюдением способов определения поставщиков и сумм установленных ограничений составила 5 882,90 тысяч рублей.</w:t>
      </w:r>
    </w:p>
    <w:p w:rsidR="00284D15" w:rsidRPr="00F8434A" w:rsidRDefault="00284D15"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14"/>
          <w:szCs w:val="14"/>
          <w:lang w:eastAsia="ru-RU"/>
        </w:rPr>
      </w:pPr>
    </w:p>
    <w:p w:rsidR="00F8434A" w:rsidRPr="00F8434A" w:rsidRDefault="00F8434A" w:rsidP="00F8434A">
      <w:pPr>
        <w:autoSpaceDE w:val="0"/>
        <w:autoSpaceDN w:val="0"/>
        <w:adjustRightInd w:val="0"/>
        <w:spacing w:after="0" w:line="240" w:lineRule="auto"/>
        <w:ind w:firstLine="720"/>
        <w:jc w:val="both"/>
        <w:rPr>
          <w:rFonts w:ascii="Times New Roman" w:eastAsia="Times New Roman" w:hAnsi="Times New Roman" w:cs="Times New Roman"/>
          <w:b/>
          <w:sz w:val="28"/>
          <w:szCs w:val="28"/>
          <w:lang w:eastAsia="ru-RU"/>
        </w:rPr>
      </w:pPr>
      <w:r w:rsidRPr="00F8434A">
        <w:rPr>
          <w:rFonts w:ascii="Times New Roman" w:eastAsia="Times New Roman" w:hAnsi="Times New Roman" w:cs="Times New Roman"/>
          <w:b/>
          <w:sz w:val="28"/>
          <w:szCs w:val="28"/>
          <w:lang w:eastAsia="ru-RU"/>
        </w:rPr>
        <w:t>Выводы:</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Закупка, товаров, работ услуг осуществлена Учреждением для обеспечения уставной деятельности с соблюдением норм Закона №44-ФЗ. Неэффективных (нерезультативных) расходов в проверяемом периоде - не выявлено.</w:t>
      </w:r>
    </w:p>
    <w:p w:rsidR="00F8434A" w:rsidRPr="00F8434A" w:rsidRDefault="00F8434A" w:rsidP="00F8434A">
      <w:pPr>
        <w:autoSpaceDE w:val="0"/>
        <w:autoSpaceDN w:val="0"/>
        <w:adjustRightInd w:val="0"/>
        <w:spacing w:after="0" w:line="240" w:lineRule="auto"/>
        <w:ind w:firstLine="709"/>
        <w:jc w:val="both"/>
        <w:rPr>
          <w:rFonts w:ascii="Times New Roman" w:eastAsia="Times New Roman" w:hAnsi="Times New Roman" w:cs="Times New Roman"/>
          <w:b/>
          <w:sz w:val="14"/>
          <w:szCs w:val="14"/>
          <w:lang w:eastAsia="ru-RU"/>
        </w:rPr>
      </w:pPr>
    </w:p>
    <w:p w:rsidR="00F8434A" w:rsidRPr="00F8434A" w:rsidRDefault="00F8434A" w:rsidP="00F8434A">
      <w:pPr>
        <w:autoSpaceDE w:val="0"/>
        <w:autoSpaceDN w:val="0"/>
        <w:adjustRightInd w:val="0"/>
        <w:spacing w:after="0" w:line="240" w:lineRule="auto"/>
        <w:ind w:firstLine="709"/>
        <w:jc w:val="both"/>
        <w:rPr>
          <w:rFonts w:ascii="Times New Roman" w:eastAsia="Times New Roman" w:hAnsi="Times New Roman" w:cs="Times New Roman"/>
          <w:b/>
          <w:sz w:val="28"/>
          <w:szCs w:val="28"/>
          <w:lang w:eastAsia="ru-RU"/>
        </w:rPr>
      </w:pPr>
      <w:r w:rsidRPr="00F8434A">
        <w:rPr>
          <w:rFonts w:ascii="Times New Roman" w:eastAsia="Times New Roman" w:hAnsi="Times New Roman" w:cs="Times New Roman"/>
          <w:b/>
          <w:sz w:val="28"/>
          <w:szCs w:val="28"/>
          <w:lang w:eastAsia="ru-RU"/>
        </w:rPr>
        <w:t>Цель 3. Провести анализ использования муниципального имущества, закрепленного за Учреждением на праве оперативного управления, переданного в постоянное (бессрочное) пользование</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В соответствии с пунктом 9 статьи 9.2 Закона №7-ФЗ, пунктом 4 Положения об управлении и распоряжении муниципальным имуществом, находящимся в собственности городского округа Анадырь, утвержденного решением Совета депутатов городского округа Анадырь от 25 декабря 2008 года №496 (далее – Решение №496) имущество закреплено за учреждением на праве оперативного управления.</w:t>
      </w:r>
    </w:p>
    <w:p w:rsidR="00F8434A" w:rsidRPr="00F8434A" w:rsidRDefault="00F8434A" w:rsidP="00F8434A">
      <w:pPr>
        <w:widowControl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В соответствии с требованиями части 1 статьи 131 Гражданского кодекса РФ право оперативного управления на объекты недвижимого имущества Учреждением зарегистрировано в установленном порядке.</w:t>
      </w:r>
    </w:p>
    <w:p w:rsidR="00F8434A" w:rsidRPr="00F8434A" w:rsidRDefault="00F8434A" w:rsidP="00F8434A">
      <w:pPr>
        <w:widowControl w:val="0"/>
        <w:spacing w:after="0" w:line="240" w:lineRule="auto"/>
        <w:ind w:firstLine="540"/>
        <w:jc w:val="both"/>
        <w:rPr>
          <w:rFonts w:ascii="Times New Roman" w:eastAsia="Times New Roman" w:hAnsi="Times New Roman" w:cs="Times New Roman"/>
          <w:sz w:val="28"/>
          <w:szCs w:val="28"/>
          <w:lang w:eastAsia="ru-RU"/>
        </w:rPr>
      </w:pPr>
      <w:proofErr w:type="gramStart"/>
      <w:r w:rsidRPr="00F8434A">
        <w:rPr>
          <w:rFonts w:ascii="Times New Roman" w:eastAsia="Times New Roman" w:hAnsi="Times New Roman" w:cs="Times New Roman"/>
          <w:sz w:val="28"/>
          <w:szCs w:val="28"/>
          <w:lang w:eastAsia="ru-RU"/>
        </w:rPr>
        <w:t>Согласно статьи</w:t>
      </w:r>
      <w:proofErr w:type="gramEnd"/>
      <w:r w:rsidRPr="00F8434A">
        <w:rPr>
          <w:rFonts w:ascii="Times New Roman" w:eastAsia="Times New Roman" w:hAnsi="Times New Roman" w:cs="Times New Roman"/>
          <w:sz w:val="28"/>
          <w:szCs w:val="28"/>
          <w:lang w:eastAsia="ru-RU"/>
        </w:rPr>
        <w:t xml:space="preserve"> 39.9 Земельного кодекса РФ, пункта 9 статьи 9.2. Закона №7-ФЗ земельный участок под существующее здание, расположенное в границах участка, предоставлен Учреждению в постоянное (бессрочное пользование) на основании распоряжения Администрации городского округа Анадырь от 4 декабря 2006 года №1132-рг.</w:t>
      </w:r>
    </w:p>
    <w:p w:rsidR="00F8434A" w:rsidRPr="00F8434A" w:rsidRDefault="00F8434A" w:rsidP="00F8434A">
      <w:pPr>
        <w:autoSpaceDE w:val="0"/>
        <w:autoSpaceDN w:val="0"/>
        <w:adjustRightInd w:val="0"/>
        <w:spacing w:after="0" w:line="240" w:lineRule="auto"/>
        <w:ind w:firstLine="540"/>
        <w:jc w:val="both"/>
        <w:rPr>
          <w:rFonts w:ascii="Times New Roman" w:eastAsia="Times New Roman" w:hAnsi="Times New Roman" w:cs="Times New Roman"/>
          <w:sz w:val="28"/>
          <w:szCs w:val="28"/>
        </w:rPr>
      </w:pPr>
      <w:r w:rsidRPr="00F8434A">
        <w:rPr>
          <w:rFonts w:ascii="Times New Roman" w:eastAsia="Times New Roman" w:hAnsi="Times New Roman" w:cs="Times New Roman"/>
          <w:sz w:val="28"/>
          <w:szCs w:val="28"/>
        </w:rPr>
        <w:t>В соответствии с пунктом 37 Инструкции №157н объекты нефинансовых активов учтены Учреждением на соответствующих счетах Единого плана счетов по аналитическим группам синтетического счета объекта учета.</w:t>
      </w:r>
    </w:p>
    <w:p w:rsidR="00F8434A" w:rsidRPr="00F8434A" w:rsidRDefault="00F8434A" w:rsidP="00F8434A">
      <w:pPr>
        <w:autoSpaceDE w:val="0"/>
        <w:autoSpaceDN w:val="0"/>
        <w:adjustRightInd w:val="0"/>
        <w:spacing w:after="0" w:line="240" w:lineRule="auto"/>
        <w:ind w:firstLine="540"/>
        <w:jc w:val="both"/>
        <w:rPr>
          <w:rFonts w:ascii="Times New Roman" w:eastAsia="Times New Roman" w:hAnsi="Times New Roman" w:cs="Times New Roman"/>
          <w:sz w:val="28"/>
          <w:szCs w:val="28"/>
        </w:rPr>
      </w:pPr>
      <w:r w:rsidRPr="00F8434A">
        <w:rPr>
          <w:rFonts w:ascii="Times New Roman" w:eastAsia="Times New Roman" w:hAnsi="Times New Roman" w:cs="Times New Roman"/>
          <w:sz w:val="28"/>
          <w:szCs w:val="28"/>
        </w:rPr>
        <w:t xml:space="preserve">Аналитический учет ведется в инвентарных карточках, открытых на каждый объект учета (пункт 54 Инструкции №157н) с присвоением инвентарных порядковых номеров (пункт 46 Инструкции 157 </w:t>
      </w:r>
      <w:proofErr w:type="spellStart"/>
      <w:r w:rsidRPr="00F8434A">
        <w:rPr>
          <w:rFonts w:ascii="Times New Roman" w:eastAsia="Times New Roman" w:hAnsi="Times New Roman" w:cs="Times New Roman"/>
          <w:sz w:val="28"/>
          <w:szCs w:val="28"/>
        </w:rPr>
        <w:t>н</w:t>
      </w:r>
      <w:proofErr w:type="spellEnd"/>
      <w:r w:rsidRPr="00F8434A">
        <w:rPr>
          <w:rFonts w:ascii="Times New Roman" w:eastAsia="Times New Roman" w:hAnsi="Times New Roman" w:cs="Times New Roman"/>
          <w:sz w:val="28"/>
          <w:szCs w:val="28"/>
        </w:rPr>
        <w:t>).</w:t>
      </w:r>
    </w:p>
    <w:p w:rsidR="00F8434A" w:rsidRPr="00F8434A" w:rsidRDefault="00F8434A" w:rsidP="00F8434A">
      <w:pPr>
        <w:widowControl w:val="0"/>
        <w:spacing w:after="0" w:line="240" w:lineRule="auto"/>
        <w:ind w:firstLine="540"/>
        <w:jc w:val="both"/>
        <w:rPr>
          <w:rFonts w:ascii="Times New Roman" w:eastAsia="Times New Roman" w:hAnsi="Times New Roman" w:cs="Times New Roman"/>
          <w:sz w:val="28"/>
          <w:szCs w:val="28"/>
          <w:lang w:eastAsia="ru-RU"/>
        </w:rPr>
      </w:pPr>
      <w:proofErr w:type="gramStart"/>
      <w:r w:rsidRPr="00F8434A">
        <w:rPr>
          <w:rFonts w:ascii="Times New Roman" w:eastAsia="Times New Roman" w:hAnsi="Times New Roman" w:cs="Times New Roman"/>
          <w:sz w:val="28"/>
          <w:szCs w:val="28"/>
          <w:lang w:eastAsia="ru-RU"/>
        </w:rPr>
        <w:t>В нарушение абзаца 7 пункта 28 Инструкции №157н по состоянию на 01 января 2020 года Учреждением не проведена переоценка стоимости земельного участка, не пересчитана его балансовая стоимость в соответствии с изменениями, принятыми Постановлением Правительства Чукотского автономного округа от 14 января 2016 года №11 «Об утверждении результатов определения кадастровой стоимости земельных участков в составе земель населенных пунктов Чукотского автономного округа» (далее</w:t>
      </w:r>
      <w:proofErr w:type="gramEnd"/>
      <w:r w:rsidRPr="00F8434A">
        <w:rPr>
          <w:rFonts w:ascii="Times New Roman" w:eastAsia="Times New Roman" w:hAnsi="Times New Roman" w:cs="Times New Roman"/>
          <w:sz w:val="28"/>
          <w:szCs w:val="28"/>
          <w:lang w:eastAsia="ru-RU"/>
        </w:rPr>
        <w:t xml:space="preserve"> </w:t>
      </w:r>
      <w:r w:rsidRPr="00F8434A">
        <w:rPr>
          <w:rFonts w:ascii="Times New Roman" w:eastAsia="Times New Roman" w:hAnsi="Times New Roman" w:cs="Times New Roman"/>
          <w:sz w:val="28"/>
          <w:szCs w:val="28"/>
          <w:lang w:eastAsia="ru-RU"/>
        </w:rPr>
        <w:lastRenderedPageBreak/>
        <w:t xml:space="preserve">– </w:t>
      </w:r>
      <w:proofErr w:type="gramStart"/>
      <w:r w:rsidRPr="00F8434A">
        <w:rPr>
          <w:rFonts w:ascii="Times New Roman" w:eastAsia="Times New Roman" w:hAnsi="Times New Roman" w:cs="Times New Roman"/>
          <w:sz w:val="28"/>
          <w:szCs w:val="28"/>
          <w:lang w:eastAsia="ru-RU"/>
        </w:rPr>
        <w:t xml:space="preserve">Постановление №11). </w:t>
      </w:r>
      <w:proofErr w:type="gramEnd"/>
    </w:p>
    <w:p w:rsidR="00F8434A" w:rsidRPr="00F8434A" w:rsidRDefault="00F8434A" w:rsidP="00F8434A">
      <w:pPr>
        <w:widowControl w:val="0"/>
        <w:spacing w:after="0" w:line="240" w:lineRule="auto"/>
        <w:ind w:firstLine="540"/>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Бюджетная отчетность за 2019 год сформирована Учреждением без учета изменений кадастровой стоимости земельного участка, используемого на праве постоянного (бессрочного) пользования. </w:t>
      </w:r>
    </w:p>
    <w:p w:rsidR="00F8434A" w:rsidRPr="00F8434A" w:rsidRDefault="00F8434A" w:rsidP="00F8434A">
      <w:pPr>
        <w:autoSpaceDE w:val="0"/>
        <w:autoSpaceDN w:val="0"/>
        <w:adjustRightInd w:val="0"/>
        <w:spacing w:after="0" w:line="240" w:lineRule="auto"/>
        <w:ind w:firstLine="540"/>
        <w:jc w:val="both"/>
        <w:rPr>
          <w:rFonts w:ascii="Times New Roman" w:eastAsia="Times New Roman" w:hAnsi="Times New Roman" w:cs="Times New Roman"/>
          <w:sz w:val="28"/>
          <w:szCs w:val="28"/>
        </w:rPr>
      </w:pPr>
      <w:r w:rsidRPr="00F8434A">
        <w:rPr>
          <w:rFonts w:ascii="Times New Roman" w:eastAsia="Times New Roman" w:hAnsi="Times New Roman" w:cs="Times New Roman"/>
          <w:sz w:val="28"/>
          <w:szCs w:val="28"/>
        </w:rPr>
        <w:t xml:space="preserve">По данным Баланса государственного (муниципального) учреждения </w:t>
      </w:r>
      <w:hyperlink r:id="rId19" w:history="1">
        <w:r w:rsidRPr="00F8434A">
          <w:rPr>
            <w:rFonts w:ascii="Times New Roman" w:eastAsia="Times New Roman" w:hAnsi="Times New Roman" w:cs="Times New Roman"/>
            <w:sz w:val="28"/>
            <w:szCs w:val="28"/>
          </w:rPr>
          <w:t>(ф. 0503730)</w:t>
        </w:r>
      </w:hyperlink>
      <w:r w:rsidRPr="00F8434A">
        <w:rPr>
          <w:rFonts w:ascii="Times New Roman" w:eastAsia="Times New Roman" w:hAnsi="Times New Roman" w:cs="Times New Roman"/>
          <w:sz w:val="28"/>
          <w:szCs w:val="28"/>
        </w:rPr>
        <w:t xml:space="preserve"> на 01 января 2020 года за Учреждением числятся нефинансовые активы общей стоимостью 3 515,62 тысяч рублей из них: деятельность по муниципальному заданию 3 227,98 тысяч рублей; приносящая доход деятельность 287,64 рублей. Соответствующие показатели отражены в сведениях о движении нефинансовых активов учреждения </w:t>
      </w:r>
      <w:hyperlink r:id="rId20" w:history="1">
        <w:r w:rsidRPr="00F8434A">
          <w:rPr>
            <w:rFonts w:ascii="Times New Roman" w:eastAsia="Times New Roman" w:hAnsi="Times New Roman" w:cs="Times New Roman"/>
            <w:sz w:val="28"/>
            <w:szCs w:val="28"/>
          </w:rPr>
          <w:t>(ф. 0503768)</w:t>
        </w:r>
      </w:hyperlink>
      <w:r w:rsidRPr="00F8434A">
        <w:rPr>
          <w:rFonts w:ascii="Times New Roman" w:eastAsia="Times New Roman" w:hAnsi="Times New Roman" w:cs="Times New Roman"/>
          <w:sz w:val="28"/>
          <w:szCs w:val="28"/>
        </w:rPr>
        <w:t>.</w:t>
      </w:r>
    </w:p>
    <w:p w:rsidR="00F8434A" w:rsidRPr="00F8434A" w:rsidRDefault="00F8434A" w:rsidP="00F8434A">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Порядок учета муниципального имущества регламентирован Положением об учете муниципального имущества городского округа Анадырь, утвержденного постановлением администрации городского округа Анадырь от 10 апреля 2015 года № 173 (далее – Положение №173).</w:t>
      </w:r>
    </w:p>
    <w:p w:rsidR="00F8434A" w:rsidRPr="00F8434A" w:rsidRDefault="00F8434A" w:rsidP="00F8434A">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Согласно пункту 1.1 </w:t>
      </w:r>
      <w:r w:rsidRPr="00F8434A">
        <w:rPr>
          <w:rFonts w:ascii="Times New Roman" w:eastAsia="Times New Roman" w:hAnsi="Times New Roman" w:cs="Times New Roman"/>
          <w:sz w:val="28"/>
          <w:szCs w:val="28"/>
        </w:rPr>
        <w:t>раздела 1 Положения № 173 у</w:t>
      </w:r>
      <w:r w:rsidRPr="00F8434A">
        <w:rPr>
          <w:rFonts w:ascii="Times New Roman" w:eastAsia="Times New Roman" w:hAnsi="Times New Roman" w:cs="Times New Roman"/>
          <w:sz w:val="28"/>
          <w:szCs w:val="28"/>
          <w:lang w:eastAsia="ru-RU"/>
        </w:rPr>
        <w:t>чет имущества ведется Управлением финансов в Реестре муниципального имущества городского округа Анадырь (далее – Реестр).</w:t>
      </w:r>
    </w:p>
    <w:p w:rsidR="00F8434A" w:rsidRPr="00F8434A" w:rsidRDefault="00F8434A" w:rsidP="00F8434A">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В целях проверки достоверности данных проведена сверка учетных данных Учреждения и Реестра по состоянию на 01 января 2020 года. Расхождения данных не установлено.</w:t>
      </w:r>
    </w:p>
    <w:p w:rsidR="00F8434A" w:rsidRPr="00F8434A" w:rsidRDefault="00F8434A" w:rsidP="00F8434A">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proofErr w:type="gramStart"/>
      <w:r w:rsidRPr="00F8434A">
        <w:rPr>
          <w:rFonts w:ascii="Times New Roman" w:eastAsia="Times New Roman" w:hAnsi="Times New Roman" w:cs="Times New Roman"/>
          <w:sz w:val="28"/>
          <w:szCs w:val="28"/>
          <w:lang w:eastAsia="ru-RU"/>
        </w:rPr>
        <w:t>Пункт 3 статьи 298 Гражданского кодекса РФ, пункт 10 статьи 9.2 Закона №7-ФЗ устанавливают ограничения в части распоряжения бюджетным учреждением особо ценным движимым имуществом, закрепленным за ним и приобретенным за счет средств, выделенных ему на приобретение такого имущества, а также недвижимым имуществом – бюджетные учреждения не вправе распоряжаться указанным имуществом без согласия собственника.</w:t>
      </w:r>
      <w:proofErr w:type="gramEnd"/>
    </w:p>
    <w:p w:rsidR="00F8434A" w:rsidRPr="00F8434A" w:rsidRDefault="00F8434A" w:rsidP="00F8434A">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Имущество используется Учреждением в уставной деятельности. Сохранность имущества обеспечивается. Инвентаризация нефинансовых активов проведена в установленном порядке.</w:t>
      </w:r>
    </w:p>
    <w:p w:rsidR="00F8434A" w:rsidRPr="00F8434A" w:rsidRDefault="00F8434A" w:rsidP="00F8434A">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В соответствии с федеральным законодательством о некоммерческих организациях финансовое обеспечение выполнения муниципального задания учреждением осуществляется с учетом расходов на содержание недвижимого имущества, закрепленного за учреждением учредителем или приобретенного бюджетным учреждением за счет средств, выделенных ему учредителем на приобретение такого имущества (</w:t>
      </w:r>
      <w:hyperlink r:id="rId21" w:history="1">
        <w:r w:rsidRPr="00F8434A">
          <w:rPr>
            <w:rFonts w:ascii="Times New Roman" w:eastAsia="Times New Roman" w:hAnsi="Times New Roman" w:cs="Times New Roman"/>
            <w:sz w:val="28"/>
            <w:szCs w:val="28"/>
            <w:lang w:eastAsia="ru-RU"/>
          </w:rPr>
          <w:t>абзац 2 часть 6 статья 9.2</w:t>
        </w:r>
      </w:hyperlink>
      <w:r w:rsidRPr="00F8434A">
        <w:rPr>
          <w:rFonts w:ascii="Times New Roman" w:eastAsia="Times New Roman" w:hAnsi="Times New Roman" w:cs="Times New Roman"/>
          <w:sz w:val="28"/>
          <w:szCs w:val="28"/>
          <w:lang w:eastAsia="ru-RU"/>
        </w:rPr>
        <w:t xml:space="preserve"> Закона №7-ФЗ).</w:t>
      </w:r>
    </w:p>
    <w:p w:rsidR="00F8434A" w:rsidRPr="00F8434A" w:rsidRDefault="00F8434A" w:rsidP="00F8434A">
      <w:pPr>
        <w:autoSpaceDE w:val="0"/>
        <w:autoSpaceDN w:val="0"/>
        <w:adjustRightInd w:val="0"/>
        <w:spacing w:after="0" w:line="240" w:lineRule="auto"/>
        <w:ind w:firstLine="426"/>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Расходы на содержание имущества за счет средств субсидии на выполнение муниципального задания произведены Учреждением в объеме 3 086,80 тысяч рублей, что оставило 100 процентов от утвержденных показателей Плана ФХД на 2019 год. </w:t>
      </w:r>
    </w:p>
    <w:p w:rsidR="00F8434A" w:rsidRPr="00F8434A" w:rsidRDefault="00F8434A" w:rsidP="00F8434A">
      <w:pPr>
        <w:widowControl w:val="0"/>
        <w:spacing w:after="0" w:line="240" w:lineRule="auto"/>
        <w:ind w:firstLine="540"/>
        <w:jc w:val="both"/>
        <w:rPr>
          <w:rFonts w:ascii="Times New Roman" w:eastAsia="Calibri" w:hAnsi="Times New Roman" w:cs="Times New Roman"/>
          <w:sz w:val="14"/>
          <w:szCs w:val="14"/>
          <w:lang w:eastAsia="ru-RU"/>
        </w:rPr>
      </w:pPr>
    </w:p>
    <w:p w:rsidR="00F8434A" w:rsidRPr="00F8434A" w:rsidRDefault="00F8434A" w:rsidP="00F8434A">
      <w:pPr>
        <w:autoSpaceDE w:val="0"/>
        <w:autoSpaceDN w:val="0"/>
        <w:adjustRightInd w:val="0"/>
        <w:spacing w:after="0" w:line="240" w:lineRule="auto"/>
        <w:ind w:firstLine="720"/>
        <w:jc w:val="both"/>
        <w:rPr>
          <w:rFonts w:ascii="Times New Roman" w:eastAsia="Times New Roman" w:hAnsi="Times New Roman" w:cs="Times New Roman"/>
          <w:b/>
          <w:sz w:val="28"/>
          <w:szCs w:val="28"/>
          <w:lang w:eastAsia="ru-RU"/>
        </w:rPr>
      </w:pPr>
      <w:r w:rsidRPr="00F8434A">
        <w:rPr>
          <w:rFonts w:ascii="Times New Roman" w:eastAsia="Times New Roman" w:hAnsi="Times New Roman" w:cs="Times New Roman"/>
          <w:b/>
          <w:sz w:val="28"/>
          <w:szCs w:val="28"/>
          <w:lang w:eastAsia="ru-RU"/>
        </w:rPr>
        <w:t>Выводы:</w:t>
      </w:r>
    </w:p>
    <w:p w:rsidR="00F8434A" w:rsidRPr="00F8434A" w:rsidRDefault="00F8434A" w:rsidP="00F8434A">
      <w:pPr>
        <w:widowControl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Учреждением не обеспечено формирование полной и достоверной </w:t>
      </w:r>
      <w:r w:rsidRPr="00F8434A">
        <w:rPr>
          <w:rFonts w:ascii="Times New Roman" w:eastAsia="Times New Roman" w:hAnsi="Times New Roman" w:cs="Times New Roman"/>
          <w:sz w:val="28"/>
          <w:szCs w:val="28"/>
          <w:lang w:eastAsia="ru-RU"/>
        </w:rPr>
        <w:lastRenderedPageBreak/>
        <w:t>информации о наличии муниципального имущества, необходимой внутренним и внешним пользователям бухгалтерской (финансовой) отчетности (пункт 4 Инструкции №157н):</w:t>
      </w:r>
    </w:p>
    <w:p w:rsidR="00F8434A" w:rsidRPr="00F8434A" w:rsidRDefault="00F8434A" w:rsidP="00F8434A">
      <w:pPr>
        <w:widowControl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в нарушение абзаца 7 пункта 28 Инструкции №157н по состоянию на 01 января 2020 года Учреждением не проведена переоценка стоимости земельного участка, не пересчитана его балансовая стоимость в соответствии с изменениями, принятыми Постановлением №11.</w:t>
      </w:r>
    </w:p>
    <w:p w:rsidR="00F8434A" w:rsidRPr="00F8434A" w:rsidRDefault="00F8434A" w:rsidP="00F8434A">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Фактов распоряжения Учреждением без согласия собственника особо ценным движимым имуществом, закрепленным за ним и приобретенным за счет средств, выделенных ему на приобретение такого имущества, а также недвижимым имуществом, проверкой не установлено.</w:t>
      </w:r>
    </w:p>
    <w:p w:rsidR="00F8434A" w:rsidRPr="00F8434A" w:rsidRDefault="00F8434A" w:rsidP="00F8434A">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Незаконного, неэффективного расходования средств, направленных  Учреждением на содержание муниципального имущества, находящегося в оперативном управлении проверкой не установлено. </w:t>
      </w:r>
    </w:p>
    <w:p w:rsidR="00F8434A" w:rsidRPr="00F8434A" w:rsidRDefault="00F8434A" w:rsidP="00F8434A">
      <w:pPr>
        <w:spacing w:after="0" w:line="240" w:lineRule="auto"/>
        <w:ind w:firstLine="709"/>
        <w:jc w:val="both"/>
        <w:rPr>
          <w:rFonts w:ascii="Times New Roman" w:eastAsia="Times New Roman" w:hAnsi="Times New Roman" w:cs="Times New Roman"/>
          <w:sz w:val="14"/>
          <w:szCs w:val="14"/>
          <w:lang w:eastAsia="ru-RU"/>
        </w:rPr>
      </w:pPr>
    </w:p>
    <w:p w:rsidR="00F8434A" w:rsidRPr="00F8434A" w:rsidRDefault="00F8434A" w:rsidP="00F8434A">
      <w:pPr>
        <w:autoSpaceDE w:val="0"/>
        <w:autoSpaceDN w:val="0"/>
        <w:adjustRightInd w:val="0"/>
        <w:spacing w:after="0" w:line="240" w:lineRule="auto"/>
        <w:ind w:firstLine="720"/>
        <w:jc w:val="both"/>
        <w:rPr>
          <w:rFonts w:ascii="Times New Roman" w:eastAsia="Times New Roman" w:hAnsi="Times New Roman" w:cs="Times New Roman"/>
          <w:b/>
          <w:sz w:val="28"/>
          <w:szCs w:val="28"/>
          <w:lang w:eastAsia="ru-RU"/>
        </w:rPr>
      </w:pPr>
      <w:r w:rsidRPr="00F8434A">
        <w:rPr>
          <w:rFonts w:ascii="Times New Roman" w:eastAsia="Times New Roman" w:hAnsi="Times New Roman" w:cs="Times New Roman"/>
          <w:b/>
          <w:sz w:val="28"/>
          <w:szCs w:val="28"/>
          <w:lang w:eastAsia="ru-RU"/>
        </w:rPr>
        <w:t xml:space="preserve">Возражения или замечания руководителей или иных уполномоченных должностных лиц объектов контрольного мероприятия на результаты контрольного мероприятия: </w:t>
      </w:r>
    </w:p>
    <w:p w:rsidR="00F8434A" w:rsidRPr="00F8434A" w:rsidRDefault="00F8434A" w:rsidP="00F8434A">
      <w:pPr>
        <w:autoSpaceDE w:val="0"/>
        <w:autoSpaceDN w:val="0"/>
        <w:adjustRightInd w:val="0"/>
        <w:spacing w:after="0" w:line="240" w:lineRule="auto"/>
        <w:ind w:firstLine="720"/>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По результатам контрольного мероприятия на объекте – </w:t>
      </w:r>
      <w:r w:rsidRPr="00F8434A">
        <w:rPr>
          <w:rFonts w:ascii="Times New Roman" w:eastAsia="Times New Roman" w:hAnsi="Times New Roman" w:cs="Times New Roman"/>
          <w:bCs/>
          <w:iCs/>
          <w:sz w:val="28"/>
          <w:szCs w:val="28"/>
          <w:lang w:eastAsia="ru-RU"/>
        </w:rPr>
        <w:t xml:space="preserve">Муниципальное бюджетное дошкольное образовательное учреждение «Детский сад «Олененок» села </w:t>
      </w:r>
      <w:proofErr w:type="spellStart"/>
      <w:r w:rsidRPr="00F8434A">
        <w:rPr>
          <w:rFonts w:ascii="Times New Roman" w:eastAsia="Times New Roman" w:hAnsi="Times New Roman" w:cs="Times New Roman"/>
          <w:bCs/>
          <w:iCs/>
          <w:sz w:val="28"/>
          <w:szCs w:val="28"/>
          <w:lang w:eastAsia="ru-RU"/>
        </w:rPr>
        <w:t>Тавайваам</w:t>
      </w:r>
      <w:proofErr w:type="spellEnd"/>
      <w:r w:rsidRPr="00F8434A">
        <w:rPr>
          <w:rFonts w:ascii="Times New Roman" w:eastAsia="Times New Roman" w:hAnsi="Times New Roman" w:cs="Times New Roman"/>
          <w:bCs/>
          <w:iCs/>
          <w:sz w:val="28"/>
          <w:szCs w:val="28"/>
          <w:lang w:eastAsia="ru-RU"/>
        </w:rPr>
        <w:t>»</w:t>
      </w:r>
      <w:r w:rsidRPr="00F8434A">
        <w:rPr>
          <w:rFonts w:ascii="Times New Roman" w:eastAsia="Times New Roman" w:hAnsi="Times New Roman" w:cs="Times New Roman"/>
          <w:sz w:val="28"/>
          <w:szCs w:val="28"/>
          <w:lang w:eastAsia="ru-RU"/>
        </w:rPr>
        <w:t>, оформлен акт от 30 марта 2020 года, подписанный без замечаний и разногласий.</w:t>
      </w:r>
    </w:p>
    <w:p w:rsidR="00F8434A" w:rsidRPr="00F8434A" w:rsidRDefault="00F8434A" w:rsidP="00F8434A">
      <w:pPr>
        <w:autoSpaceDE w:val="0"/>
        <w:autoSpaceDN w:val="0"/>
        <w:adjustRightInd w:val="0"/>
        <w:spacing w:after="0" w:line="240" w:lineRule="auto"/>
        <w:ind w:firstLine="720"/>
        <w:jc w:val="both"/>
        <w:rPr>
          <w:rFonts w:ascii="Times New Roman" w:eastAsia="Times New Roman" w:hAnsi="Times New Roman" w:cs="Times New Roman"/>
          <w:b/>
          <w:sz w:val="14"/>
          <w:lang w:eastAsia="ru-RU"/>
        </w:rPr>
      </w:pPr>
    </w:p>
    <w:p w:rsidR="00F8434A" w:rsidRPr="00F8434A" w:rsidRDefault="00F8434A" w:rsidP="00F8434A">
      <w:pPr>
        <w:autoSpaceDE w:val="0"/>
        <w:autoSpaceDN w:val="0"/>
        <w:adjustRightInd w:val="0"/>
        <w:spacing w:after="0" w:line="240" w:lineRule="auto"/>
        <w:ind w:firstLine="720"/>
        <w:jc w:val="both"/>
        <w:rPr>
          <w:rFonts w:ascii="Times New Roman" w:eastAsia="Times New Roman" w:hAnsi="Times New Roman" w:cs="Times New Roman"/>
          <w:b/>
          <w:sz w:val="28"/>
          <w:lang w:eastAsia="ru-RU"/>
        </w:rPr>
      </w:pPr>
      <w:r w:rsidRPr="00F8434A">
        <w:rPr>
          <w:rFonts w:ascii="Times New Roman" w:eastAsia="Times New Roman" w:hAnsi="Times New Roman" w:cs="Times New Roman"/>
          <w:b/>
          <w:sz w:val="28"/>
          <w:lang w:eastAsia="ru-RU"/>
        </w:rPr>
        <w:t>Предложения (рекомендации):</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lang w:eastAsia="ru-RU"/>
        </w:rPr>
      </w:pPr>
      <w:r w:rsidRPr="00F8434A">
        <w:rPr>
          <w:rFonts w:ascii="Times New Roman" w:eastAsia="Times New Roman" w:hAnsi="Times New Roman" w:cs="Times New Roman"/>
          <w:sz w:val="28"/>
          <w:lang w:eastAsia="ru-RU"/>
        </w:rPr>
        <w:t>1. Утвердить отчет о результатах контрольного мероприятия «Проверка законности, результативности использования средств субсидий, полученных из бюджета городского округа Анадырь на финансовое обеспечение муниципального задания на оказание муниципальных услуг (выполнение работ) в 2019 году».</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lang w:eastAsia="ru-RU"/>
        </w:rPr>
      </w:pPr>
      <w:r w:rsidRPr="00F8434A">
        <w:rPr>
          <w:rFonts w:ascii="Times New Roman" w:eastAsia="Times New Roman" w:hAnsi="Times New Roman" w:cs="Times New Roman"/>
          <w:sz w:val="28"/>
          <w:lang w:eastAsia="ru-RU"/>
        </w:rPr>
        <w:t xml:space="preserve">2. </w:t>
      </w:r>
      <w:r w:rsidRPr="00F8434A">
        <w:rPr>
          <w:rFonts w:ascii="Times New Roman" w:eastAsia="Calibri" w:hAnsi="Times New Roman" w:cs="Times New Roman"/>
          <w:color w:val="000000"/>
          <w:sz w:val="28"/>
          <w:szCs w:val="28"/>
          <w:lang w:eastAsia="ru-RU"/>
        </w:rPr>
        <w:t>Направить информационное письмо в адрес Управления по социальной политике Администрации городского округа Анадырь.</w:t>
      </w:r>
    </w:p>
    <w:p w:rsidR="00F8434A" w:rsidRPr="00F8434A" w:rsidRDefault="00F8434A" w:rsidP="00F8434A">
      <w:pPr>
        <w:autoSpaceDE w:val="0"/>
        <w:autoSpaceDN w:val="0"/>
        <w:adjustRightInd w:val="0"/>
        <w:spacing w:after="0" w:line="240" w:lineRule="auto"/>
        <w:ind w:firstLine="720"/>
        <w:jc w:val="both"/>
        <w:rPr>
          <w:rFonts w:ascii="Times New Roman" w:eastAsia="Times New Roman" w:hAnsi="Times New Roman" w:cs="Times New Roman"/>
          <w:sz w:val="28"/>
          <w:lang w:eastAsia="ru-RU"/>
        </w:rPr>
      </w:pPr>
      <w:r w:rsidRPr="00F8434A">
        <w:rPr>
          <w:rFonts w:ascii="Times New Roman" w:eastAsia="Times New Roman" w:hAnsi="Times New Roman" w:cs="Times New Roman"/>
          <w:sz w:val="28"/>
          <w:lang w:eastAsia="ru-RU"/>
        </w:rPr>
        <w:t>3. Направить представления Контрольно-счетного отдела в адрес Учреждения.</w:t>
      </w:r>
    </w:p>
    <w:p w:rsidR="00F8434A" w:rsidRPr="00F8434A" w:rsidRDefault="00F8434A" w:rsidP="00F8434A">
      <w:pPr>
        <w:autoSpaceDE w:val="0"/>
        <w:autoSpaceDN w:val="0"/>
        <w:adjustRightInd w:val="0"/>
        <w:spacing w:after="0" w:line="240" w:lineRule="auto"/>
        <w:ind w:firstLine="720"/>
        <w:jc w:val="both"/>
        <w:rPr>
          <w:rFonts w:ascii="Times New Roman" w:eastAsia="Times New Roman" w:hAnsi="Times New Roman" w:cs="Times New Roman"/>
          <w:sz w:val="28"/>
          <w:lang w:eastAsia="ru-RU"/>
        </w:rPr>
      </w:pPr>
      <w:r w:rsidRPr="00F8434A">
        <w:rPr>
          <w:rFonts w:ascii="Times New Roman" w:eastAsia="Times New Roman" w:hAnsi="Times New Roman" w:cs="Times New Roman"/>
          <w:sz w:val="28"/>
          <w:lang w:eastAsia="ru-RU"/>
        </w:rPr>
        <w:t>4. Отчет направить в Совет депутатов городского округа Анадырь и Главе городского округа Анадырь.</w:t>
      </w:r>
    </w:p>
    <w:p w:rsidR="00F8434A" w:rsidRDefault="00F8434A" w:rsidP="00210995">
      <w:pPr>
        <w:jc w:val="both"/>
        <w:rPr>
          <w:rFonts w:ascii="Times New Roman" w:hAnsi="Times New Roman" w:cs="Times New Roman"/>
          <w:sz w:val="28"/>
          <w:szCs w:val="28"/>
        </w:rPr>
      </w:pPr>
    </w:p>
    <w:p w:rsidR="00F8434A" w:rsidRDefault="00F8434A" w:rsidP="00210995">
      <w:pPr>
        <w:jc w:val="both"/>
        <w:rPr>
          <w:rFonts w:ascii="Times New Roman" w:hAnsi="Times New Roman" w:cs="Times New Roman"/>
          <w:sz w:val="28"/>
          <w:szCs w:val="28"/>
        </w:rPr>
      </w:pPr>
    </w:p>
    <w:p w:rsidR="00F8434A" w:rsidRDefault="00F8434A" w:rsidP="00210995">
      <w:pPr>
        <w:jc w:val="both"/>
        <w:rPr>
          <w:rFonts w:ascii="Times New Roman" w:hAnsi="Times New Roman" w:cs="Times New Roman"/>
          <w:sz w:val="28"/>
          <w:szCs w:val="28"/>
        </w:rPr>
      </w:pPr>
    </w:p>
    <w:p w:rsidR="00F8434A" w:rsidRDefault="00F8434A" w:rsidP="00210995">
      <w:pPr>
        <w:jc w:val="both"/>
        <w:rPr>
          <w:rFonts w:ascii="Times New Roman" w:hAnsi="Times New Roman" w:cs="Times New Roman"/>
          <w:sz w:val="28"/>
          <w:szCs w:val="28"/>
        </w:rPr>
      </w:pPr>
    </w:p>
    <w:p w:rsidR="00F8434A" w:rsidRDefault="00F8434A" w:rsidP="00210995">
      <w:pPr>
        <w:jc w:val="both"/>
        <w:rPr>
          <w:rFonts w:ascii="Times New Roman" w:hAnsi="Times New Roman" w:cs="Times New Roman"/>
          <w:sz w:val="28"/>
          <w:szCs w:val="28"/>
        </w:rPr>
      </w:pPr>
    </w:p>
    <w:p w:rsidR="00284D15" w:rsidRDefault="00284D15" w:rsidP="00210995">
      <w:pPr>
        <w:jc w:val="both"/>
        <w:rPr>
          <w:rFonts w:ascii="Times New Roman" w:hAnsi="Times New Roman" w:cs="Times New Roman"/>
          <w:sz w:val="28"/>
          <w:szCs w:val="28"/>
        </w:rPr>
      </w:pPr>
    </w:p>
    <w:p w:rsidR="00284D15" w:rsidRDefault="00284D15" w:rsidP="00210995">
      <w:pPr>
        <w:jc w:val="both"/>
        <w:rPr>
          <w:rFonts w:ascii="Times New Roman" w:hAnsi="Times New Roman" w:cs="Times New Roman"/>
          <w:sz w:val="28"/>
          <w:szCs w:val="28"/>
        </w:rPr>
      </w:pPr>
    </w:p>
    <w:p w:rsidR="00284D15" w:rsidRDefault="00284D15" w:rsidP="00210995">
      <w:pPr>
        <w:jc w:val="both"/>
        <w:rPr>
          <w:rFonts w:ascii="Times New Roman" w:hAnsi="Times New Roman" w:cs="Times New Roman"/>
          <w:sz w:val="28"/>
          <w:szCs w:val="28"/>
        </w:rPr>
      </w:pPr>
    </w:p>
    <w:p w:rsidR="00284D15" w:rsidRDefault="00284D15" w:rsidP="00210995">
      <w:pPr>
        <w:jc w:val="both"/>
        <w:rPr>
          <w:rFonts w:ascii="Times New Roman" w:hAnsi="Times New Roman" w:cs="Times New Roman"/>
          <w:sz w:val="28"/>
          <w:szCs w:val="28"/>
        </w:rPr>
      </w:pPr>
    </w:p>
    <w:p w:rsidR="00F8434A" w:rsidRDefault="00F8434A" w:rsidP="00210995">
      <w:pPr>
        <w:jc w:val="both"/>
        <w:rPr>
          <w:rFonts w:ascii="Times New Roman" w:hAnsi="Times New Roman" w:cs="Times New Roman"/>
          <w:sz w:val="28"/>
          <w:szCs w:val="28"/>
        </w:rPr>
      </w:pPr>
    </w:p>
    <w:p w:rsidR="00F8434A" w:rsidRPr="00F8434A" w:rsidRDefault="00F8434A" w:rsidP="00F8434A">
      <w:pPr>
        <w:keepNext/>
        <w:keepLines/>
        <w:spacing w:after="0" w:line="240" w:lineRule="auto"/>
        <w:ind w:right="-284"/>
        <w:jc w:val="center"/>
        <w:outlineLvl w:val="1"/>
        <w:rPr>
          <w:rFonts w:ascii="Times New Roman" w:eastAsia="Times New Roman" w:hAnsi="Times New Roman" w:cs="Times New Roman"/>
          <w:b/>
          <w:bCs/>
          <w:sz w:val="28"/>
          <w:szCs w:val="28"/>
          <w:lang w:eastAsia="ru-RU"/>
        </w:rPr>
      </w:pPr>
      <w:r w:rsidRPr="00F8434A">
        <w:rPr>
          <w:rFonts w:ascii="Times New Roman" w:eastAsia="Times New Roman" w:hAnsi="Times New Roman" w:cs="Times New Roman"/>
          <w:b/>
          <w:bCs/>
          <w:sz w:val="28"/>
          <w:szCs w:val="28"/>
          <w:lang w:eastAsia="ru-RU"/>
        </w:rPr>
        <w:t>О Т Ч Е Т</w:t>
      </w:r>
    </w:p>
    <w:p w:rsidR="00F8434A" w:rsidRPr="00F8434A" w:rsidRDefault="00F8434A" w:rsidP="00F8434A">
      <w:pPr>
        <w:keepNext/>
        <w:keepLines/>
        <w:spacing w:after="0" w:line="240" w:lineRule="auto"/>
        <w:ind w:right="-284" w:firstLine="709"/>
        <w:jc w:val="center"/>
        <w:outlineLvl w:val="1"/>
        <w:rPr>
          <w:rFonts w:ascii="Times New Roman" w:eastAsia="Times New Roman" w:hAnsi="Times New Roman" w:cs="Times New Roman"/>
          <w:b/>
          <w:bCs/>
          <w:sz w:val="28"/>
          <w:szCs w:val="28"/>
          <w:lang w:eastAsia="ru-RU"/>
        </w:rPr>
      </w:pPr>
      <w:r w:rsidRPr="00F8434A">
        <w:rPr>
          <w:rFonts w:ascii="Times New Roman" w:eastAsia="Times New Roman" w:hAnsi="Times New Roman" w:cs="Times New Roman"/>
          <w:b/>
          <w:bCs/>
          <w:sz w:val="28"/>
          <w:szCs w:val="28"/>
          <w:lang w:eastAsia="ru-RU"/>
        </w:rPr>
        <w:t>о результатах совместного контрольного мероприятия</w:t>
      </w:r>
    </w:p>
    <w:p w:rsidR="00F8434A" w:rsidRDefault="00F8434A" w:rsidP="00F8434A">
      <w:pPr>
        <w:autoSpaceDE w:val="0"/>
        <w:autoSpaceDN w:val="0"/>
        <w:adjustRightInd w:val="0"/>
        <w:spacing w:after="0" w:line="240" w:lineRule="auto"/>
        <w:jc w:val="center"/>
        <w:rPr>
          <w:rFonts w:ascii="Times New Roman" w:eastAsia="Times New Roman" w:hAnsi="Times New Roman" w:cs="Times New Roman"/>
          <w:b/>
          <w:sz w:val="14"/>
          <w:szCs w:val="14"/>
          <w:lang w:eastAsia="ru-RU"/>
        </w:rPr>
      </w:pPr>
      <w:r w:rsidRPr="00F8434A">
        <w:rPr>
          <w:rFonts w:ascii="Times New Roman" w:eastAsia="Times New Roman" w:hAnsi="Times New Roman" w:cs="Times New Roman"/>
          <w:b/>
          <w:sz w:val="28"/>
          <w:szCs w:val="28"/>
          <w:lang w:eastAsia="ru-RU"/>
        </w:rPr>
        <w:t>«</w:t>
      </w:r>
      <w:r w:rsidRPr="00F8434A">
        <w:rPr>
          <w:rFonts w:ascii="Times New Roman" w:eastAsia="Times New Roman" w:hAnsi="Times New Roman" w:cs="Times New Roman"/>
          <w:b/>
          <w:bCs/>
          <w:iCs/>
          <w:sz w:val="28"/>
          <w:szCs w:val="28"/>
          <w:lang w:eastAsia="ru-RU"/>
        </w:rPr>
        <w:t>Проверка законности, результативности использования средств бюджета городского округа Анадырь на реализацию основного мероприятия в 2019 году «Формирование современной городской среды» Муниципальной программы «Формирование современной городской среды на территории городского округа Анадырь на 2018-2022 годы</w:t>
      </w:r>
      <w:r w:rsidRPr="00F8434A">
        <w:rPr>
          <w:rFonts w:ascii="Times New Roman" w:eastAsia="Times New Roman" w:hAnsi="Times New Roman" w:cs="Times New Roman"/>
          <w:b/>
          <w:sz w:val="28"/>
          <w:szCs w:val="28"/>
          <w:lang w:eastAsia="ru-RU"/>
        </w:rPr>
        <w:t>»</w:t>
      </w:r>
    </w:p>
    <w:p w:rsidR="00284D15" w:rsidRPr="00284D15" w:rsidRDefault="00284D15" w:rsidP="00F8434A">
      <w:pPr>
        <w:autoSpaceDE w:val="0"/>
        <w:autoSpaceDN w:val="0"/>
        <w:adjustRightInd w:val="0"/>
        <w:spacing w:after="0" w:line="240" w:lineRule="auto"/>
        <w:jc w:val="center"/>
        <w:rPr>
          <w:rFonts w:ascii="Times New Roman" w:eastAsia="Times New Roman" w:hAnsi="Times New Roman" w:cs="Times New Roman"/>
          <w:b/>
          <w:sz w:val="14"/>
          <w:szCs w:val="14"/>
          <w:lang w:eastAsia="ru-RU"/>
        </w:rPr>
      </w:pPr>
    </w:p>
    <w:p w:rsidR="00F8434A" w:rsidRPr="00F8434A" w:rsidRDefault="00F8434A" w:rsidP="00F8434A">
      <w:pPr>
        <w:spacing w:after="0" w:line="240" w:lineRule="auto"/>
        <w:ind w:right="-31" w:firstLine="708"/>
        <w:jc w:val="both"/>
        <w:rPr>
          <w:rFonts w:ascii="Times New Roman" w:eastAsia="SimSun" w:hAnsi="Times New Roman" w:cs="Times New Roman"/>
          <w:sz w:val="28"/>
          <w:szCs w:val="28"/>
          <w:lang w:eastAsia="zh-CN"/>
        </w:rPr>
      </w:pPr>
      <w:r w:rsidRPr="00F8434A">
        <w:rPr>
          <w:rFonts w:ascii="Times New Roman" w:eastAsia="Times New Roman" w:hAnsi="Times New Roman" w:cs="Times New Roman"/>
          <w:b/>
          <w:sz w:val="28"/>
          <w:szCs w:val="28"/>
          <w:lang w:eastAsia="ru-RU"/>
        </w:rPr>
        <w:t>Основание для проведения контрольного мероприятия:</w:t>
      </w:r>
      <w:r w:rsidRPr="00F8434A">
        <w:rPr>
          <w:rFonts w:ascii="Times New Roman" w:eastAsia="Times New Roman" w:hAnsi="Times New Roman" w:cs="Times New Roman"/>
          <w:sz w:val="28"/>
          <w:szCs w:val="28"/>
          <w:lang w:eastAsia="ru-RU"/>
        </w:rPr>
        <w:t xml:space="preserve"> </w:t>
      </w:r>
      <w:r w:rsidRPr="00F8434A">
        <w:rPr>
          <w:rFonts w:ascii="Times New Roman" w:eastAsia="Times New Roman" w:hAnsi="Times New Roman" w:cs="Times New Roman"/>
          <w:spacing w:val="-6"/>
          <w:sz w:val="28"/>
          <w:szCs w:val="28"/>
          <w:lang w:eastAsia="ru-RU"/>
        </w:rPr>
        <w:t>пункт 3 раздела 1 Плана работы</w:t>
      </w:r>
      <w:proofErr w:type="gramStart"/>
      <w:r w:rsidRPr="00F8434A">
        <w:rPr>
          <w:rFonts w:ascii="Times New Roman" w:eastAsia="Times New Roman" w:hAnsi="Times New Roman" w:cs="Times New Roman"/>
          <w:spacing w:val="-6"/>
          <w:sz w:val="28"/>
          <w:szCs w:val="28"/>
          <w:lang w:eastAsia="ru-RU"/>
        </w:rPr>
        <w:t xml:space="preserve"> К</w:t>
      </w:r>
      <w:proofErr w:type="gramEnd"/>
      <w:r w:rsidRPr="00F8434A">
        <w:rPr>
          <w:rFonts w:ascii="Times New Roman" w:eastAsia="Times New Roman" w:hAnsi="Times New Roman" w:cs="Times New Roman"/>
          <w:spacing w:val="-6"/>
          <w:sz w:val="28"/>
          <w:szCs w:val="28"/>
          <w:lang w:eastAsia="ru-RU"/>
        </w:rPr>
        <w:t>онтрольно – счётного отдела при Совете депутатов городского округа Анадырь на 2020 год, распоряжение Председателя Контрольно – счётного отдела при Совете депутатов городского округа Анадырь от 30 апреля 2020 года №05-рп</w:t>
      </w:r>
      <w:r w:rsidRPr="00F8434A">
        <w:rPr>
          <w:rFonts w:ascii="Times New Roman" w:eastAsia="SimSun" w:hAnsi="Times New Roman" w:cs="Times New Roman"/>
          <w:sz w:val="28"/>
          <w:szCs w:val="28"/>
          <w:lang w:eastAsia="zh-CN"/>
        </w:rPr>
        <w:t>.</w:t>
      </w:r>
    </w:p>
    <w:p w:rsidR="00F8434A" w:rsidRPr="00F8434A" w:rsidRDefault="00F8434A" w:rsidP="00F8434A">
      <w:pPr>
        <w:spacing w:after="0" w:line="240" w:lineRule="auto"/>
        <w:ind w:right="-31"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b/>
          <w:sz w:val="28"/>
          <w:szCs w:val="28"/>
          <w:lang w:eastAsia="ru-RU"/>
        </w:rPr>
        <w:t>Предмет контрольного мероприятия:</w:t>
      </w:r>
      <w:r w:rsidRPr="00F8434A">
        <w:rPr>
          <w:rFonts w:ascii="Times New Roman" w:eastAsia="Times New Roman" w:hAnsi="Times New Roman" w:cs="Times New Roman"/>
          <w:sz w:val="28"/>
          <w:szCs w:val="28"/>
          <w:lang w:eastAsia="ru-RU"/>
        </w:rPr>
        <w:t xml:space="preserve"> </w:t>
      </w:r>
      <w:r w:rsidRPr="00F8434A">
        <w:rPr>
          <w:rFonts w:ascii="Times New Roman" w:eastAsia="Times New Roman" w:hAnsi="Times New Roman" w:cs="Times New Roman"/>
          <w:bCs/>
          <w:sz w:val="28"/>
          <w:szCs w:val="28"/>
          <w:lang w:eastAsia="ru-RU"/>
        </w:rPr>
        <w:t>д</w:t>
      </w:r>
      <w:r w:rsidRPr="00F8434A">
        <w:rPr>
          <w:rFonts w:ascii="Times New Roman" w:eastAsia="Times New Roman" w:hAnsi="Times New Roman" w:cs="Times New Roman"/>
          <w:spacing w:val="-6"/>
          <w:sz w:val="28"/>
          <w:szCs w:val="28"/>
          <w:lang w:eastAsia="ru-RU"/>
        </w:rPr>
        <w:t>окументы, подтверждающие использование средств бюджета города городского округа Анадырь, нормативные правовые акты и иные распорядительные документы, обосновывающие операции со средствами местного бюджета.</w:t>
      </w:r>
      <w:r w:rsidRPr="00F8434A">
        <w:rPr>
          <w:rFonts w:ascii="Times New Roman" w:eastAsia="Times New Roman" w:hAnsi="Times New Roman" w:cs="Times New Roman"/>
          <w:sz w:val="28"/>
          <w:szCs w:val="28"/>
          <w:lang w:eastAsia="ru-RU"/>
        </w:rPr>
        <w:t xml:space="preserve"> </w:t>
      </w:r>
    </w:p>
    <w:p w:rsidR="00F8434A" w:rsidRPr="00F8434A" w:rsidRDefault="00F8434A" w:rsidP="00F8434A">
      <w:pPr>
        <w:spacing w:after="0" w:line="240" w:lineRule="auto"/>
        <w:ind w:right="-284" w:firstLine="709"/>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b/>
          <w:sz w:val="28"/>
          <w:szCs w:val="28"/>
          <w:lang w:eastAsia="ru-RU"/>
        </w:rPr>
        <w:t>Перечень объектов контрольного мероприятия:</w:t>
      </w:r>
      <w:r w:rsidRPr="00F8434A">
        <w:rPr>
          <w:rFonts w:ascii="Times New Roman" w:eastAsia="Times New Roman" w:hAnsi="Times New Roman" w:cs="Times New Roman"/>
          <w:sz w:val="28"/>
          <w:szCs w:val="28"/>
          <w:lang w:eastAsia="ru-RU"/>
        </w:rPr>
        <w:t xml:space="preserve"> Администрация городского округа Анадырь (далее – Администрация).</w:t>
      </w:r>
    </w:p>
    <w:p w:rsidR="00F8434A" w:rsidRPr="00F8434A" w:rsidRDefault="00F8434A" w:rsidP="00F8434A">
      <w:pPr>
        <w:spacing w:after="0" w:line="240" w:lineRule="auto"/>
        <w:ind w:right="-284" w:firstLine="709"/>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b/>
          <w:sz w:val="28"/>
          <w:szCs w:val="28"/>
          <w:lang w:eastAsia="ru-RU"/>
        </w:rPr>
        <w:t>Проверяемый период деятельности:</w:t>
      </w:r>
      <w:r w:rsidRPr="00F8434A">
        <w:rPr>
          <w:rFonts w:ascii="Times New Roman" w:eastAsia="Times New Roman" w:hAnsi="Times New Roman" w:cs="Times New Roman"/>
          <w:sz w:val="28"/>
          <w:szCs w:val="28"/>
          <w:lang w:eastAsia="ru-RU"/>
        </w:rPr>
        <w:t xml:space="preserve"> 2019 год.</w:t>
      </w:r>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b/>
          <w:sz w:val="28"/>
          <w:szCs w:val="28"/>
          <w:lang w:eastAsia="ru-RU"/>
        </w:rPr>
        <w:t>Срок проведения контрольного мероприятия:</w:t>
      </w:r>
      <w:r w:rsidRPr="00F8434A">
        <w:rPr>
          <w:rFonts w:ascii="Times New Roman" w:eastAsia="Times New Roman" w:hAnsi="Times New Roman" w:cs="Times New Roman"/>
          <w:sz w:val="28"/>
          <w:szCs w:val="28"/>
          <w:lang w:eastAsia="ru-RU"/>
        </w:rPr>
        <w:t xml:space="preserve"> с 11 мая 2020 года по 9 июня 2020 года.</w:t>
      </w:r>
    </w:p>
    <w:p w:rsidR="00F8434A" w:rsidRPr="00F8434A" w:rsidRDefault="00F8434A" w:rsidP="00F8434A">
      <w:pPr>
        <w:spacing w:after="0" w:line="240" w:lineRule="auto"/>
        <w:ind w:firstLine="708"/>
        <w:jc w:val="both"/>
        <w:rPr>
          <w:rFonts w:ascii="Times New Roman" w:eastAsia="Times New Roman" w:hAnsi="Times New Roman" w:cs="Times New Roman"/>
          <w:spacing w:val="-6"/>
          <w:sz w:val="28"/>
          <w:szCs w:val="28"/>
          <w:lang w:eastAsia="ru-RU"/>
        </w:rPr>
      </w:pPr>
      <w:r w:rsidRPr="00F8434A">
        <w:rPr>
          <w:rFonts w:ascii="Times New Roman" w:eastAsia="SimSun" w:hAnsi="Times New Roman" w:cs="Times New Roman"/>
          <w:b/>
          <w:sz w:val="28"/>
          <w:szCs w:val="28"/>
          <w:lang w:eastAsia="zh-CN"/>
        </w:rPr>
        <w:t xml:space="preserve">Цель контрольного мероприятия: </w:t>
      </w:r>
      <w:r w:rsidRPr="00F8434A">
        <w:rPr>
          <w:rFonts w:ascii="Times New Roman" w:eastAsia="Times New Roman" w:hAnsi="Times New Roman" w:cs="Times New Roman"/>
          <w:spacing w:val="-6"/>
          <w:sz w:val="28"/>
          <w:szCs w:val="28"/>
          <w:lang w:eastAsia="ru-RU"/>
        </w:rPr>
        <w:t xml:space="preserve">Определение законности, результативности и эффективности использования бюджетных средств на реализацию мероприятия основного мероприятия в 2019 году «Формирование современной городской среды» Муниципальной программы «Формирование современной городской среды на территории городского округа Анадырь на 2018-2022 годы». </w:t>
      </w:r>
    </w:p>
    <w:p w:rsidR="00F8434A" w:rsidRPr="00F8434A" w:rsidRDefault="00F8434A" w:rsidP="00F8434A">
      <w:pPr>
        <w:spacing w:after="0" w:line="240" w:lineRule="auto"/>
        <w:ind w:right="-284" w:firstLine="709"/>
        <w:jc w:val="both"/>
        <w:rPr>
          <w:rFonts w:ascii="Times New Roman" w:eastAsia="Times New Roman" w:hAnsi="Times New Roman" w:cs="Times New Roman"/>
          <w:b/>
          <w:sz w:val="28"/>
          <w:szCs w:val="28"/>
          <w:lang w:eastAsia="ru-RU"/>
        </w:rPr>
      </w:pPr>
      <w:r w:rsidRPr="00F8434A">
        <w:rPr>
          <w:rFonts w:ascii="Times New Roman" w:eastAsia="Times New Roman" w:hAnsi="Times New Roman" w:cs="Times New Roman"/>
          <w:b/>
          <w:sz w:val="28"/>
          <w:szCs w:val="28"/>
          <w:lang w:eastAsia="ru-RU"/>
        </w:rPr>
        <w:t>Краткая характеристика проверяемой сферы формирования и использования муниципальных средств и деятельности объектов контрольного мероприятия:</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color w:val="000000"/>
          <w:sz w:val="28"/>
          <w:szCs w:val="28"/>
          <w:lang w:eastAsia="ru-RU"/>
        </w:rPr>
        <w:t xml:space="preserve">На территории городского округа Анадырь в 2019 году действовала муниципальная программа </w:t>
      </w:r>
      <w:r w:rsidRPr="00F8434A">
        <w:rPr>
          <w:rFonts w:ascii="Times New Roman" w:eastAsia="Times New Roman" w:hAnsi="Times New Roman" w:cs="Times New Roman"/>
          <w:sz w:val="28"/>
          <w:szCs w:val="28"/>
          <w:lang w:eastAsia="ru-RU"/>
        </w:rPr>
        <w:t xml:space="preserve">«Формирование современной городской среды на территории городского округа Анадырь на 2018-2022 годы» (далее – </w:t>
      </w:r>
      <w:r w:rsidRPr="00F8434A">
        <w:rPr>
          <w:rFonts w:ascii="Times New Roman" w:eastAsia="Times New Roman" w:hAnsi="Times New Roman" w:cs="Times New Roman"/>
          <w:sz w:val="28"/>
          <w:szCs w:val="28"/>
          <w:lang w:eastAsia="ru-RU"/>
        </w:rPr>
        <w:lastRenderedPageBreak/>
        <w:t xml:space="preserve">Муниципальная программа, Программа, Муниципальная программа «Формирование современной городской среды»), утверждённая постановлением Администрации от 7 ноября 2018 года №759 (в редакции от 24 декабря 2019 года №1117). </w:t>
      </w:r>
    </w:p>
    <w:p w:rsidR="00F8434A" w:rsidRPr="00F8434A" w:rsidRDefault="00F8434A" w:rsidP="00F8434A">
      <w:pPr>
        <w:widowControl w:val="0"/>
        <w:autoSpaceDE w:val="0"/>
        <w:autoSpaceDN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Программа состоит из одной подпрограммы - «Формирование современной городской среды» (далее - Подпрограмма), которая включает два основных мероприятия (раздел III Подпрограммы):</w:t>
      </w:r>
    </w:p>
    <w:p w:rsidR="00F8434A" w:rsidRPr="00F8434A" w:rsidRDefault="00F8434A" w:rsidP="00F8434A">
      <w:pPr>
        <w:widowControl w:val="0"/>
        <w:autoSpaceDE w:val="0"/>
        <w:autoSpaceDN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1. Формирование современной городской среды (далее – Мероприятие «Формирование современной городской среды»), которое предусматривает осуществление работ по благоустройству дворовых и общественных территорий;</w:t>
      </w:r>
    </w:p>
    <w:p w:rsidR="00F8434A" w:rsidRPr="00F8434A" w:rsidRDefault="00F8434A" w:rsidP="00F8434A">
      <w:pPr>
        <w:widowControl w:val="0"/>
        <w:autoSpaceDE w:val="0"/>
        <w:autoSpaceDN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2. Федеральный проект «Формирование комфортной городской среды» предусматривает расходы на благоустройство дворовых и общественных территорий, включающих ремонт дворовых проездов; освещение дворовых территорий; установку малых форм (скамеек, урн для мусора), озеленение территорий. </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color w:val="000000"/>
          <w:sz w:val="28"/>
          <w:szCs w:val="28"/>
          <w:lang w:eastAsia="ru-RU"/>
        </w:rPr>
      </w:pPr>
      <w:r w:rsidRPr="00F8434A">
        <w:rPr>
          <w:rFonts w:ascii="Times New Roman" w:eastAsia="Times New Roman" w:hAnsi="Times New Roman" w:cs="Times New Roman"/>
          <w:color w:val="000000"/>
          <w:sz w:val="28"/>
          <w:szCs w:val="28"/>
          <w:lang w:eastAsia="ru-RU"/>
        </w:rPr>
        <w:t>Согласно ведомственной структуре расходов бюджета городского округа Анадырь расходы на реализацию основного Мероприятия предусмотрены по главному распорядителю средств – Администрации (код главы 802).</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proofErr w:type="gramStart"/>
      <w:r w:rsidRPr="00F8434A">
        <w:rPr>
          <w:rFonts w:ascii="Times New Roman" w:eastAsia="Times New Roman" w:hAnsi="Times New Roman" w:cs="Times New Roman"/>
          <w:sz w:val="28"/>
          <w:szCs w:val="28"/>
          <w:lang w:eastAsia="ru-RU"/>
        </w:rPr>
        <w:t xml:space="preserve">Решением Совета депутатов городского округа Анадырь от 10 декабря 2018 года №347 «О  бюджете городского округа Анадырь на 2019 год»  (с изменениями на 19 декабря 2019 года) бюджетные ассигнования на реализацию Мероприятия «Формирование современной городской среды» на 2019 год утверждены с соблюдением принципа </w:t>
      </w:r>
      <w:r w:rsidRPr="00F8434A">
        <w:rPr>
          <w:rFonts w:ascii="Times New Roman" w:eastAsia="Calibri" w:hAnsi="Times New Roman" w:cs="Times New Roman"/>
          <w:sz w:val="28"/>
          <w:szCs w:val="28"/>
        </w:rPr>
        <w:t>формирования и применения кодов бюджетной классификации Российской Федерации, их структуры и принципов назначения</w:t>
      </w:r>
      <w:r w:rsidRPr="00F8434A">
        <w:rPr>
          <w:rFonts w:ascii="Times New Roman" w:eastAsia="Times New Roman" w:hAnsi="Times New Roman" w:cs="Times New Roman"/>
          <w:sz w:val="28"/>
          <w:szCs w:val="28"/>
          <w:lang w:eastAsia="ru-RU"/>
        </w:rPr>
        <w:t xml:space="preserve">. </w:t>
      </w:r>
      <w:proofErr w:type="gramEnd"/>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Объем сре</w:t>
      </w:r>
      <w:proofErr w:type="gramStart"/>
      <w:r w:rsidRPr="00F8434A">
        <w:rPr>
          <w:rFonts w:ascii="Times New Roman" w:eastAsia="Times New Roman" w:hAnsi="Times New Roman" w:cs="Times New Roman"/>
          <w:sz w:val="28"/>
          <w:szCs w:val="28"/>
          <w:lang w:eastAsia="ru-RU"/>
        </w:rPr>
        <w:t>дств пр</w:t>
      </w:r>
      <w:proofErr w:type="gramEnd"/>
      <w:r w:rsidRPr="00F8434A">
        <w:rPr>
          <w:rFonts w:ascii="Times New Roman" w:eastAsia="Times New Roman" w:hAnsi="Times New Roman" w:cs="Times New Roman"/>
          <w:sz w:val="28"/>
          <w:szCs w:val="28"/>
          <w:lang w:eastAsia="ru-RU"/>
        </w:rPr>
        <w:t>едусмотрен в размере 4 092 800,00 рублей за счет средств местного бюджета.</w:t>
      </w:r>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Объемы финансирования для принятия бюджетных обязательств в рамках исполнения Мероприятия «Формирование современной городской среды» доведены до главного распорядителя средств – Администрации, в сумме 4 092 715,05 рублей, в пределах утвержденных лимитов. </w:t>
      </w:r>
    </w:p>
    <w:p w:rsidR="00F8434A" w:rsidRPr="00F8434A" w:rsidRDefault="00F8434A" w:rsidP="00F8434A">
      <w:pPr>
        <w:spacing w:after="0" w:line="240" w:lineRule="auto"/>
        <w:ind w:firstLine="709"/>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Согласно данным бюджетной отчетности Администрации за 2019 год (форма ОКУД 0503127) кассовое исполнение расходов составило 4 092 715,05 рублей,  или 100,0% годовых бюджетных назначений.</w:t>
      </w:r>
    </w:p>
    <w:p w:rsidR="00F8434A" w:rsidRPr="00F8434A" w:rsidRDefault="00F8434A" w:rsidP="00F8434A">
      <w:pPr>
        <w:spacing w:after="0" w:line="240" w:lineRule="auto"/>
        <w:ind w:firstLine="709"/>
        <w:jc w:val="both"/>
        <w:rPr>
          <w:rFonts w:ascii="Times New Roman" w:eastAsia="Times New Roman" w:hAnsi="Times New Roman" w:cs="Times New Roman"/>
          <w:sz w:val="28"/>
          <w:szCs w:val="28"/>
          <w:lang w:eastAsia="ru-RU"/>
        </w:rPr>
      </w:pPr>
      <w:proofErr w:type="gramStart"/>
      <w:r w:rsidRPr="00F8434A">
        <w:rPr>
          <w:rFonts w:ascii="Times New Roman" w:eastAsia="Times New Roman" w:hAnsi="Times New Roman" w:cs="Times New Roman"/>
          <w:sz w:val="28"/>
          <w:szCs w:val="28"/>
          <w:lang w:eastAsia="ru-RU"/>
        </w:rPr>
        <w:t>Утвержденные показатели бюджетной сметы Администрации на 2019 год (в окончательной редакции от 19 декабря 2019 года), соответствуют доведенным лимитам бюджетных обязательств на реализацию Мероприятия «Формирование современной городской среды» и отражены в разделе 3 «Иные расходы, не отнесенные к разделам 1 и 2» на общую сумму 4 092 800,00 рублей, в том числе по коду строки 0063 - в сумме 2 478</w:t>
      </w:r>
      <w:proofErr w:type="gramEnd"/>
      <w:r w:rsidRPr="00F8434A">
        <w:rPr>
          <w:rFonts w:ascii="Times New Roman" w:eastAsia="Times New Roman" w:hAnsi="Times New Roman" w:cs="Times New Roman"/>
          <w:sz w:val="28"/>
          <w:szCs w:val="28"/>
          <w:lang w:eastAsia="ru-RU"/>
        </w:rPr>
        <w:t xml:space="preserve"> 200,00 рублей, по коду строки 0064 - в сумме 1 614 600,00 рублей. </w:t>
      </w:r>
    </w:p>
    <w:p w:rsidR="00F8434A" w:rsidRPr="00F8434A" w:rsidRDefault="00F8434A" w:rsidP="00F8434A">
      <w:pPr>
        <w:spacing w:after="0" w:line="240" w:lineRule="auto"/>
        <w:ind w:firstLine="708"/>
        <w:jc w:val="both"/>
        <w:rPr>
          <w:rFonts w:ascii="Times New Roman" w:eastAsia="Times New Roman" w:hAnsi="Times New Roman" w:cs="Times New Roman"/>
          <w:color w:val="000000"/>
          <w:sz w:val="28"/>
          <w:szCs w:val="28"/>
          <w:lang w:eastAsia="ru-RU"/>
        </w:rPr>
      </w:pPr>
      <w:r w:rsidRPr="00F8434A">
        <w:rPr>
          <w:rFonts w:ascii="Times New Roman" w:eastAsia="Times New Roman" w:hAnsi="Times New Roman" w:cs="Times New Roman"/>
          <w:sz w:val="28"/>
          <w:szCs w:val="28"/>
          <w:lang w:eastAsia="ar-SA"/>
        </w:rPr>
        <w:lastRenderedPageBreak/>
        <w:t>По результатам контрольного мероприятия установлено следующее:</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proofErr w:type="gramStart"/>
      <w:r w:rsidRPr="00F8434A">
        <w:rPr>
          <w:rFonts w:ascii="Times New Roman" w:eastAsia="Times New Roman" w:hAnsi="Times New Roman" w:cs="Times New Roman"/>
          <w:sz w:val="28"/>
          <w:szCs w:val="28"/>
          <w:lang w:eastAsia="ru-RU"/>
        </w:rPr>
        <w:t>Муниципальная программа разработана в соответствии с Постановлением Администрации городского округа Анадырь от 17 сентября 2013 года №561</w:t>
      </w:r>
      <w:hyperlink r:id="rId22" w:history="1"/>
      <w:r w:rsidRPr="00F8434A">
        <w:rPr>
          <w:rFonts w:ascii="Times New Roman" w:eastAsia="Times New Roman" w:hAnsi="Times New Roman" w:cs="Times New Roman"/>
          <w:sz w:val="28"/>
          <w:szCs w:val="28"/>
          <w:lang w:eastAsia="ru-RU"/>
        </w:rPr>
        <w:t xml:space="preserve"> «Об утверждении Порядка разработки и реализации муниципальных программ городского округа Анадырь» (далее – Порядок №561),  на основании Перечня муниципальных программ городского округа Анадырь, утвержденного постановлением Администрации городского округа Анадырь от 21 октября 2013 года №603 (в редакции постановления Администрации от 18 ноября 2019 года</w:t>
      </w:r>
      <w:proofErr w:type="gramEnd"/>
      <w:r w:rsidRPr="00F8434A">
        <w:rPr>
          <w:rFonts w:ascii="Times New Roman" w:eastAsia="Times New Roman" w:hAnsi="Times New Roman" w:cs="Times New Roman"/>
          <w:sz w:val="28"/>
          <w:szCs w:val="28"/>
          <w:lang w:eastAsia="ru-RU"/>
        </w:rPr>
        <w:t xml:space="preserve"> №1010) (далее – Перечень муниципальных программ).</w:t>
      </w:r>
    </w:p>
    <w:p w:rsidR="00F8434A" w:rsidRPr="00F8434A" w:rsidRDefault="00F8434A" w:rsidP="00F8434A">
      <w:pPr>
        <w:widowControl w:val="0"/>
        <w:autoSpaceDE w:val="0"/>
        <w:autoSpaceDN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В соответствии с пунктом 9 Перечнем муниципальных программ разработчиком-координатором Муниципальной программы определено Управление промышленности и сельскохозяйственной политики Администрации городского округа Анадырь (далее – Управление промышленности).</w:t>
      </w:r>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В ходе проверки установлен факт дублирования мероприятий муниципальных программ, утвержденных постановлениями Администрации от 7 ноября 2018 года №759 от 7 ноября 2018 года №760, что повышает риски утраты </w:t>
      </w:r>
      <w:proofErr w:type="gramStart"/>
      <w:r w:rsidRPr="00F8434A">
        <w:rPr>
          <w:rFonts w:ascii="Times New Roman" w:eastAsia="Times New Roman" w:hAnsi="Times New Roman" w:cs="Times New Roman"/>
          <w:sz w:val="28"/>
          <w:szCs w:val="28"/>
          <w:lang w:eastAsia="ru-RU"/>
        </w:rPr>
        <w:t>контроля за</w:t>
      </w:r>
      <w:proofErr w:type="gramEnd"/>
      <w:r w:rsidRPr="00F8434A">
        <w:rPr>
          <w:rFonts w:ascii="Times New Roman" w:eastAsia="Times New Roman" w:hAnsi="Times New Roman" w:cs="Times New Roman"/>
          <w:sz w:val="28"/>
          <w:szCs w:val="28"/>
          <w:lang w:eastAsia="ru-RU"/>
        </w:rPr>
        <w:t xml:space="preserve"> ходом реализации программ. </w:t>
      </w:r>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В нарушение подпункта 3.1.7. пункта 3 Порядка №561 проекты постановлений Администрации о внесении изменений в Муниципальную программу в Контрольно-счетный отдел для проведения финансово-экономической экспертизы в 2019 году не направлялись.</w:t>
      </w:r>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В проверяемом периоде в процессе реализации мероприятий Муниципальной программы Администрацией заключены 3 муниципальные контракты, 1 договор подряда, 1 договор оказания услуг. </w:t>
      </w:r>
    </w:p>
    <w:p w:rsidR="00F8434A" w:rsidRPr="00F8434A" w:rsidRDefault="00F8434A" w:rsidP="00F8434A">
      <w:pPr>
        <w:spacing w:after="0" w:line="240" w:lineRule="auto"/>
        <w:ind w:firstLine="708"/>
        <w:jc w:val="both"/>
        <w:rPr>
          <w:rFonts w:ascii="Times New Roman" w:eastAsia="Times New Roman" w:hAnsi="Times New Roman" w:cs="Times New Roman"/>
          <w:bCs/>
          <w:sz w:val="28"/>
          <w:szCs w:val="28"/>
          <w:lang w:eastAsia="ru-RU"/>
        </w:rPr>
      </w:pPr>
      <w:r w:rsidRPr="00F8434A">
        <w:rPr>
          <w:rFonts w:ascii="Times New Roman" w:eastAsia="Times New Roman" w:hAnsi="Times New Roman" w:cs="Times New Roman"/>
          <w:sz w:val="28"/>
          <w:szCs w:val="28"/>
          <w:lang w:eastAsia="ru-RU"/>
        </w:rPr>
        <w:t>В ходе проведения анализа принятия бюджетных обязательств установлено, что Администрацией договоры (контракты) заключены в пределах выделенных бюджетных ассигнований.</w:t>
      </w:r>
      <w:r w:rsidRPr="00F8434A">
        <w:rPr>
          <w:rFonts w:ascii="Times New Roman" w:eastAsia="Times New Roman" w:hAnsi="Times New Roman" w:cs="Times New Roman"/>
          <w:bCs/>
          <w:sz w:val="28"/>
          <w:szCs w:val="28"/>
          <w:lang w:eastAsia="ru-RU"/>
        </w:rPr>
        <w:t xml:space="preserve"> </w:t>
      </w:r>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В рамах заключенных договоров (контрактов) по Мероприятию «Формирование современной городской среды» финансирование расходов произведено на общую сумму – 4 667 428,76 рублей, в том числе:</w:t>
      </w:r>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за счет муниципального бюджета - 4 092 715,05 рублей;</w:t>
      </w:r>
    </w:p>
    <w:p w:rsidR="00F8434A" w:rsidRPr="00F8434A" w:rsidRDefault="00F8434A" w:rsidP="00F8434A">
      <w:pPr>
        <w:spacing w:after="0" w:line="240" w:lineRule="auto"/>
        <w:ind w:firstLine="708"/>
        <w:jc w:val="both"/>
        <w:rPr>
          <w:rFonts w:ascii="Times New Roman" w:eastAsia="Times New Roman" w:hAnsi="Times New Roman" w:cs="Times New Roman"/>
          <w:i/>
          <w:sz w:val="28"/>
          <w:szCs w:val="28"/>
          <w:lang w:eastAsia="ru-RU"/>
        </w:rPr>
      </w:pPr>
      <w:r w:rsidRPr="00F8434A">
        <w:rPr>
          <w:rFonts w:ascii="Times New Roman" w:eastAsia="Times New Roman" w:hAnsi="Times New Roman" w:cs="Times New Roman"/>
          <w:sz w:val="28"/>
          <w:szCs w:val="28"/>
          <w:lang w:eastAsia="ru-RU"/>
        </w:rPr>
        <w:t>- за счет средств окружного бюджета – 574 713,71 рублей (</w:t>
      </w:r>
      <w:proofErr w:type="spellStart"/>
      <w:r w:rsidRPr="00F8434A">
        <w:rPr>
          <w:rFonts w:ascii="Times New Roman" w:eastAsia="Times New Roman" w:hAnsi="Times New Roman" w:cs="Times New Roman"/>
          <w:sz w:val="28"/>
          <w:szCs w:val="28"/>
          <w:lang w:eastAsia="ru-RU"/>
        </w:rPr>
        <w:t>софинансирование</w:t>
      </w:r>
      <w:proofErr w:type="spellEnd"/>
      <w:r w:rsidRPr="00F8434A">
        <w:rPr>
          <w:rFonts w:ascii="Times New Roman" w:eastAsia="Times New Roman" w:hAnsi="Times New Roman" w:cs="Times New Roman"/>
          <w:sz w:val="28"/>
          <w:szCs w:val="28"/>
          <w:lang w:eastAsia="ru-RU"/>
        </w:rPr>
        <w:t xml:space="preserve"> муниципального контракта). Указанные средства окружного бюджета в процессе проверки не проверялись. </w:t>
      </w:r>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В 2019 году между Администрацией и Обществом с ограниченной ответственностью «Северо-восточные теплосети» (далее - ООО «СВТ») заключен муниципальный контракт от 12 августа 2019 года №27 (далее – Муниципальный контракт №27).</w:t>
      </w:r>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В соответствии с предметом Муниципального контракта №27 со сторон</w:t>
      </w:r>
      <w:proofErr w:type="gramStart"/>
      <w:r w:rsidRPr="00F8434A">
        <w:rPr>
          <w:rFonts w:ascii="Times New Roman" w:eastAsia="Times New Roman" w:hAnsi="Times New Roman" w:cs="Times New Roman"/>
          <w:sz w:val="28"/>
          <w:szCs w:val="28"/>
          <w:lang w:eastAsia="ru-RU"/>
        </w:rPr>
        <w:t>ы ООО</w:t>
      </w:r>
      <w:proofErr w:type="gramEnd"/>
      <w:r w:rsidRPr="00F8434A">
        <w:rPr>
          <w:rFonts w:ascii="Times New Roman" w:eastAsia="Times New Roman" w:hAnsi="Times New Roman" w:cs="Times New Roman"/>
          <w:sz w:val="28"/>
          <w:szCs w:val="28"/>
          <w:lang w:eastAsia="ru-RU"/>
        </w:rPr>
        <w:t xml:space="preserve"> «СВТ» были приняты обязательства по выполнению работ по благоустройству сквера близ памятника им. Ю. </w:t>
      </w:r>
      <w:proofErr w:type="spellStart"/>
      <w:r w:rsidRPr="00F8434A">
        <w:rPr>
          <w:rFonts w:ascii="Times New Roman" w:eastAsia="Times New Roman" w:hAnsi="Times New Roman" w:cs="Times New Roman"/>
          <w:sz w:val="28"/>
          <w:szCs w:val="28"/>
          <w:lang w:eastAsia="ru-RU"/>
        </w:rPr>
        <w:t>Рытхэу</w:t>
      </w:r>
      <w:proofErr w:type="spellEnd"/>
      <w:r w:rsidRPr="00F8434A">
        <w:rPr>
          <w:rFonts w:ascii="Times New Roman" w:eastAsia="Times New Roman" w:hAnsi="Times New Roman" w:cs="Times New Roman"/>
          <w:sz w:val="28"/>
          <w:szCs w:val="28"/>
          <w:lang w:eastAsia="ru-RU"/>
        </w:rPr>
        <w:t xml:space="preserve"> в соответствии с </w:t>
      </w:r>
      <w:r w:rsidRPr="00F8434A">
        <w:rPr>
          <w:rFonts w:ascii="Times New Roman" w:eastAsia="Times New Roman" w:hAnsi="Times New Roman" w:cs="Times New Roman"/>
          <w:sz w:val="28"/>
          <w:szCs w:val="28"/>
          <w:lang w:eastAsia="ru-RU"/>
        </w:rPr>
        <w:lastRenderedPageBreak/>
        <w:t>Техническим заданием (приложение №1 к Муниципальному контракту №27) и Планом-схемой благоустройства сквера (приложение №2 к Муниципальному контракту №27).</w:t>
      </w:r>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Срок выполнения работ по Муниципальному контракту №27 определен: начало -  с момента подписания контракта (12 августа 2019 года); окончание работ – до 01 сентября 2019 года (подпункт 1.3. пункта 1).</w:t>
      </w:r>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Цена контракта составляет 1 891 379,00 рублей, без НДС.</w:t>
      </w:r>
    </w:p>
    <w:p w:rsidR="00F8434A" w:rsidRPr="00F8434A" w:rsidRDefault="00F8434A" w:rsidP="00F8434A">
      <w:pPr>
        <w:spacing w:after="0" w:line="240" w:lineRule="auto"/>
        <w:ind w:firstLine="709"/>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В нарушение условий Муниципального контракта №27 (подпункт 6.1. пункта 6) по истечению установленного срока выполнения работ подрядчиком ООО «СВТ» письменное уведомление о готовности работ к приемке в адрес Администрации не направлялось.</w:t>
      </w:r>
    </w:p>
    <w:p w:rsidR="00F8434A" w:rsidRPr="00F8434A" w:rsidRDefault="00F8434A" w:rsidP="00F8434A">
      <w:pPr>
        <w:spacing w:after="0" w:line="240" w:lineRule="auto"/>
        <w:ind w:firstLine="709"/>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В соответствии с пунктом 6 Муниципального контракта №27 Администрацией проведена проверка соблюдения сроков выполнения работ. Результаты проверки оформлены Актом проверки №1 от 03 сентября 2019 года, где указано, что «работы по Муниципальному контракту №27 от 12.08.2019 выполнены не в полном объеме» и принято решение о продлении срока завершении работ – до 01 октября 2019 года. </w:t>
      </w:r>
    </w:p>
    <w:p w:rsidR="00F8434A" w:rsidRPr="00F8434A" w:rsidRDefault="00F8434A" w:rsidP="00F8434A">
      <w:pPr>
        <w:spacing w:after="0" w:line="240" w:lineRule="auto"/>
        <w:ind w:firstLine="709"/>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Необходимо отметить, что в Акте проверки №1, отсутствует подпись ответственного исполнителя по контракту со стороны заказчика.</w:t>
      </w:r>
    </w:p>
    <w:p w:rsidR="00F8434A" w:rsidRPr="00F8434A" w:rsidRDefault="00F8434A" w:rsidP="00F8434A">
      <w:pPr>
        <w:spacing w:after="0" w:line="240" w:lineRule="auto"/>
        <w:ind w:firstLine="709"/>
        <w:jc w:val="both"/>
        <w:rPr>
          <w:rFonts w:ascii="Times New Roman" w:eastAsia="Times New Roman" w:hAnsi="Times New Roman" w:cs="Times New Roman"/>
          <w:sz w:val="28"/>
          <w:szCs w:val="28"/>
          <w:lang w:eastAsia="ru-RU"/>
        </w:rPr>
      </w:pPr>
      <w:proofErr w:type="gramStart"/>
      <w:r w:rsidRPr="00F8434A">
        <w:rPr>
          <w:rFonts w:ascii="Times New Roman" w:eastAsia="Times New Roman" w:hAnsi="Times New Roman" w:cs="Times New Roman"/>
          <w:sz w:val="28"/>
          <w:szCs w:val="28"/>
          <w:lang w:eastAsia="ru-RU"/>
        </w:rPr>
        <w:t>На дату 01 октября 2019 года, в целях исполнения требований, установленных частью 3 статьи 94 Федерального закона от 05 апреля 2013 года №44-ФЗ «О контрактной системе в сфере закупок товаров, работ, услуг для обеспечения государственных и муниципальных нужд» (далее - Федеральный закон №44-ФЗ), приемочной комиссией, назначенной на основании распоряжения Администрации от 01 октября 2019 года №879/1, с участием представителя подрядчика</w:t>
      </w:r>
      <w:proofErr w:type="gramEnd"/>
      <w:r w:rsidRPr="00F8434A">
        <w:rPr>
          <w:rFonts w:ascii="Times New Roman" w:eastAsia="Times New Roman" w:hAnsi="Times New Roman" w:cs="Times New Roman"/>
          <w:sz w:val="28"/>
          <w:szCs w:val="28"/>
          <w:lang w:eastAsia="ru-RU"/>
        </w:rPr>
        <w:t xml:space="preserve">, проведена экспертиза результатов выполненных работ на предмет их соответствия условиям Муниципального контракта №27 и составлен Акт приёмки выполненных </w:t>
      </w:r>
      <w:proofErr w:type="gramStart"/>
      <w:r w:rsidRPr="00F8434A">
        <w:rPr>
          <w:rFonts w:ascii="Times New Roman" w:eastAsia="Times New Roman" w:hAnsi="Times New Roman" w:cs="Times New Roman"/>
          <w:sz w:val="28"/>
          <w:szCs w:val="28"/>
          <w:lang w:eastAsia="ru-RU"/>
        </w:rPr>
        <w:t>работ б</w:t>
      </w:r>
      <w:proofErr w:type="gramEnd"/>
      <w:r w:rsidRPr="00F8434A">
        <w:rPr>
          <w:rFonts w:ascii="Times New Roman" w:eastAsia="Times New Roman" w:hAnsi="Times New Roman" w:cs="Times New Roman"/>
          <w:sz w:val="28"/>
          <w:szCs w:val="28"/>
          <w:lang w:eastAsia="ru-RU"/>
        </w:rPr>
        <w:t>/</w:t>
      </w:r>
      <w:proofErr w:type="spellStart"/>
      <w:r w:rsidRPr="00F8434A">
        <w:rPr>
          <w:rFonts w:ascii="Times New Roman" w:eastAsia="Times New Roman" w:hAnsi="Times New Roman" w:cs="Times New Roman"/>
          <w:sz w:val="28"/>
          <w:szCs w:val="28"/>
          <w:lang w:eastAsia="ru-RU"/>
        </w:rPr>
        <w:t>н</w:t>
      </w:r>
      <w:proofErr w:type="spellEnd"/>
      <w:r w:rsidRPr="00F8434A">
        <w:rPr>
          <w:rFonts w:ascii="Times New Roman" w:eastAsia="Times New Roman" w:hAnsi="Times New Roman" w:cs="Times New Roman"/>
          <w:sz w:val="28"/>
          <w:szCs w:val="28"/>
          <w:lang w:eastAsia="ru-RU"/>
        </w:rPr>
        <w:t xml:space="preserve"> от 01 октября 2019 года, подписанный в двустороннем порядке. Состав приемочной комиссии утвержден Администрацией дважды, без отмены действия предыдущего распорядительного документа.</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proofErr w:type="gramStart"/>
      <w:r w:rsidRPr="00F8434A">
        <w:rPr>
          <w:rFonts w:ascii="Times New Roman" w:eastAsia="Times New Roman" w:hAnsi="Times New Roman" w:cs="Times New Roman"/>
          <w:sz w:val="28"/>
          <w:szCs w:val="28"/>
          <w:lang w:eastAsia="ru-RU"/>
        </w:rPr>
        <w:t>В Акте приёмки б/</w:t>
      </w:r>
      <w:proofErr w:type="spellStart"/>
      <w:r w:rsidRPr="00F8434A">
        <w:rPr>
          <w:rFonts w:ascii="Times New Roman" w:eastAsia="Times New Roman" w:hAnsi="Times New Roman" w:cs="Times New Roman"/>
          <w:sz w:val="28"/>
          <w:szCs w:val="28"/>
          <w:lang w:eastAsia="ru-RU"/>
        </w:rPr>
        <w:t>н</w:t>
      </w:r>
      <w:proofErr w:type="spellEnd"/>
      <w:r w:rsidRPr="00F8434A">
        <w:rPr>
          <w:rFonts w:ascii="Times New Roman" w:eastAsia="Times New Roman" w:hAnsi="Times New Roman" w:cs="Times New Roman"/>
          <w:sz w:val="28"/>
          <w:szCs w:val="28"/>
          <w:lang w:eastAsia="ru-RU"/>
        </w:rPr>
        <w:t xml:space="preserve"> от 01 октября 2019 года указано, что фактические работы по контракту завершены подрядчиком в полном объеме 27 сентября 2019 года (пункт 1); объем выполненных работ и их качество соответствуют техническому заданию и условиям контракта №27 (пункт 2); обязательства подрядчика не выполнены в надлежащий срок, допущена просрочка исполнения контракта (пункт 3).</w:t>
      </w:r>
      <w:proofErr w:type="gramEnd"/>
    </w:p>
    <w:p w:rsidR="00F8434A" w:rsidRPr="00F8434A" w:rsidRDefault="00F8434A" w:rsidP="00F8434A">
      <w:pPr>
        <w:widowControl w:val="0"/>
        <w:autoSpaceDE w:val="0"/>
        <w:autoSpaceDN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В нарушение подпункта 2.4. пункта 2 Муниципального контракта №27 отсутствует счет-фактура, наличие </w:t>
      </w:r>
      <w:proofErr w:type="gramStart"/>
      <w:r w:rsidRPr="00F8434A">
        <w:rPr>
          <w:rFonts w:ascii="Times New Roman" w:eastAsia="Times New Roman" w:hAnsi="Times New Roman" w:cs="Times New Roman"/>
          <w:sz w:val="28"/>
          <w:szCs w:val="28"/>
          <w:lang w:eastAsia="ru-RU"/>
        </w:rPr>
        <w:t>которой</w:t>
      </w:r>
      <w:proofErr w:type="gramEnd"/>
      <w:r w:rsidRPr="00F8434A">
        <w:rPr>
          <w:rFonts w:ascii="Times New Roman" w:eastAsia="Times New Roman" w:hAnsi="Times New Roman" w:cs="Times New Roman"/>
          <w:sz w:val="28"/>
          <w:szCs w:val="28"/>
          <w:lang w:eastAsia="ru-RU"/>
        </w:rPr>
        <w:t xml:space="preserve"> предусмотрено условиями контракта.</w:t>
      </w:r>
    </w:p>
    <w:p w:rsidR="00F8434A" w:rsidRPr="00F8434A" w:rsidRDefault="00F8434A" w:rsidP="00F8434A">
      <w:pPr>
        <w:widowControl w:val="0"/>
        <w:autoSpaceDE w:val="0"/>
        <w:autoSpaceDN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Со стороны заказчика – Администрации оплата выполненных работ произведена в полном объеме на сумму 1 891 379,00 рублей. </w:t>
      </w:r>
    </w:p>
    <w:p w:rsidR="00F8434A" w:rsidRPr="00F8434A" w:rsidRDefault="00F8434A" w:rsidP="00F8434A">
      <w:pPr>
        <w:widowControl w:val="0"/>
        <w:autoSpaceDE w:val="0"/>
        <w:autoSpaceDN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В ходе проверки установлено, что при наличии факта просрочки </w:t>
      </w:r>
      <w:r w:rsidRPr="00F8434A">
        <w:rPr>
          <w:rFonts w:ascii="Times New Roman" w:eastAsia="Times New Roman" w:hAnsi="Times New Roman" w:cs="Times New Roman"/>
          <w:sz w:val="28"/>
          <w:szCs w:val="28"/>
          <w:lang w:eastAsia="ru-RU"/>
        </w:rPr>
        <w:lastRenderedPageBreak/>
        <w:t>исполнения обязательств со сторон</w:t>
      </w:r>
      <w:proofErr w:type="gramStart"/>
      <w:r w:rsidRPr="00F8434A">
        <w:rPr>
          <w:rFonts w:ascii="Times New Roman" w:eastAsia="Times New Roman" w:hAnsi="Times New Roman" w:cs="Times New Roman"/>
          <w:sz w:val="28"/>
          <w:szCs w:val="28"/>
          <w:lang w:eastAsia="ru-RU"/>
        </w:rPr>
        <w:t>ы ООО</w:t>
      </w:r>
      <w:proofErr w:type="gramEnd"/>
      <w:r w:rsidRPr="00F8434A">
        <w:rPr>
          <w:rFonts w:ascii="Times New Roman" w:eastAsia="Times New Roman" w:hAnsi="Times New Roman" w:cs="Times New Roman"/>
          <w:sz w:val="28"/>
          <w:szCs w:val="28"/>
          <w:lang w:eastAsia="ru-RU"/>
        </w:rPr>
        <w:t xml:space="preserve"> «СВТ» Администрацией требование об уплате неустоек (штрафов, пеней) в адрес подрядчика не направлялось, тем самым нарушены положения части 6 </w:t>
      </w:r>
      <w:hyperlink r:id="rId23" w:tooltip="Контракт" w:history="1">
        <w:r w:rsidRPr="00F8434A">
          <w:rPr>
            <w:rFonts w:ascii="Times New Roman" w:eastAsia="Times New Roman" w:hAnsi="Times New Roman" w:cs="Times New Roman"/>
            <w:sz w:val="28"/>
            <w:szCs w:val="28"/>
            <w:lang w:eastAsia="ru-RU"/>
          </w:rPr>
          <w:t xml:space="preserve">статьи 34 Федерального закона №44-ФЗ. </w:t>
        </w:r>
      </w:hyperlink>
    </w:p>
    <w:p w:rsidR="00F8434A" w:rsidRPr="00F8434A" w:rsidRDefault="00F8434A" w:rsidP="00F8434A">
      <w:pPr>
        <w:widowControl w:val="0"/>
        <w:autoSpaceDE w:val="0"/>
        <w:autoSpaceDN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При этом расчет суммы пени произведен Администрацией в Акте приёмки выполненных работ, где сумма начисленной пени указана в размере 11 033,04 рублей. </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По расчету, произведенному рабочей группой контрольного мероприятия сумма пени, подлежащая взысканию в бюджет городского округа Анадырь, составляет 11 474,36 рублей.</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Установлено, что в бюджетном учете начисление штрафа за просрочку исполнения контракта №27 по состоянию на 1 декабря 2019 года отражено в размере 7 680,54 рублей.</w:t>
      </w:r>
    </w:p>
    <w:p w:rsidR="00F8434A" w:rsidRPr="00F8434A" w:rsidRDefault="00F8434A" w:rsidP="00F8434A">
      <w:pPr>
        <w:widowControl w:val="0"/>
        <w:autoSpaceDE w:val="0"/>
        <w:autoSpaceDN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Перечисление пени в доход бюджета города по контракту №27 осуществлено подрядчиком ООО «СВТ» в размере долевого финансирования контракта, в сумме 7 680,54 рублей (платежное поручение от 02 ноября 2019 года №76). </w:t>
      </w:r>
    </w:p>
    <w:p w:rsidR="00F8434A" w:rsidRPr="00F8434A" w:rsidRDefault="00F8434A" w:rsidP="00F8434A">
      <w:pPr>
        <w:widowControl w:val="0"/>
        <w:autoSpaceDE w:val="0"/>
        <w:autoSpaceDN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При этом</w:t>
      </w:r>
      <w:proofErr w:type="gramStart"/>
      <w:r w:rsidRPr="00F8434A">
        <w:rPr>
          <w:rFonts w:ascii="Times New Roman" w:eastAsia="Times New Roman" w:hAnsi="Times New Roman" w:cs="Times New Roman"/>
          <w:sz w:val="28"/>
          <w:szCs w:val="28"/>
          <w:lang w:eastAsia="ru-RU"/>
        </w:rPr>
        <w:t>,</w:t>
      </w:r>
      <w:proofErr w:type="gramEnd"/>
      <w:r w:rsidRPr="00F8434A">
        <w:rPr>
          <w:rFonts w:ascii="Times New Roman" w:eastAsia="Times New Roman" w:hAnsi="Times New Roman" w:cs="Times New Roman"/>
          <w:sz w:val="28"/>
          <w:szCs w:val="28"/>
          <w:lang w:eastAsia="ru-RU"/>
        </w:rPr>
        <w:t xml:space="preserve"> согласно положениям </w:t>
      </w:r>
      <w:hyperlink r:id="rId24" w:tooltip="Зачисление доходов в бюджет" w:history="1">
        <w:r w:rsidRPr="00F8434A">
          <w:rPr>
            <w:rFonts w:ascii="Times New Roman" w:eastAsia="Times New Roman" w:hAnsi="Times New Roman" w:cs="Times New Roman"/>
            <w:sz w:val="28"/>
            <w:szCs w:val="28"/>
            <w:lang w:eastAsia="ru-RU"/>
          </w:rPr>
          <w:t>статей 40</w:t>
        </w:r>
      </w:hyperlink>
      <w:r w:rsidRPr="00F8434A">
        <w:rPr>
          <w:rFonts w:ascii="Times New Roman" w:eastAsia="Times New Roman" w:hAnsi="Times New Roman" w:cs="Times New Roman"/>
          <w:sz w:val="28"/>
          <w:szCs w:val="28"/>
          <w:lang w:eastAsia="ru-RU"/>
        </w:rPr>
        <w:t>, </w:t>
      </w:r>
      <w:hyperlink r:id="rId25" w:tooltip="Виды доходов бюджетов" w:history="1">
        <w:r w:rsidRPr="00F8434A">
          <w:rPr>
            <w:rFonts w:ascii="Times New Roman" w:eastAsia="Times New Roman" w:hAnsi="Times New Roman" w:cs="Times New Roman"/>
            <w:sz w:val="28"/>
            <w:szCs w:val="28"/>
            <w:lang w:eastAsia="ru-RU"/>
          </w:rPr>
          <w:t>41</w:t>
        </w:r>
      </w:hyperlink>
      <w:r w:rsidRPr="00F8434A">
        <w:rPr>
          <w:rFonts w:ascii="Times New Roman" w:eastAsia="Times New Roman" w:hAnsi="Times New Roman" w:cs="Times New Roman"/>
          <w:sz w:val="28"/>
          <w:szCs w:val="28"/>
          <w:lang w:eastAsia="ru-RU"/>
        </w:rPr>
        <w:t xml:space="preserve">, 46 Бюджетного кодекса средства от поступления неустойки по государственным (муниципальным) контрактам, в том числе в целях </w:t>
      </w:r>
      <w:proofErr w:type="spellStart"/>
      <w:r w:rsidRPr="00F8434A">
        <w:rPr>
          <w:rFonts w:ascii="Times New Roman" w:eastAsia="Times New Roman" w:hAnsi="Times New Roman" w:cs="Times New Roman"/>
          <w:sz w:val="28"/>
          <w:szCs w:val="28"/>
          <w:lang w:eastAsia="ru-RU"/>
        </w:rPr>
        <w:t>софинансирования</w:t>
      </w:r>
      <w:proofErr w:type="spellEnd"/>
      <w:r w:rsidRPr="00F8434A">
        <w:rPr>
          <w:rFonts w:ascii="Times New Roman" w:eastAsia="Times New Roman" w:hAnsi="Times New Roman" w:cs="Times New Roman"/>
          <w:sz w:val="28"/>
          <w:szCs w:val="28"/>
          <w:lang w:eastAsia="ru-RU"/>
        </w:rPr>
        <w:t xml:space="preserve"> которых предоставляются межбюджетные трансферты, относятся к неналоговым доходам бюджетов бюджетной системы Российской Федерации и в полном объеме подлежат зачислению в доход бюджета публично-правового образования, от имени которого заключался государственный (муниципальный) контракт.</w:t>
      </w:r>
    </w:p>
    <w:p w:rsidR="00F8434A" w:rsidRPr="00F8434A" w:rsidRDefault="00F8434A" w:rsidP="00F8434A">
      <w:pPr>
        <w:widowControl w:val="0"/>
        <w:autoSpaceDE w:val="0"/>
        <w:autoSpaceDN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Размер недополученных доходов бюджета города, по данным проверки, составил 3 793,82 рублей.</w:t>
      </w:r>
    </w:p>
    <w:p w:rsidR="00F8434A" w:rsidRPr="00F8434A" w:rsidRDefault="00F8434A" w:rsidP="00F8434A">
      <w:pPr>
        <w:widowControl w:val="0"/>
        <w:autoSpaceDE w:val="0"/>
        <w:autoSpaceDN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В 2019 году Администрацией заключен договор с ООО «</w:t>
      </w:r>
      <w:proofErr w:type="spellStart"/>
      <w:r w:rsidRPr="00F8434A">
        <w:rPr>
          <w:rFonts w:ascii="Times New Roman" w:eastAsia="Times New Roman" w:hAnsi="Times New Roman" w:cs="Times New Roman"/>
          <w:sz w:val="28"/>
          <w:szCs w:val="28"/>
          <w:lang w:eastAsia="ru-RU"/>
        </w:rPr>
        <w:t>Магистральсервис</w:t>
      </w:r>
      <w:proofErr w:type="spellEnd"/>
      <w:r w:rsidRPr="00F8434A">
        <w:rPr>
          <w:rFonts w:ascii="Times New Roman" w:eastAsia="Times New Roman" w:hAnsi="Times New Roman" w:cs="Times New Roman"/>
          <w:sz w:val="28"/>
          <w:szCs w:val="28"/>
          <w:lang w:eastAsia="ru-RU"/>
        </w:rPr>
        <w:t xml:space="preserve">» от 21 октября 2019 года №2-ГЕО/2019 на оказание услуг (работ) по геодезической съемке по объекту «Городской округ Анадырь, парк «Молодёжный» (далее - Договор  №2-ГЕО/2019). </w:t>
      </w:r>
    </w:p>
    <w:p w:rsidR="00F8434A" w:rsidRPr="00F8434A" w:rsidRDefault="00F8434A" w:rsidP="00F8434A">
      <w:pPr>
        <w:widowControl w:val="0"/>
        <w:autoSpaceDE w:val="0"/>
        <w:autoSpaceDN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Цена договора составила 288 982,00 рублей, без НДС.</w:t>
      </w:r>
    </w:p>
    <w:p w:rsidR="00F8434A" w:rsidRPr="00F8434A" w:rsidRDefault="00F8434A" w:rsidP="00F8434A">
      <w:pPr>
        <w:widowControl w:val="0"/>
        <w:autoSpaceDE w:val="0"/>
        <w:autoSpaceDN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В ходе проверки установлено, что срок оказания услуг по Договору №2-ГЕО/2019 отличается от срока, утвержденного в Приложении №1 к Договору №2-ГЕО/2019 (Техническое задание). Так, в подпункте 1.3. пункта 1 Договора №2-ГЕО/2019 срок оказания услуг установлен с момента заключения настоящего Договора до 25 декабря 2019 года включительно.  При этом</w:t>
      </w:r>
      <w:proofErr w:type="gramStart"/>
      <w:r w:rsidRPr="00F8434A">
        <w:rPr>
          <w:rFonts w:ascii="Times New Roman" w:eastAsia="Times New Roman" w:hAnsi="Times New Roman" w:cs="Times New Roman"/>
          <w:sz w:val="28"/>
          <w:szCs w:val="28"/>
          <w:lang w:eastAsia="ru-RU"/>
        </w:rPr>
        <w:t>,</w:t>
      </w:r>
      <w:proofErr w:type="gramEnd"/>
      <w:r w:rsidRPr="00F8434A">
        <w:rPr>
          <w:rFonts w:ascii="Times New Roman" w:eastAsia="Times New Roman" w:hAnsi="Times New Roman" w:cs="Times New Roman"/>
          <w:sz w:val="28"/>
          <w:szCs w:val="28"/>
          <w:lang w:eastAsia="ru-RU"/>
        </w:rPr>
        <w:t xml:space="preserve"> в пункте 4 Технического задания срок оказания услуг установлен со дня заключения контракта в течение 7 календарных дней. </w:t>
      </w:r>
    </w:p>
    <w:p w:rsidR="00F8434A" w:rsidRPr="00F8434A" w:rsidRDefault="00F8434A" w:rsidP="00F8434A">
      <w:pPr>
        <w:widowControl w:val="0"/>
        <w:autoSpaceDE w:val="0"/>
        <w:autoSpaceDN w:val="0"/>
        <w:spacing w:after="0" w:line="240" w:lineRule="auto"/>
        <w:ind w:firstLine="708"/>
        <w:jc w:val="both"/>
        <w:rPr>
          <w:rFonts w:ascii="Times New Roman" w:eastAsia="Times New Roman" w:hAnsi="Times New Roman" w:cs="Times New Roman"/>
          <w:sz w:val="28"/>
          <w:szCs w:val="28"/>
          <w:lang w:eastAsia="ru-RU"/>
        </w:rPr>
      </w:pPr>
      <w:proofErr w:type="gramStart"/>
      <w:r w:rsidRPr="00F8434A">
        <w:rPr>
          <w:rFonts w:ascii="Times New Roman" w:eastAsia="Times New Roman" w:hAnsi="Times New Roman" w:cs="Times New Roman"/>
          <w:sz w:val="28"/>
          <w:szCs w:val="28"/>
          <w:lang w:eastAsia="ru-RU"/>
        </w:rPr>
        <w:t xml:space="preserve">В соответствии с подпунктом 2.3. пункта 2 Договора №2-ГЕО/2019 основанием для выставления счета на оказание услуг является подписанный в двустороннем порядке без замечаний акт сдачи-приемки оказанных услуг, форма которого предусмотрена в приложении №2, также, в соответствии с </w:t>
      </w:r>
      <w:r w:rsidRPr="00F8434A">
        <w:rPr>
          <w:rFonts w:ascii="Times New Roman" w:eastAsia="Times New Roman" w:hAnsi="Times New Roman" w:cs="Times New Roman"/>
          <w:sz w:val="28"/>
          <w:szCs w:val="28"/>
          <w:lang w:eastAsia="ru-RU"/>
        </w:rPr>
        <w:lastRenderedPageBreak/>
        <w:t>пунктом 6 Технического задания, исполнитель должен передать заказчику три экземпляра Отчета о геодезических изысканиях в сброшюрованном виде, заверенный печатью проектной организации, а</w:t>
      </w:r>
      <w:proofErr w:type="gramEnd"/>
      <w:r w:rsidRPr="00F8434A">
        <w:rPr>
          <w:rFonts w:ascii="Times New Roman" w:eastAsia="Times New Roman" w:hAnsi="Times New Roman" w:cs="Times New Roman"/>
          <w:sz w:val="28"/>
          <w:szCs w:val="28"/>
          <w:lang w:eastAsia="ru-RU"/>
        </w:rPr>
        <w:t xml:space="preserve"> также один экземпляр в электронном виде С</w:t>
      </w:r>
      <w:proofErr w:type="gramStart"/>
      <w:r w:rsidRPr="00F8434A">
        <w:rPr>
          <w:rFonts w:ascii="Times New Roman" w:eastAsia="Times New Roman" w:hAnsi="Times New Roman" w:cs="Times New Roman"/>
          <w:sz w:val="28"/>
          <w:szCs w:val="28"/>
          <w:lang w:eastAsia="ru-RU"/>
        </w:rPr>
        <w:t>D</w:t>
      </w:r>
      <w:proofErr w:type="gramEnd"/>
      <w:r w:rsidRPr="00F8434A">
        <w:rPr>
          <w:rFonts w:ascii="Times New Roman" w:eastAsia="Times New Roman" w:hAnsi="Times New Roman" w:cs="Times New Roman"/>
          <w:sz w:val="28"/>
          <w:szCs w:val="28"/>
          <w:lang w:eastAsia="ru-RU"/>
        </w:rPr>
        <w:t xml:space="preserve"> или USB: текстовая часть – формат WORD и PDF, графическая часть в форматах PDF и DWG. </w:t>
      </w:r>
    </w:p>
    <w:p w:rsidR="00F8434A" w:rsidRPr="00F8434A" w:rsidRDefault="00F8434A" w:rsidP="00F8434A">
      <w:pPr>
        <w:widowControl w:val="0"/>
        <w:autoSpaceDE w:val="0"/>
        <w:autoSpaceDN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В нарушение </w:t>
      </w:r>
      <w:proofErr w:type="gramStart"/>
      <w:r w:rsidRPr="00F8434A">
        <w:rPr>
          <w:rFonts w:ascii="Times New Roman" w:eastAsia="Times New Roman" w:hAnsi="Times New Roman" w:cs="Times New Roman"/>
          <w:sz w:val="28"/>
          <w:szCs w:val="28"/>
          <w:lang w:eastAsia="ru-RU"/>
        </w:rPr>
        <w:t>требований, установленных пунктом 6 Технического задания Отчет о геодезических изысканиях представлен</w:t>
      </w:r>
      <w:proofErr w:type="gramEnd"/>
      <w:r w:rsidRPr="00F8434A">
        <w:rPr>
          <w:rFonts w:ascii="Times New Roman" w:eastAsia="Times New Roman" w:hAnsi="Times New Roman" w:cs="Times New Roman"/>
          <w:sz w:val="28"/>
          <w:szCs w:val="28"/>
          <w:lang w:eastAsia="ru-RU"/>
        </w:rPr>
        <w:t xml:space="preserve"> проверке в виде копии на бумажном носителе, не сброшюрован, не заверен проектной организацией.</w:t>
      </w:r>
    </w:p>
    <w:p w:rsidR="00F8434A" w:rsidRPr="00F8434A" w:rsidRDefault="00F8434A" w:rsidP="00F8434A">
      <w:pPr>
        <w:widowControl w:val="0"/>
        <w:autoSpaceDE w:val="0"/>
        <w:autoSpaceDN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Приведенные факты указывают об отсутствии контроля со стороны должностных лиц Администрации за исполнением условий договора на стадии сдачи-приемки выполненных работ. </w:t>
      </w:r>
    </w:p>
    <w:p w:rsidR="00F8434A" w:rsidRPr="00F8434A" w:rsidRDefault="00F8434A" w:rsidP="00F8434A">
      <w:pPr>
        <w:widowControl w:val="0"/>
        <w:autoSpaceDE w:val="0"/>
        <w:autoSpaceDN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Несмотря на предоставление исполнителем ООО «</w:t>
      </w:r>
      <w:proofErr w:type="spellStart"/>
      <w:r w:rsidRPr="00F8434A">
        <w:rPr>
          <w:rFonts w:ascii="Times New Roman" w:eastAsia="Times New Roman" w:hAnsi="Times New Roman" w:cs="Times New Roman"/>
          <w:sz w:val="28"/>
          <w:szCs w:val="28"/>
          <w:lang w:eastAsia="ru-RU"/>
        </w:rPr>
        <w:t>Магистральсервис</w:t>
      </w:r>
      <w:proofErr w:type="spellEnd"/>
      <w:r w:rsidRPr="00F8434A">
        <w:rPr>
          <w:rFonts w:ascii="Times New Roman" w:eastAsia="Times New Roman" w:hAnsi="Times New Roman" w:cs="Times New Roman"/>
          <w:sz w:val="28"/>
          <w:szCs w:val="28"/>
          <w:lang w:eastAsia="ru-RU"/>
        </w:rPr>
        <w:t xml:space="preserve">» услуг ненадлежащего качества, заказчиком – Администрацией Акт сдачи-приемки оказанных </w:t>
      </w:r>
      <w:proofErr w:type="gramStart"/>
      <w:r w:rsidRPr="00F8434A">
        <w:rPr>
          <w:rFonts w:ascii="Times New Roman" w:eastAsia="Times New Roman" w:hAnsi="Times New Roman" w:cs="Times New Roman"/>
          <w:sz w:val="28"/>
          <w:szCs w:val="28"/>
          <w:lang w:eastAsia="ru-RU"/>
        </w:rPr>
        <w:t>услуг б</w:t>
      </w:r>
      <w:proofErr w:type="gramEnd"/>
      <w:r w:rsidRPr="00F8434A">
        <w:rPr>
          <w:rFonts w:ascii="Times New Roman" w:eastAsia="Times New Roman" w:hAnsi="Times New Roman" w:cs="Times New Roman"/>
          <w:sz w:val="28"/>
          <w:szCs w:val="28"/>
          <w:lang w:eastAsia="ru-RU"/>
        </w:rPr>
        <w:t>/</w:t>
      </w:r>
      <w:proofErr w:type="spellStart"/>
      <w:r w:rsidRPr="00F8434A">
        <w:rPr>
          <w:rFonts w:ascii="Times New Roman" w:eastAsia="Times New Roman" w:hAnsi="Times New Roman" w:cs="Times New Roman"/>
          <w:sz w:val="28"/>
          <w:szCs w:val="28"/>
          <w:lang w:eastAsia="ru-RU"/>
        </w:rPr>
        <w:t>н</w:t>
      </w:r>
      <w:proofErr w:type="spellEnd"/>
      <w:r w:rsidRPr="00F8434A">
        <w:rPr>
          <w:rFonts w:ascii="Times New Roman" w:eastAsia="Times New Roman" w:hAnsi="Times New Roman" w:cs="Times New Roman"/>
          <w:sz w:val="28"/>
          <w:szCs w:val="28"/>
          <w:lang w:eastAsia="ru-RU"/>
        </w:rPr>
        <w:t xml:space="preserve"> б/</w:t>
      </w:r>
      <w:proofErr w:type="spellStart"/>
      <w:r w:rsidRPr="00F8434A">
        <w:rPr>
          <w:rFonts w:ascii="Times New Roman" w:eastAsia="Times New Roman" w:hAnsi="Times New Roman" w:cs="Times New Roman"/>
          <w:sz w:val="28"/>
          <w:szCs w:val="28"/>
          <w:lang w:eastAsia="ru-RU"/>
        </w:rPr>
        <w:t>д</w:t>
      </w:r>
      <w:proofErr w:type="spellEnd"/>
      <w:r w:rsidRPr="00F8434A">
        <w:rPr>
          <w:rFonts w:ascii="Times New Roman" w:eastAsia="Times New Roman" w:hAnsi="Times New Roman" w:cs="Times New Roman"/>
          <w:sz w:val="28"/>
          <w:szCs w:val="28"/>
          <w:lang w:eastAsia="ru-RU"/>
        </w:rPr>
        <w:t xml:space="preserve"> подписан без претензий, оплата по контракту произведена в полном объеме. </w:t>
      </w:r>
    </w:p>
    <w:p w:rsidR="00F8434A" w:rsidRPr="00F8434A" w:rsidRDefault="00F8434A" w:rsidP="00F8434A">
      <w:pPr>
        <w:widowControl w:val="0"/>
        <w:autoSpaceDE w:val="0"/>
        <w:autoSpaceDN w:val="0"/>
        <w:spacing w:after="0" w:line="240" w:lineRule="auto"/>
        <w:ind w:firstLine="540"/>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В 2019 году Администрацией с Муниципальным предприятием городского округа Анадырь «Городское коммунальное хозяйство» (далее - МП «ГКХ») заключен муниципальный контракт от 16 сентября 2019 года №33 (далее – Муниципальный контракт №33) на выполнение работ по озеленению территории городского округа Анадыря (высадка кустарников) на сумму 2 189 218,00 рублей.</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Перечень и состав работ </w:t>
      </w:r>
      <w:proofErr w:type="gramStart"/>
      <w:r w:rsidRPr="00F8434A">
        <w:rPr>
          <w:rFonts w:ascii="Times New Roman" w:eastAsia="Times New Roman" w:hAnsi="Times New Roman" w:cs="Times New Roman"/>
          <w:sz w:val="28"/>
          <w:szCs w:val="28"/>
          <w:lang w:eastAsia="ru-RU"/>
        </w:rPr>
        <w:t>установлены</w:t>
      </w:r>
      <w:proofErr w:type="gramEnd"/>
      <w:r w:rsidRPr="00F8434A">
        <w:rPr>
          <w:rFonts w:ascii="Times New Roman" w:eastAsia="Times New Roman" w:hAnsi="Times New Roman" w:cs="Times New Roman"/>
          <w:sz w:val="28"/>
          <w:szCs w:val="28"/>
          <w:lang w:eastAsia="ru-RU"/>
        </w:rPr>
        <w:t xml:space="preserve"> в Техническом задании и  утверждены отдельным приложением №1 к Муниципальному контракту №33.</w:t>
      </w:r>
    </w:p>
    <w:p w:rsidR="00F8434A" w:rsidRPr="00F8434A" w:rsidRDefault="00F8434A" w:rsidP="00F8434A">
      <w:pPr>
        <w:widowControl w:val="0"/>
        <w:autoSpaceDE w:val="0"/>
        <w:autoSpaceDN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Пунктом 9 Технического задания, предусмотрена высадка кустов в количестве 185 единиц по адресам, указанным в Спецификации, а также предусмотрено проведение комплексных работ по озеленению.   </w:t>
      </w:r>
    </w:p>
    <w:p w:rsidR="00F8434A" w:rsidRPr="00F8434A" w:rsidRDefault="00F8434A" w:rsidP="00F8434A">
      <w:pPr>
        <w:widowControl w:val="0"/>
        <w:autoSpaceDE w:val="0"/>
        <w:autoSpaceDN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Приобретение саженцев Заказчиком в контракте не предусмотрено. По пояснениям МП «ГКХ», предоставленным в процессе проверки, наличие у предприятия зеленых насаждений (кустов), предназначавшихся для посадки, обусловлено безвозмездным их получением от акционерного общества «</w:t>
      </w:r>
      <w:proofErr w:type="spellStart"/>
      <w:r w:rsidRPr="00F8434A">
        <w:rPr>
          <w:rFonts w:ascii="Times New Roman" w:eastAsia="Times New Roman" w:hAnsi="Times New Roman" w:cs="Times New Roman"/>
          <w:sz w:val="28"/>
          <w:szCs w:val="28"/>
          <w:lang w:eastAsia="ru-RU"/>
        </w:rPr>
        <w:t>Анадырский</w:t>
      </w:r>
      <w:proofErr w:type="spellEnd"/>
      <w:r w:rsidRPr="00F8434A">
        <w:rPr>
          <w:rFonts w:ascii="Times New Roman" w:eastAsia="Times New Roman" w:hAnsi="Times New Roman" w:cs="Times New Roman"/>
          <w:sz w:val="28"/>
          <w:szCs w:val="28"/>
          <w:lang w:eastAsia="ru-RU"/>
        </w:rPr>
        <w:t xml:space="preserve"> морской порт».  </w:t>
      </w:r>
    </w:p>
    <w:p w:rsidR="00F8434A" w:rsidRPr="00F8434A" w:rsidRDefault="00F8434A" w:rsidP="00F8434A">
      <w:pPr>
        <w:widowControl w:val="0"/>
        <w:autoSpaceDE w:val="0"/>
        <w:autoSpaceDN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Работы подрядчиком выполнены в установленный срок, исполнительская документация, предусмотренная  пунктом 6 Муниципального контракта №33, представлена в полном объеме.</w:t>
      </w:r>
    </w:p>
    <w:p w:rsidR="00F8434A" w:rsidRPr="00F8434A" w:rsidRDefault="00F8434A" w:rsidP="00F8434A">
      <w:pPr>
        <w:widowControl w:val="0"/>
        <w:autoSpaceDE w:val="0"/>
        <w:autoSpaceDN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Оплата по контракту произведена Администрацией в установленные сроки и в полном объеме.</w:t>
      </w:r>
    </w:p>
    <w:p w:rsidR="00F8434A" w:rsidRPr="00F8434A" w:rsidRDefault="00F8434A" w:rsidP="00F8434A">
      <w:pPr>
        <w:widowControl w:val="0"/>
        <w:autoSpaceDE w:val="0"/>
        <w:autoSpaceDN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Приемка выполненных работ со стороны заказчика осуществлена неуполномоченным лицом, приемочная комиссия Администрацией не назначалась, что повлекло нарушение абзаца 2 подпункта 6.1. пункта 6 Муниципального контракта №33,  </w:t>
      </w:r>
      <w:hyperlink r:id="rId26" w:history="1">
        <w:r w:rsidRPr="00F8434A">
          <w:rPr>
            <w:rFonts w:ascii="Times New Roman" w:eastAsia="Times New Roman" w:hAnsi="Times New Roman" w:cs="Times New Roman"/>
            <w:sz w:val="28"/>
            <w:szCs w:val="28"/>
            <w:lang w:eastAsia="ru-RU"/>
          </w:rPr>
          <w:t>части 6 статьи 94</w:t>
        </w:r>
      </w:hyperlink>
      <w:r w:rsidRPr="00F8434A">
        <w:rPr>
          <w:rFonts w:ascii="Times New Roman" w:eastAsia="Times New Roman" w:hAnsi="Times New Roman" w:cs="Times New Roman"/>
          <w:sz w:val="28"/>
          <w:szCs w:val="28"/>
          <w:lang w:eastAsia="ru-RU"/>
        </w:rPr>
        <w:t xml:space="preserve"> Федерального закона №44-ФЗ. </w:t>
      </w:r>
    </w:p>
    <w:p w:rsidR="00F8434A" w:rsidRPr="00F8434A" w:rsidRDefault="00F8434A" w:rsidP="00F8434A">
      <w:pPr>
        <w:widowControl w:val="0"/>
        <w:autoSpaceDE w:val="0"/>
        <w:autoSpaceDN w:val="0"/>
        <w:spacing w:after="0" w:line="240" w:lineRule="auto"/>
        <w:ind w:firstLine="708"/>
        <w:jc w:val="both"/>
        <w:rPr>
          <w:rFonts w:ascii="Times New Roman" w:eastAsia="Times New Roman" w:hAnsi="Times New Roman" w:cs="Times New Roman"/>
          <w:sz w:val="28"/>
          <w:szCs w:val="28"/>
          <w:lang w:eastAsia="ru-RU"/>
        </w:rPr>
      </w:pPr>
      <w:proofErr w:type="gramStart"/>
      <w:r w:rsidRPr="00F8434A">
        <w:rPr>
          <w:rFonts w:ascii="Times New Roman" w:eastAsia="Times New Roman" w:hAnsi="Times New Roman" w:cs="Times New Roman"/>
          <w:sz w:val="28"/>
          <w:szCs w:val="28"/>
          <w:lang w:eastAsia="ru-RU"/>
        </w:rPr>
        <w:lastRenderedPageBreak/>
        <w:t>Проверкой установлено, что при заключении Муниципального контракта №33 не были учтены требования, установленные подпунктом 3.2.2. пункта 3 Норм и правил благоустройства и содержания территории городского округа Анадырь, утвержденных решением Совета депутатов городского округа Анадырь от 27 сентября 2012 года №309, в соответствии с которыми при проектировании озеленения следует учитывать: минимальные расстояния посадок деревьев и кустарников до инженерных сетей, зданий и</w:t>
      </w:r>
      <w:proofErr w:type="gramEnd"/>
      <w:r w:rsidRPr="00F8434A">
        <w:rPr>
          <w:rFonts w:ascii="Times New Roman" w:eastAsia="Times New Roman" w:hAnsi="Times New Roman" w:cs="Times New Roman"/>
          <w:sz w:val="28"/>
          <w:szCs w:val="28"/>
          <w:lang w:eastAsia="ru-RU"/>
        </w:rPr>
        <w:t xml:space="preserve"> сооружений, размеры </w:t>
      </w:r>
      <w:proofErr w:type="spellStart"/>
      <w:r w:rsidRPr="00F8434A">
        <w:rPr>
          <w:rFonts w:ascii="Times New Roman" w:eastAsia="Times New Roman" w:hAnsi="Times New Roman" w:cs="Times New Roman"/>
          <w:sz w:val="28"/>
          <w:szCs w:val="28"/>
          <w:lang w:eastAsia="ru-RU"/>
        </w:rPr>
        <w:t>комов</w:t>
      </w:r>
      <w:proofErr w:type="spellEnd"/>
      <w:r w:rsidRPr="00F8434A">
        <w:rPr>
          <w:rFonts w:ascii="Times New Roman" w:eastAsia="Times New Roman" w:hAnsi="Times New Roman" w:cs="Times New Roman"/>
          <w:sz w:val="28"/>
          <w:szCs w:val="28"/>
          <w:lang w:eastAsia="ru-RU"/>
        </w:rPr>
        <w:t>, ям для посадки насаждений.</w:t>
      </w:r>
    </w:p>
    <w:p w:rsidR="00F8434A" w:rsidRPr="00F8434A" w:rsidRDefault="00F8434A" w:rsidP="00F8434A">
      <w:pPr>
        <w:widowControl w:val="0"/>
        <w:autoSpaceDE w:val="0"/>
        <w:autoSpaceDN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Приобретенное движимое имущество в рамках исполнения мероприятия «Формирование современной городской среды» передано Администрацией Управлению финансов, экономики и имущественных отношений Администрации городского округа Анадырь для включения его в состав муниципальной Казны городского округа Анадырь на основании акта о </w:t>
      </w:r>
      <w:proofErr w:type="spellStart"/>
      <w:proofErr w:type="gramStart"/>
      <w:r w:rsidRPr="00F8434A">
        <w:rPr>
          <w:rFonts w:ascii="Times New Roman" w:eastAsia="Times New Roman" w:hAnsi="Times New Roman" w:cs="Times New Roman"/>
          <w:sz w:val="28"/>
          <w:szCs w:val="28"/>
          <w:lang w:eastAsia="ru-RU"/>
        </w:rPr>
        <w:t>приеме-передачи</w:t>
      </w:r>
      <w:proofErr w:type="spellEnd"/>
      <w:proofErr w:type="gramEnd"/>
      <w:r w:rsidRPr="00F8434A">
        <w:rPr>
          <w:rFonts w:ascii="Times New Roman" w:eastAsia="Times New Roman" w:hAnsi="Times New Roman" w:cs="Times New Roman"/>
          <w:sz w:val="28"/>
          <w:szCs w:val="28"/>
          <w:lang w:eastAsia="ru-RU"/>
        </w:rPr>
        <w:t xml:space="preserve"> объектов нефинансовых активов.</w:t>
      </w:r>
    </w:p>
    <w:p w:rsidR="00F8434A" w:rsidRPr="00F8434A" w:rsidRDefault="00F8434A" w:rsidP="00F8434A">
      <w:pPr>
        <w:widowControl w:val="0"/>
        <w:autoSpaceDE w:val="0"/>
        <w:autoSpaceDN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Приложением №3 к Муниципальной программе утвержден </w:t>
      </w:r>
      <w:proofErr w:type="gramStart"/>
      <w:r w:rsidRPr="00F8434A">
        <w:rPr>
          <w:rFonts w:ascii="Times New Roman" w:eastAsia="Times New Roman" w:hAnsi="Times New Roman" w:cs="Times New Roman"/>
          <w:sz w:val="28"/>
          <w:szCs w:val="28"/>
          <w:lang w:eastAsia="ru-RU"/>
        </w:rPr>
        <w:t>П</w:t>
      </w:r>
      <w:proofErr w:type="gramEnd"/>
      <w:r w:rsidRPr="00F8434A">
        <w:rPr>
          <w:rFonts w:ascii="Times New Roman" w:eastAsia="Times New Roman" w:hAnsi="Times New Roman" w:cs="Times New Roman"/>
          <w:b/>
          <w:sz w:val="28"/>
          <w:szCs w:val="28"/>
          <w:lang w:eastAsia="ru-RU"/>
        </w:rPr>
        <w:fldChar w:fldCharType="begin"/>
      </w:r>
      <w:r w:rsidRPr="00F8434A">
        <w:rPr>
          <w:rFonts w:ascii="Times New Roman" w:eastAsia="Times New Roman" w:hAnsi="Times New Roman" w:cs="Times New Roman"/>
          <w:b/>
          <w:sz w:val="28"/>
          <w:szCs w:val="28"/>
          <w:lang w:eastAsia="ru-RU"/>
        </w:rPr>
        <w:instrText xml:space="preserve"> HYPERLINK \l "P545" </w:instrText>
      </w:r>
      <w:r w:rsidRPr="00F8434A">
        <w:rPr>
          <w:rFonts w:ascii="Times New Roman" w:eastAsia="Times New Roman" w:hAnsi="Times New Roman" w:cs="Times New Roman"/>
          <w:b/>
          <w:sz w:val="28"/>
          <w:szCs w:val="28"/>
          <w:lang w:eastAsia="ru-RU"/>
        </w:rPr>
        <w:fldChar w:fldCharType="separate"/>
      </w:r>
      <w:r w:rsidRPr="00F8434A">
        <w:rPr>
          <w:rFonts w:ascii="Times New Roman" w:eastAsia="Times New Roman" w:hAnsi="Times New Roman" w:cs="Times New Roman"/>
          <w:sz w:val="28"/>
          <w:szCs w:val="28"/>
          <w:lang w:eastAsia="ru-RU"/>
        </w:rPr>
        <w:t>еречень</w:t>
      </w:r>
      <w:r w:rsidRPr="00F8434A">
        <w:rPr>
          <w:rFonts w:ascii="Times New Roman" w:eastAsia="Times New Roman" w:hAnsi="Times New Roman" w:cs="Times New Roman"/>
          <w:sz w:val="28"/>
          <w:szCs w:val="28"/>
          <w:lang w:eastAsia="ru-RU"/>
        </w:rPr>
        <w:fldChar w:fldCharType="end"/>
      </w:r>
      <w:r w:rsidRPr="00F8434A">
        <w:rPr>
          <w:rFonts w:ascii="Times New Roman" w:eastAsia="Times New Roman" w:hAnsi="Times New Roman" w:cs="Times New Roman"/>
          <w:sz w:val="28"/>
          <w:szCs w:val="28"/>
          <w:lang w:eastAsia="ru-RU"/>
        </w:rPr>
        <w:t xml:space="preserve"> целевых показателей (индикаторов) Муниципальной программы (далее – Перечень).</w:t>
      </w:r>
    </w:p>
    <w:p w:rsidR="00F8434A" w:rsidRPr="00F8434A" w:rsidRDefault="00F8434A" w:rsidP="00F8434A">
      <w:pPr>
        <w:widowControl w:val="0"/>
        <w:autoSpaceDE w:val="0"/>
        <w:autoSpaceDN w:val="0"/>
        <w:spacing w:after="0" w:line="240" w:lineRule="auto"/>
        <w:ind w:firstLine="708"/>
        <w:jc w:val="both"/>
        <w:rPr>
          <w:rFonts w:ascii="Times New Roman" w:eastAsia="Times New Roman" w:hAnsi="Times New Roman" w:cs="Times New Roman"/>
          <w:sz w:val="28"/>
          <w:szCs w:val="28"/>
          <w:lang w:eastAsia="ru-RU"/>
        </w:rPr>
      </w:pPr>
      <w:proofErr w:type="gramStart"/>
      <w:r w:rsidRPr="00F8434A">
        <w:rPr>
          <w:rFonts w:ascii="Times New Roman" w:eastAsia="Times New Roman" w:hAnsi="Times New Roman" w:cs="Times New Roman"/>
          <w:sz w:val="28"/>
          <w:szCs w:val="28"/>
          <w:lang w:eastAsia="ru-RU"/>
        </w:rPr>
        <w:t>Согласно Перечня</w:t>
      </w:r>
      <w:proofErr w:type="gramEnd"/>
      <w:r w:rsidRPr="00F8434A">
        <w:rPr>
          <w:rFonts w:ascii="Times New Roman" w:eastAsia="Times New Roman" w:hAnsi="Times New Roman" w:cs="Times New Roman"/>
          <w:sz w:val="28"/>
          <w:szCs w:val="28"/>
          <w:lang w:eastAsia="ru-RU"/>
        </w:rPr>
        <w:t xml:space="preserve"> целевым показателем (индикатором) Муниципальной программы является количество благоустроенных территорий – 6 единиц. </w:t>
      </w:r>
    </w:p>
    <w:p w:rsidR="00F8434A" w:rsidRPr="00F8434A" w:rsidRDefault="00F8434A" w:rsidP="00F8434A">
      <w:pPr>
        <w:widowControl w:val="0"/>
        <w:autoSpaceDE w:val="0"/>
        <w:autoSpaceDN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На основании предоставленных Администрацией дополнительных сведений об объектах (территориях), входящих в состав благоустроенных дворовых и общественных территорий (исх. №02-02-03-13/1439 от 12 мая 2020 года), по запросу Контрольно-четного отдела, количество благоустроенных дворовых и общественных территорий дворовых и общественных территорий включает:</w:t>
      </w:r>
    </w:p>
    <w:p w:rsidR="00F8434A" w:rsidRPr="00F8434A" w:rsidRDefault="00F8434A" w:rsidP="00F8434A">
      <w:pPr>
        <w:widowControl w:val="0"/>
        <w:autoSpaceDE w:val="0"/>
        <w:autoSpaceDN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1) благоустроенная общественная территория: сквер близ памятника им.Ю. </w:t>
      </w:r>
      <w:proofErr w:type="spellStart"/>
      <w:r w:rsidRPr="00F8434A">
        <w:rPr>
          <w:rFonts w:ascii="Times New Roman" w:eastAsia="Times New Roman" w:hAnsi="Times New Roman" w:cs="Times New Roman"/>
          <w:sz w:val="28"/>
          <w:szCs w:val="28"/>
          <w:lang w:eastAsia="ru-RU"/>
        </w:rPr>
        <w:t>Рытхэу</w:t>
      </w:r>
      <w:proofErr w:type="spellEnd"/>
      <w:r w:rsidRPr="00F8434A">
        <w:rPr>
          <w:rFonts w:ascii="Times New Roman" w:eastAsia="Times New Roman" w:hAnsi="Times New Roman" w:cs="Times New Roman"/>
          <w:sz w:val="28"/>
          <w:szCs w:val="28"/>
          <w:lang w:eastAsia="ru-RU"/>
        </w:rPr>
        <w:t xml:space="preserve"> – 1 единица;</w:t>
      </w:r>
    </w:p>
    <w:p w:rsidR="00F8434A" w:rsidRPr="00F8434A" w:rsidRDefault="00F8434A" w:rsidP="00F8434A">
      <w:pPr>
        <w:widowControl w:val="0"/>
        <w:autoSpaceDE w:val="0"/>
        <w:autoSpaceDN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2) благоустроенная дворовая территория – 5 единиц (объединенные территории многоквартирных домов в условно принятые пять единиц, на которых установлены урны в количестве 422 штук).</w:t>
      </w:r>
    </w:p>
    <w:p w:rsidR="00F8434A" w:rsidRPr="00F8434A" w:rsidRDefault="00F8434A" w:rsidP="00F8434A">
      <w:pPr>
        <w:widowControl w:val="0"/>
        <w:autoSpaceDE w:val="0"/>
        <w:autoSpaceDN w:val="0"/>
        <w:spacing w:after="0" w:line="240" w:lineRule="auto"/>
        <w:ind w:firstLine="708"/>
        <w:jc w:val="both"/>
        <w:rPr>
          <w:rFonts w:ascii="Times New Roman" w:eastAsia="Times New Roman" w:hAnsi="Times New Roman" w:cs="Times New Roman"/>
          <w:sz w:val="28"/>
          <w:szCs w:val="28"/>
          <w:lang w:eastAsia="ru-RU"/>
        </w:rPr>
      </w:pPr>
      <w:proofErr w:type="gramStart"/>
      <w:r w:rsidRPr="00F8434A">
        <w:rPr>
          <w:rFonts w:ascii="Times New Roman" w:eastAsia="Times New Roman" w:hAnsi="Times New Roman" w:cs="Times New Roman"/>
          <w:sz w:val="28"/>
          <w:szCs w:val="28"/>
          <w:lang w:eastAsia="ru-RU"/>
        </w:rPr>
        <w:t xml:space="preserve">Согласно </w:t>
      </w:r>
      <w:hyperlink r:id="rId27" w:history="1">
        <w:r w:rsidRPr="00F8434A">
          <w:rPr>
            <w:rFonts w:ascii="Times New Roman" w:eastAsia="Times New Roman" w:hAnsi="Times New Roman" w:cs="Times New Roman"/>
            <w:sz w:val="28"/>
            <w:szCs w:val="28"/>
            <w:lang w:eastAsia="ru-RU"/>
          </w:rPr>
          <w:t>пункту 3</w:t>
        </w:r>
      </w:hyperlink>
      <w:r w:rsidRPr="00F8434A">
        <w:rPr>
          <w:rFonts w:ascii="Times New Roman" w:eastAsia="Times New Roman" w:hAnsi="Times New Roman" w:cs="Times New Roman"/>
          <w:sz w:val="28"/>
          <w:szCs w:val="28"/>
          <w:lang w:eastAsia="ru-RU"/>
        </w:rPr>
        <w:t>6 статьи 1 Градостроительного кодекса Российской Федерации благоустройство территории - деятельность по реализации комплекса мероприятий, установленного правилами благоустройства территории муниципального образования, направленная на обеспечение и повышение комфортности условий проживания граждан, по поддержанию и улучшению санитарного и эстетического состояния территории муниципального образования, по содержанию территорий населенных пунктов и расположенных на таких территориях объектов, в том числе территорий общего пользования</w:t>
      </w:r>
      <w:proofErr w:type="gramEnd"/>
      <w:r w:rsidRPr="00F8434A">
        <w:rPr>
          <w:rFonts w:ascii="Times New Roman" w:eastAsia="Times New Roman" w:hAnsi="Times New Roman" w:cs="Times New Roman"/>
          <w:sz w:val="28"/>
          <w:szCs w:val="28"/>
          <w:lang w:eastAsia="ru-RU"/>
        </w:rPr>
        <w:t>, земельных участков, зданий, строений, сооружений, прилегающих территорий.</w:t>
      </w:r>
    </w:p>
    <w:p w:rsidR="00F8434A" w:rsidRPr="00F8434A" w:rsidRDefault="00F8434A" w:rsidP="00F8434A">
      <w:pPr>
        <w:widowControl w:val="0"/>
        <w:autoSpaceDE w:val="0"/>
        <w:autoSpaceDN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Следовательно, благоустройство дворовых и общественных территорий являет собой комплекс мероприятий направленных на обеспечение и </w:t>
      </w:r>
      <w:r w:rsidRPr="00F8434A">
        <w:rPr>
          <w:rFonts w:ascii="Times New Roman" w:eastAsia="Times New Roman" w:hAnsi="Times New Roman" w:cs="Times New Roman"/>
          <w:sz w:val="28"/>
          <w:szCs w:val="28"/>
          <w:lang w:eastAsia="ru-RU"/>
        </w:rPr>
        <w:lastRenderedPageBreak/>
        <w:t>повышение комфортности условий проживания граждан, а не только ограничивается установкой и содержанием малых архитектурных форм.</w:t>
      </w:r>
    </w:p>
    <w:p w:rsidR="00F8434A" w:rsidRPr="00F8434A" w:rsidRDefault="00F8434A" w:rsidP="00F8434A">
      <w:pPr>
        <w:widowControl w:val="0"/>
        <w:autoSpaceDE w:val="0"/>
        <w:autoSpaceDN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В связи с некорректным установлением показателя (индикатора) Программы при ее разработке, несмотря на 100% использование определенного бюджетом объема средств, целевой показатель (индикатор) Программы в 2019 году не достигнут.</w:t>
      </w:r>
    </w:p>
    <w:p w:rsidR="00F8434A" w:rsidRPr="00F8434A" w:rsidRDefault="00F8434A" w:rsidP="00F8434A">
      <w:pPr>
        <w:widowControl w:val="0"/>
        <w:autoSpaceDE w:val="0"/>
        <w:autoSpaceDN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В результате неисполнения установленных целевых показателей Муниципальной программы допущено нарушение статьи 34 Бюджетного кодекса. Сумма неэффективного использования бюджетных средств составила 4 092 715,05 рублей.</w:t>
      </w:r>
    </w:p>
    <w:p w:rsidR="00F8434A" w:rsidRPr="00F8434A" w:rsidRDefault="00F8434A" w:rsidP="00F8434A">
      <w:pPr>
        <w:widowControl w:val="0"/>
        <w:autoSpaceDE w:val="0"/>
        <w:autoSpaceDN w:val="0"/>
        <w:spacing w:after="0" w:line="240" w:lineRule="auto"/>
        <w:ind w:firstLine="708"/>
        <w:jc w:val="both"/>
        <w:rPr>
          <w:rFonts w:ascii="Times New Roman" w:eastAsia="Times New Roman" w:hAnsi="Times New Roman" w:cs="Times New Roman"/>
          <w:sz w:val="28"/>
          <w:szCs w:val="28"/>
          <w:lang w:eastAsia="ru-RU"/>
        </w:rPr>
      </w:pPr>
      <w:proofErr w:type="gramStart"/>
      <w:r w:rsidRPr="00F8434A">
        <w:rPr>
          <w:rFonts w:ascii="Times New Roman" w:eastAsia="Times New Roman" w:hAnsi="Times New Roman" w:cs="Times New Roman"/>
          <w:sz w:val="28"/>
          <w:szCs w:val="28"/>
          <w:lang w:eastAsia="ru-RU"/>
        </w:rPr>
        <w:t>На основании предоставленных Администрацией недостоверных данных в части исполнения мероприятий Программы, Управлением финансов в соответствии с Положением об оценке эффективности реализации муниципальных программ городского округа Анадырь, утвержденным постановлением Администрации от 03 июля 2014 года №368 (далее Постановление Администрации №368), по рассчитанному значению интегрального критерия 1, программа признана высокоэффективной, хотя по факту не является таковой.</w:t>
      </w:r>
      <w:proofErr w:type="gramEnd"/>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b/>
          <w:spacing w:val="-6"/>
          <w:sz w:val="28"/>
          <w:szCs w:val="28"/>
          <w:lang w:eastAsia="ru-RU"/>
        </w:rPr>
        <w:t xml:space="preserve">Выводы (по цели): </w:t>
      </w:r>
      <w:r w:rsidRPr="00F8434A">
        <w:rPr>
          <w:rFonts w:ascii="Times New Roman" w:eastAsia="Times New Roman" w:hAnsi="Times New Roman" w:cs="Times New Roman"/>
          <w:color w:val="000000"/>
          <w:sz w:val="28"/>
          <w:szCs w:val="28"/>
          <w:lang w:eastAsia="ru-RU"/>
        </w:rPr>
        <w:t>В ходе анализа законности и нормативной обеспеченности реализации мероприятия «Формирование современной городской среды» у</w:t>
      </w:r>
      <w:r w:rsidRPr="00F8434A">
        <w:rPr>
          <w:rFonts w:ascii="Times New Roman" w:eastAsia="Times New Roman" w:hAnsi="Times New Roman" w:cs="Times New Roman"/>
          <w:sz w:val="28"/>
          <w:szCs w:val="28"/>
          <w:lang w:eastAsia="ru-RU"/>
        </w:rPr>
        <w:t>становлен факт дублирования мероприятий муниципальных программ, утвержденных постановлениями Администрации от 7 ноября 2018 года №759, от 07 ноября 2018 года №760.</w:t>
      </w:r>
    </w:p>
    <w:p w:rsidR="00F8434A" w:rsidRPr="00F8434A" w:rsidRDefault="00F8434A" w:rsidP="00F8434A">
      <w:pPr>
        <w:spacing w:after="0" w:line="18" w:lineRule="atLeast"/>
        <w:ind w:firstLine="660"/>
        <w:jc w:val="both"/>
        <w:rPr>
          <w:rFonts w:ascii="Times New Roman" w:eastAsia="Times New Roman" w:hAnsi="Times New Roman" w:cs="Times New Roman"/>
          <w:color w:val="333333"/>
          <w:sz w:val="28"/>
          <w:szCs w:val="28"/>
          <w:lang w:eastAsia="ru-RU"/>
        </w:rPr>
      </w:pPr>
      <w:r w:rsidRPr="00F8434A">
        <w:rPr>
          <w:rFonts w:ascii="Times New Roman" w:eastAsia="Times New Roman" w:hAnsi="Times New Roman" w:cs="Times New Roman"/>
          <w:color w:val="000000"/>
          <w:sz w:val="28"/>
          <w:szCs w:val="28"/>
          <w:lang w:eastAsia="ru-RU"/>
        </w:rPr>
        <w:t xml:space="preserve">Действующая система управления контрактами в Администрации является не эффективной. </w:t>
      </w:r>
    </w:p>
    <w:p w:rsidR="00F8434A" w:rsidRPr="00F8434A" w:rsidRDefault="00F8434A" w:rsidP="00F8434A">
      <w:pPr>
        <w:spacing w:after="0" w:line="18" w:lineRule="atLeast"/>
        <w:ind w:firstLine="660"/>
        <w:jc w:val="both"/>
        <w:rPr>
          <w:rFonts w:ascii="Times New Roman" w:eastAsia="Times New Roman" w:hAnsi="Times New Roman" w:cs="Times New Roman"/>
          <w:color w:val="333333"/>
          <w:sz w:val="28"/>
          <w:szCs w:val="28"/>
          <w:lang w:eastAsia="ru-RU"/>
        </w:rPr>
      </w:pPr>
      <w:r w:rsidRPr="00F8434A">
        <w:rPr>
          <w:rFonts w:ascii="Times New Roman" w:eastAsia="Times New Roman" w:hAnsi="Times New Roman" w:cs="Times New Roman"/>
          <w:sz w:val="28"/>
          <w:szCs w:val="28"/>
          <w:lang w:eastAsia="ru-RU"/>
        </w:rPr>
        <w:t>По результатам проведенной оценки достигнутых целевых индикаторов, показателей установлено неэффективное использование бюджетных средств в общей сумме 4 092 715,05 рублей.</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b/>
          <w:iCs/>
          <w:sz w:val="28"/>
          <w:szCs w:val="28"/>
          <w:lang w:eastAsia="ru-RU"/>
        </w:rPr>
      </w:pPr>
      <w:r w:rsidRPr="00F8434A">
        <w:rPr>
          <w:rFonts w:ascii="Times New Roman" w:eastAsia="Times New Roman" w:hAnsi="Times New Roman" w:cs="Times New Roman"/>
          <w:b/>
          <w:iCs/>
          <w:sz w:val="28"/>
          <w:szCs w:val="28"/>
          <w:lang w:eastAsia="ru-RU"/>
        </w:rPr>
        <w:t xml:space="preserve">Возражения или замечания руководителей или иных уполномоченных должностных лиц объектов контрольного мероприятия на результаты контрольного мероприятия: </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bCs/>
          <w:iCs/>
          <w:sz w:val="28"/>
          <w:szCs w:val="28"/>
          <w:lang w:eastAsia="ru-RU"/>
        </w:rPr>
      </w:pPr>
      <w:r w:rsidRPr="00F8434A">
        <w:rPr>
          <w:rFonts w:ascii="Times New Roman" w:eastAsia="Times New Roman" w:hAnsi="Times New Roman" w:cs="Times New Roman"/>
          <w:sz w:val="28"/>
          <w:szCs w:val="28"/>
          <w:lang w:eastAsia="ru-RU"/>
        </w:rPr>
        <w:t>По результатам контрольного мероприятия «</w:t>
      </w:r>
      <w:r w:rsidRPr="00F8434A">
        <w:rPr>
          <w:rFonts w:ascii="Times New Roman" w:eastAsia="Times New Roman" w:hAnsi="Times New Roman" w:cs="Times New Roman"/>
          <w:bCs/>
          <w:iCs/>
          <w:sz w:val="28"/>
          <w:szCs w:val="28"/>
          <w:lang w:eastAsia="ru-RU"/>
        </w:rPr>
        <w:t>Проверка законности, результативности использования средств бюджета городского округа Анадырь на реализацию основного мероприятия в 2019 году «Формирование современной городской среды» Муниципальной программы «Формирование современной городской среды на территории городского округа Анадырь на 2018-2022 годы» оформлен акт от 09 июня 2020 года.</w:t>
      </w:r>
    </w:p>
    <w:p w:rsidR="00F8434A" w:rsidRPr="00F8434A" w:rsidRDefault="00F8434A" w:rsidP="00F8434A">
      <w:pPr>
        <w:spacing w:after="0" w:line="240" w:lineRule="auto"/>
        <w:ind w:right="-284" w:firstLine="709"/>
        <w:jc w:val="both"/>
        <w:rPr>
          <w:rFonts w:ascii="Times New Roman" w:eastAsia="Times New Roman" w:hAnsi="Times New Roman" w:cs="Times New Roman"/>
          <w:bCs/>
          <w:iCs/>
          <w:sz w:val="28"/>
          <w:szCs w:val="28"/>
          <w:lang w:eastAsia="ru-RU"/>
        </w:rPr>
      </w:pPr>
      <w:r w:rsidRPr="00F8434A">
        <w:rPr>
          <w:rFonts w:ascii="Times New Roman" w:eastAsia="Times New Roman" w:hAnsi="Times New Roman" w:cs="Times New Roman"/>
          <w:bCs/>
          <w:iCs/>
          <w:sz w:val="28"/>
          <w:szCs w:val="28"/>
          <w:lang w:eastAsia="ru-RU"/>
        </w:rPr>
        <w:t>Акт проверки подписан без разногласий, замечания по результатам контрольного мероприятия отсутствуют.</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b/>
          <w:iCs/>
          <w:sz w:val="28"/>
          <w:szCs w:val="28"/>
          <w:lang w:eastAsia="ru-RU"/>
        </w:rPr>
      </w:pPr>
      <w:r w:rsidRPr="00F8434A">
        <w:rPr>
          <w:rFonts w:ascii="Times New Roman" w:eastAsia="Times New Roman" w:hAnsi="Times New Roman" w:cs="Times New Roman"/>
          <w:b/>
          <w:iCs/>
          <w:sz w:val="28"/>
          <w:szCs w:val="28"/>
          <w:lang w:eastAsia="ru-RU"/>
        </w:rPr>
        <w:t>Предложения (рекомендации):</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bCs/>
          <w:iCs/>
          <w:sz w:val="28"/>
          <w:szCs w:val="28"/>
          <w:lang w:eastAsia="ru-RU"/>
        </w:rPr>
        <w:t xml:space="preserve">1.  Утвердить отчет о результатах контрольного мероприятия </w:t>
      </w:r>
      <w:r w:rsidRPr="00F8434A">
        <w:rPr>
          <w:rFonts w:ascii="Times New Roman" w:eastAsia="Times New Roman" w:hAnsi="Times New Roman" w:cs="Times New Roman"/>
          <w:sz w:val="28"/>
          <w:szCs w:val="28"/>
          <w:lang w:eastAsia="ru-RU"/>
        </w:rPr>
        <w:t>«</w:t>
      </w:r>
      <w:r w:rsidRPr="00F8434A">
        <w:rPr>
          <w:rFonts w:ascii="Times New Roman" w:eastAsia="Times New Roman" w:hAnsi="Times New Roman" w:cs="Times New Roman"/>
          <w:bCs/>
          <w:iCs/>
          <w:sz w:val="28"/>
          <w:szCs w:val="28"/>
          <w:lang w:eastAsia="ru-RU"/>
        </w:rPr>
        <w:t xml:space="preserve">Проверка законности, результативности использования средств бюджета городского округа Анадырь на реализацию основного мероприятия в 2019 </w:t>
      </w:r>
      <w:r w:rsidRPr="00F8434A">
        <w:rPr>
          <w:rFonts w:ascii="Times New Roman" w:eastAsia="Times New Roman" w:hAnsi="Times New Roman" w:cs="Times New Roman"/>
          <w:bCs/>
          <w:iCs/>
          <w:sz w:val="28"/>
          <w:szCs w:val="28"/>
          <w:lang w:eastAsia="ru-RU"/>
        </w:rPr>
        <w:lastRenderedPageBreak/>
        <w:t>году «Формирование современной городской среды» Муниципальной программы «Формирование современной городской среды на территории городского округа Анадырь на 2018-2022 годы</w:t>
      </w:r>
      <w:r w:rsidRPr="00F8434A">
        <w:rPr>
          <w:rFonts w:ascii="Times New Roman" w:eastAsia="Times New Roman" w:hAnsi="Times New Roman" w:cs="Times New Roman"/>
          <w:sz w:val="28"/>
          <w:szCs w:val="28"/>
          <w:lang w:eastAsia="ru-RU"/>
        </w:rPr>
        <w:t>».</w:t>
      </w:r>
    </w:p>
    <w:p w:rsidR="00F8434A" w:rsidRPr="00F8434A" w:rsidRDefault="00F8434A" w:rsidP="00F8434A">
      <w:pPr>
        <w:spacing w:after="0" w:line="240" w:lineRule="auto"/>
        <w:ind w:right="-284" w:firstLine="709"/>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bCs/>
          <w:iCs/>
          <w:sz w:val="28"/>
          <w:szCs w:val="28"/>
          <w:lang w:eastAsia="ru-RU"/>
        </w:rPr>
        <w:t>2. Отчет направить в Совет депутатов городского округа Анадырь и Главе</w:t>
      </w:r>
      <w:r w:rsidRPr="00F8434A">
        <w:rPr>
          <w:rFonts w:ascii="Times New Roman" w:eastAsia="Times New Roman" w:hAnsi="Times New Roman" w:cs="Times New Roman"/>
          <w:sz w:val="28"/>
          <w:szCs w:val="28"/>
          <w:lang w:eastAsia="ru-RU"/>
        </w:rPr>
        <w:t xml:space="preserve"> городского округа Анадырь.</w:t>
      </w:r>
    </w:p>
    <w:p w:rsidR="00F8434A" w:rsidRPr="00F8434A" w:rsidRDefault="00F8434A" w:rsidP="00F8434A">
      <w:pPr>
        <w:spacing w:after="0" w:line="240" w:lineRule="auto"/>
        <w:ind w:firstLine="709"/>
        <w:contextualSpacing/>
        <w:jc w:val="both"/>
        <w:rPr>
          <w:rFonts w:ascii="Times New Roman" w:eastAsia="Calibri" w:hAnsi="Times New Roman" w:cs="Times New Roman"/>
          <w:sz w:val="28"/>
          <w:szCs w:val="28"/>
        </w:rPr>
      </w:pPr>
      <w:r w:rsidRPr="00F8434A">
        <w:rPr>
          <w:rFonts w:ascii="Times New Roman" w:eastAsia="Calibri" w:hAnsi="Times New Roman" w:cs="Times New Roman"/>
          <w:sz w:val="28"/>
          <w:szCs w:val="28"/>
        </w:rPr>
        <w:t>3. Направить представление Контрольно-счетного отдела в адрес Администрации.</w:t>
      </w:r>
    </w:p>
    <w:p w:rsidR="00F8434A" w:rsidRPr="00F8434A" w:rsidRDefault="00F8434A" w:rsidP="00F8434A">
      <w:pPr>
        <w:keepNext/>
        <w:keepLines/>
        <w:spacing w:after="0" w:line="240" w:lineRule="auto"/>
        <w:ind w:right="-284"/>
        <w:jc w:val="center"/>
        <w:outlineLvl w:val="1"/>
        <w:rPr>
          <w:rFonts w:ascii="Times New Roman" w:eastAsia="Times New Roman" w:hAnsi="Times New Roman" w:cs="Times New Roman"/>
          <w:b/>
          <w:bCs/>
          <w:sz w:val="28"/>
          <w:szCs w:val="28"/>
          <w:lang w:eastAsia="ru-RU"/>
        </w:rPr>
      </w:pPr>
      <w:r w:rsidRPr="00F8434A">
        <w:rPr>
          <w:rFonts w:ascii="Times New Roman" w:eastAsia="Times New Roman" w:hAnsi="Times New Roman" w:cs="Times New Roman"/>
          <w:b/>
          <w:bCs/>
          <w:sz w:val="28"/>
          <w:szCs w:val="28"/>
          <w:lang w:eastAsia="ru-RU"/>
        </w:rPr>
        <w:t>О Т Ч Е Т</w:t>
      </w:r>
    </w:p>
    <w:p w:rsidR="00F8434A" w:rsidRPr="00F8434A" w:rsidRDefault="00F8434A" w:rsidP="00F8434A">
      <w:pPr>
        <w:keepNext/>
        <w:keepLines/>
        <w:spacing w:after="0" w:line="240" w:lineRule="auto"/>
        <w:ind w:right="-284" w:firstLine="709"/>
        <w:jc w:val="center"/>
        <w:outlineLvl w:val="1"/>
        <w:rPr>
          <w:rFonts w:ascii="Times New Roman" w:eastAsia="Times New Roman" w:hAnsi="Times New Roman" w:cs="Times New Roman"/>
          <w:b/>
          <w:bCs/>
          <w:sz w:val="28"/>
          <w:szCs w:val="28"/>
          <w:lang w:eastAsia="ru-RU"/>
        </w:rPr>
      </w:pPr>
      <w:r w:rsidRPr="00F8434A">
        <w:rPr>
          <w:rFonts w:ascii="Times New Roman" w:eastAsia="Times New Roman" w:hAnsi="Times New Roman" w:cs="Times New Roman"/>
          <w:b/>
          <w:bCs/>
          <w:sz w:val="28"/>
          <w:szCs w:val="28"/>
          <w:lang w:eastAsia="ru-RU"/>
        </w:rPr>
        <w:t>о результатах контрольного мероприятия</w:t>
      </w:r>
    </w:p>
    <w:p w:rsidR="00F8434A" w:rsidRPr="00F8434A" w:rsidRDefault="00F8434A" w:rsidP="00F8434A">
      <w:pPr>
        <w:spacing w:after="0" w:line="240" w:lineRule="auto"/>
        <w:jc w:val="center"/>
        <w:rPr>
          <w:rFonts w:ascii="Times New Roman" w:eastAsia="Times New Roman" w:hAnsi="Times New Roman" w:cs="Times New Roman"/>
          <w:b/>
          <w:iCs/>
          <w:color w:val="000000"/>
          <w:sz w:val="28"/>
          <w:szCs w:val="28"/>
          <w:lang w:eastAsia="ru-RU"/>
        </w:rPr>
      </w:pPr>
      <w:r w:rsidRPr="00F8434A">
        <w:rPr>
          <w:rFonts w:ascii="Times New Roman" w:eastAsia="Times New Roman" w:hAnsi="Times New Roman" w:cs="Times New Roman"/>
          <w:b/>
          <w:iCs/>
          <w:color w:val="000000"/>
          <w:sz w:val="28"/>
          <w:szCs w:val="28"/>
          <w:lang w:eastAsia="ru-RU"/>
        </w:rPr>
        <w:t>«Аудит эффективности использования бюджетных средств на реализацию муниципальной программы «Развитие образования и молодежная политика на территории городского округа Анадырь на 2016 -2019 годы» в 2016-2019 годах</w:t>
      </w:r>
      <w:r w:rsidRPr="00F8434A">
        <w:rPr>
          <w:rFonts w:ascii="Times New Roman" w:eastAsia="Times New Roman" w:hAnsi="Times New Roman" w:cs="Times New Roman"/>
          <w:b/>
          <w:sz w:val="28"/>
          <w:szCs w:val="28"/>
          <w:lang w:eastAsia="ru-RU"/>
        </w:rPr>
        <w:t>»</w:t>
      </w:r>
    </w:p>
    <w:p w:rsidR="00F8434A" w:rsidRPr="00F8434A" w:rsidRDefault="00F8434A" w:rsidP="00F8434A">
      <w:pPr>
        <w:spacing w:after="0" w:line="18" w:lineRule="atLeast"/>
        <w:jc w:val="center"/>
        <w:rPr>
          <w:rFonts w:ascii="Times New Roman" w:eastAsia="Times New Roman" w:hAnsi="Times New Roman" w:cs="Times New Roman"/>
          <w:b/>
          <w:iCs/>
          <w:color w:val="000000"/>
          <w:sz w:val="14"/>
          <w:szCs w:val="14"/>
          <w:lang w:eastAsia="ru-RU"/>
        </w:rPr>
      </w:pP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b/>
          <w:sz w:val="28"/>
          <w:szCs w:val="28"/>
          <w:lang w:eastAsia="ru-RU"/>
        </w:rPr>
        <w:t>Основание для проведения контрольного мероприятия</w:t>
      </w:r>
      <w:r w:rsidRPr="00F8434A">
        <w:rPr>
          <w:rFonts w:ascii="Times New Roman" w:eastAsia="Times New Roman" w:hAnsi="Times New Roman" w:cs="Times New Roman"/>
          <w:sz w:val="28"/>
          <w:szCs w:val="28"/>
          <w:lang w:eastAsia="ru-RU"/>
        </w:rPr>
        <w:t>: пункт 4 раздела 1 Плана работы</w:t>
      </w:r>
      <w:proofErr w:type="gramStart"/>
      <w:r w:rsidRPr="00F8434A">
        <w:rPr>
          <w:rFonts w:ascii="Times New Roman" w:eastAsia="Times New Roman" w:hAnsi="Times New Roman" w:cs="Times New Roman"/>
          <w:sz w:val="28"/>
          <w:szCs w:val="28"/>
          <w:lang w:eastAsia="ru-RU"/>
        </w:rPr>
        <w:t xml:space="preserve"> К</w:t>
      </w:r>
      <w:proofErr w:type="gramEnd"/>
      <w:r w:rsidRPr="00F8434A">
        <w:rPr>
          <w:rFonts w:ascii="Times New Roman" w:eastAsia="Times New Roman" w:hAnsi="Times New Roman" w:cs="Times New Roman"/>
          <w:sz w:val="28"/>
          <w:szCs w:val="28"/>
          <w:lang w:eastAsia="ru-RU"/>
        </w:rPr>
        <w:t>онтрольно – счётного отдела при Совете депутатов городского округа Анадырь на 2020 год, утвержденного распоряжением Председателя Контрольно-счётного отдела при Совете депутатов городского округа Анадырь от 27 декабря 2019 года №25-рп.</w:t>
      </w:r>
    </w:p>
    <w:p w:rsidR="00F8434A" w:rsidRPr="00F8434A" w:rsidRDefault="00F8434A" w:rsidP="00F8434A">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b/>
          <w:sz w:val="28"/>
          <w:szCs w:val="28"/>
          <w:lang w:eastAsia="ru-RU"/>
        </w:rPr>
        <w:t>Предмет контрольного мероприятия</w:t>
      </w:r>
      <w:r w:rsidRPr="00F8434A">
        <w:rPr>
          <w:rFonts w:ascii="Times New Roman" w:eastAsia="Times New Roman" w:hAnsi="Times New Roman" w:cs="Times New Roman"/>
          <w:sz w:val="28"/>
          <w:szCs w:val="28"/>
          <w:lang w:eastAsia="ru-RU"/>
        </w:rPr>
        <w:t xml:space="preserve">: </w:t>
      </w:r>
    </w:p>
    <w:p w:rsidR="00F8434A" w:rsidRPr="00F8434A" w:rsidRDefault="00F8434A" w:rsidP="00F8434A">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b/>
          <w:sz w:val="28"/>
          <w:szCs w:val="28"/>
          <w:lang w:eastAsia="ru-RU"/>
        </w:rPr>
        <w:t>-</w:t>
      </w:r>
      <w:r w:rsidRPr="00F8434A">
        <w:rPr>
          <w:rFonts w:ascii="Times New Roman" w:eastAsia="Times New Roman" w:hAnsi="Times New Roman" w:cs="Times New Roman"/>
          <w:sz w:val="28"/>
          <w:szCs w:val="28"/>
          <w:lang w:eastAsia="ru-RU"/>
        </w:rPr>
        <w:t xml:space="preserve"> деятельность органа местного самоуправления, являющегося разработчиком и ответственным исполнителем муниципальной программы «Развитие образования и молодежная политика на территории городского округа Анадырь на 2016 -2019 годы», утвержденной постановлением Администрации городского округа Анадырь от 10 декабря 2015 года № 665 (далее – Муниципальная программа; Программа);</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деятельность организаций, принимающих участие в реализации Программных мероприятий и предоставляющих муниципальные услуги дошкольного, общего и дополнительного образования на территории городского округа Анадырь;</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бюджетные средства, выделенные на обеспечение и организацию дошкольного, общего и дополнительного образования;</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proofErr w:type="gramStart"/>
      <w:r w:rsidRPr="00F8434A">
        <w:rPr>
          <w:rFonts w:ascii="Times New Roman" w:eastAsia="Times New Roman" w:hAnsi="Times New Roman" w:cs="Times New Roman"/>
          <w:sz w:val="28"/>
          <w:szCs w:val="28"/>
          <w:lang w:eastAsia="ru-RU"/>
        </w:rPr>
        <w:t>-нормативные и правовые акты, распорядительные документы, регламентирующие деятельность организаций, предоставляющих услуги по обеспечению и организации дошкольного, общего и дополнительного образования; финансовые и иные документы, обосновывающие и подтверждающие использование средств бюджета; отчеты о ходе реализации мероприятий Программы и эффективности использования финансовых средств; статистическая и иная отчетность, соглашения, контракты, договоры, первичные финансово-хозяйственные и иные документы.</w:t>
      </w:r>
      <w:proofErr w:type="gramEnd"/>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b/>
          <w:sz w:val="28"/>
          <w:szCs w:val="28"/>
          <w:lang w:eastAsia="ru-RU"/>
        </w:rPr>
      </w:pPr>
      <w:r w:rsidRPr="00F8434A">
        <w:rPr>
          <w:rFonts w:ascii="Times New Roman" w:eastAsia="Times New Roman" w:hAnsi="Times New Roman" w:cs="Times New Roman"/>
          <w:b/>
          <w:sz w:val="28"/>
          <w:szCs w:val="28"/>
          <w:lang w:eastAsia="ru-RU"/>
        </w:rPr>
        <w:t>Объекты контрольного мероприятия:</w:t>
      </w:r>
      <w:r w:rsidRPr="00F8434A">
        <w:rPr>
          <w:rFonts w:ascii="Times New Roman" w:eastAsia="Times New Roman" w:hAnsi="Times New Roman" w:cs="Times New Roman"/>
          <w:sz w:val="28"/>
          <w:szCs w:val="28"/>
          <w:lang w:eastAsia="ru-RU"/>
        </w:rPr>
        <w:t xml:space="preserve"> </w:t>
      </w:r>
      <w:r w:rsidRPr="00F8434A">
        <w:rPr>
          <w:rFonts w:ascii="Times New Roman" w:eastAsia="Times New Roman" w:hAnsi="Times New Roman" w:cs="Times New Roman"/>
          <w:bCs/>
          <w:iCs/>
          <w:color w:val="000000"/>
          <w:sz w:val="28"/>
          <w:szCs w:val="28"/>
          <w:lang w:eastAsia="ru-RU"/>
        </w:rPr>
        <w:t>Управление по социальной политике Администрации городского округа Анадырь</w:t>
      </w:r>
      <w:r w:rsidRPr="00F8434A">
        <w:rPr>
          <w:rFonts w:ascii="Times New Roman" w:eastAsia="Times New Roman" w:hAnsi="Times New Roman" w:cs="Times New Roman"/>
          <w:color w:val="000000"/>
          <w:sz w:val="28"/>
          <w:szCs w:val="28"/>
          <w:lang w:eastAsia="ru-RU"/>
        </w:rPr>
        <w:t xml:space="preserve"> (далее – Управление по социальной политике), </w:t>
      </w:r>
      <w:r w:rsidRPr="00F8434A">
        <w:rPr>
          <w:rFonts w:ascii="Times New Roman" w:eastAsia="Times New Roman" w:hAnsi="Times New Roman" w:cs="Times New Roman"/>
          <w:sz w:val="28"/>
          <w:szCs w:val="28"/>
          <w:lang w:eastAsia="ru-RU"/>
        </w:rPr>
        <w:t>бюджетные и автономные о</w:t>
      </w:r>
      <w:r w:rsidRPr="00F8434A">
        <w:rPr>
          <w:rFonts w:ascii="Times New Roman" w:eastAsia="Times New Roman" w:hAnsi="Times New Roman" w:cs="Times New Roman"/>
          <w:bCs/>
          <w:sz w:val="28"/>
          <w:szCs w:val="28"/>
          <w:lang w:eastAsia="ru-RU"/>
        </w:rPr>
        <w:t xml:space="preserve">бразовательные </w:t>
      </w:r>
      <w:r w:rsidRPr="00F8434A">
        <w:rPr>
          <w:rFonts w:ascii="Times New Roman" w:eastAsia="Times New Roman" w:hAnsi="Times New Roman" w:cs="Times New Roman"/>
          <w:bCs/>
          <w:sz w:val="28"/>
          <w:szCs w:val="28"/>
          <w:lang w:eastAsia="ru-RU"/>
        </w:rPr>
        <w:lastRenderedPageBreak/>
        <w:t>организации, находящиеся в ведомственном подчинении Управления по социальной политике.</w:t>
      </w:r>
    </w:p>
    <w:p w:rsidR="00F8434A" w:rsidRPr="00F8434A" w:rsidRDefault="00F8434A" w:rsidP="00F8434A">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b/>
          <w:sz w:val="28"/>
          <w:szCs w:val="28"/>
          <w:lang w:eastAsia="ru-RU"/>
        </w:rPr>
        <w:t>Проверяемый период деятельности:</w:t>
      </w:r>
      <w:r w:rsidRPr="00F8434A">
        <w:rPr>
          <w:rFonts w:ascii="Times New Roman" w:eastAsia="Times New Roman" w:hAnsi="Times New Roman" w:cs="Times New Roman"/>
          <w:sz w:val="28"/>
          <w:szCs w:val="28"/>
          <w:lang w:eastAsia="ru-RU"/>
        </w:rPr>
        <w:t xml:space="preserve"> с 01 января 2016 года по 31 декабря 2019 года.</w:t>
      </w:r>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b/>
          <w:sz w:val="28"/>
          <w:szCs w:val="28"/>
          <w:lang w:eastAsia="ru-RU"/>
        </w:rPr>
        <w:t>Сроки начала и окончания проведения контрольного мероприятия:</w:t>
      </w:r>
      <w:r w:rsidRPr="00F8434A">
        <w:rPr>
          <w:rFonts w:ascii="Times New Roman" w:eastAsia="Times New Roman" w:hAnsi="Times New Roman" w:cs="Times New Roman"/>
          <w:sz w:val="28"/>
          <w:szCs w:val="28"/>
          <w:lang w:eastAsia="ru-RU"/>
        </w:rPr>
        <w:t xml:space="preserve"> с 08 июня 2020 года по 24 июля 2020 года; с 01 октября 2020 года по 09 октября 2020 года.</w:t>
      </w:r>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b/>
          <w:sz w:val="28"/>
          <w:szCs w:val="28"/>
          <w:lang w:eastAsia="ru-RU"/>
        </w:rPr>
        <w:t>Цель (цели) контрольного мероприятия:</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Оценка эффективности (результативности) использования муниципальных ресурсов, выделенных на исполнение мероприятий в области образования и молодежной политики.</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b/>
          <w:bCs/>
          <w:sz w:val="28"/>
          <w:szCs w:val="28"/>
          <w:lang w:eastAsia="ru-RU"/>
        </w:rPr>
      </w:pPr>
      <w:r w:rsidRPr="00F8434A">
        <w:rPr>
          <w:rFonts w:ascii="Times New Roman" w:eastAsia="Times New Roman" w:hAnsi="Times New Roman" w:cs="Times New Roman"/>
          <w:b/>
          <w:bCs/>
          <w:sz w:val="28"/>
          <w:szCs w:val="28"/>
          <w:lang w:eastAsia="ru-RU"/>
        </w:rPr>
        <w:t>Краткая характеристика проверяемой сферы</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Полномочия органов местного самоуправления городских округов в сфере образования установлены статьей 9 Федерального закона от 29 декабря 2012 года 273-ФЗ «Об образовании в Российской Федерации» (далее – Закон № 273-ФЗ) в том числе:</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организация предоставления общедоступного и бесплатного дошкольного, начального общего, основного общего, среднего общего образования по основным общеобразовательным программам в муниципальных образовательных организациях;</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 организация предоставления дополнительного образования детей </w:t>
      </w:r>
      <w:proofErr w:type="gramStart"/>
      <w:r w:rsidRPr="00F8434A">
        <w:rPr>
          <w:rFonts w:ascii="Times New Roman" w:eastAsia="Times New Roman" w:hAnsi="Times New Roman" w:cs="Times New Roman"/>
          <w:sz w:val="28"/>
          <w:szCs w:val="28"/>
          <w:lang w:eastAsia="ru-RU"/>
        </w:rPr>
        <w:t>в</w:t>
      </w:r>
      <w:proofErr w:type="gramEnd"/>
      <w:r w:rsidRPr="00F8434A">
        <w:rPr>
          <w:rFonts w:ascii="Times New Roman" w:eastAsia="Times New Roman" w:hAnsi="Times New Roman" w:cs="Times New Roman"/>
          <w:sz w:val="28"/>
          <w:szCs w:val="28"/>
          <w:lang w:eastAsia="ru-RU"/>
        </w:rPr>
        <w:t xml:space="preserve"> муниципальных образовательных;</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создание условий для осуществления присмотра и ухода за детьми, содержания детей в муниципальных образовательных организациях;</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обеспечение содержания зданий и сооружений муниципальных образовательных организаций, обустройство прилегающих к ним территорий.</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proofErr w:type="gramStart"/>
      <w:r w:rsidRPr="00F8434A">
        <w:rPr>
          <w:rFonts w:ascii="Times New Roman" w:eastAsia="Times New Roman" w:hAnsi="Times New Roman" w:cs="Times New Roman"/>
          <w:sz w:val="28"/>
          <w:szCs w:val="28"/>
          <w:lang w:eastAsia="ru-RU"/>
        </w:rPr>
        <w:t>В целях осуществление функций и полномочий учредителей муниципальных образовательных организаций Управление по социальной политике наделено полномочиями учредителя в отношении муниципальных учреждений, созданных для выполнения работ, оказания услуг в целях обеспечения реализации полномочий органа местного самоуправления в сферах образования, культуры, физической культуры и спорта (постановление Администрации городского округа Анадырь от 11 марта 2012 года №151).</w:t>
      </w:r>
      <w:proofErr w:type="gramEnd"/>
    </w:p>
    <w:p w:rsidR="00F8434A" w:rsidRPr="00F8434A" w:rsidRDefault="00F8434A" w:rsidP="00F8434A">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bCs/>
          <w:sz w:val="28"/>
          <w:szCs w:val="28"/>
          <w:lang w:eastAsia="ru-RU"/>
        </w:rPr>
        <w:t>На сегодняшний день система образования на территории городского округа Анадырь представлена организациями общего (2 единицы), дошкольного(5 единиц) и дополнительного образования (2 единицы)</w:t>
      </w:r>
      <w:r w:rsidRPr="00F8434A">
        <w:rPr>
          <w:rFonts w:ascii="Times New Roman" w:eastAsia="Times New Roman" w:hAnsi="Times New Roman" w:cs="Times New Roman"/>
          <w:sz w:val="28"/>
          <w:szCs w:val="28"/>
          <w:lang w:eastAsia="ru-RU"/>
        </w:rPr>
        <w:t xml:space="preserve">. </w:t>
      </w:r>
    </w:p>
    <w:p w:rsidR="00F8434A" w:rsidRPr="00F8434A" w:rsidRDefault="00F8434A" w:rsidP="00F8434A">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Реализация полномочий органов местного самоуправления в проверяемом периоде осуществлялась с применением программно – целевого финансирования на основании подпрограмм Муниципальной программы. </w:t>
      </w:r>
      <w:r w:rsidRPr="00F8434A">
        <w:rPr>
          <w:rFonts w:ascii="Times New Roman" w:eastAsia="Times New Roman" w:hAnsi="Times New Roman" w:cs="Times New Roman"/>
          <w:bCs/>
          <w:sz w:val="28"/>
          <w:szCs w:val="28"/>
          <w:lang w:eastAsia="ru-RU"/>
        </w:rPr>
        <w:t xml:space="preserve">Применение программно-целевого метода в целях модернизации отраслей </w:t>
      </w:r>
      <w:r w:rsidRPr="00F8434A">
        <w:rPr>
          <w:rFonts w:ascii="Times New Roman" w:eastAsia="Times New Roman" w:hAnsi="Times New Roman" w:cs="Times New Roman"/>
          <w:bCs/>
          <w:sz w:val="28"/>
          <w:szCs w:val="28"/>
          <w:lang w:eastAsia="ru-RU"/>
        </w:rPr>
        <w:lastRenderedPageBreak/>
        <w:t>образования на территории городского округа Анадырь применяется с 2008 года.</w:t>
      </w:r>
    </w:p>
    <w:p w:rsidR="00F8434A" w:rsidRPr="00F8434A" w:rsidRDefault="00F8434A" w:rsidP="00F8434A">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bCs/>
          <w:sz w:val="28"/>
          <w:szCs w:val="28"/>
          <w:lang w:eastAsia="ru-RU"/>
        </w:rPr>
        <w:t xml:space="preserve">Заказчиком Муниципальной программы является </w:t>
      </w:r>
      <w:r w:rsidRPr="00F8434A">
        <w:rPr>
          <w:rFonts w:ascii="Times New Roman" w:eastAsia="Times New Roman" w:hAnsi="Times New Roman" w:cs="Times New Roman"/>
          <w:sz w:val="28"/>
          <w:szCs w:val="28"/>
          <w:lang w:eastAsia="ru-RU"/>
        </w:rPr>
        <w:t>Администрация городского округа Анадырь. Разработчиком и ответственным исполнителем – Управление по социальной политике.</w:t>
      </w:r>
    </w:p>
    <w:p w:rsidR="00F8434A" w:rsidRPr="00F8434A" w:rsidRDefault="00F8434A" w:rsidP="00F8434A">
      <w:pPr>
        <w:autoSpaceDE w:val="0"/>
        <w:autoSpaceDN w:val="0"/>
        <w:adjustRightInd w:val="0"/>
        <w:spacing w:after="0" w:line="240" w:lineRule="auto"/>
        <w:ind w:firstLine="567"/>
        <w:jc w:val="both"/>
        <w:rPr>
          <w:rFonts w:ascii="Times New Roman" w:eastAsia="Times New Roman" w:hAnsi="Times New Roman" w:cs="Times New Roman"/>
          <w:bCs/>
          <w:sz w:val="28"/>
          <w:szCs w:val="28"/>
          <w:lang w:eastAsia="ru-RU"/>
        </w:rPr>
      </w:pPr>
      <w:r w:rsidRPr="00F8434A">
        <w:rPr>
          <w:rFonts w:ascii="Times New Roman" w:eastAsia="Times New Roman" w:hAnsi="Times New Roman" w:cs="Times New Roman"/>
          <w:bCs/>
          <w:sz w:val="28"/>
          <w:szCs w:val="28"/>
          <w:lang w:eastAsia="ru-RU"/>
        </w:rPr>
        <w:t xml:space="preserve">Участники </w:t>
      </w:r>
      <w:r w:rsidRPr="00F8434A">
        <w:rPr>
          <w:rFonts w:ascii="Times New Roman" w:eastAsia="Times New Roman" w:hAnsi="Times New Roman" w:cs="Times New Roman"/>
          <w:sz w:val="28"/>
          <w:szCs w:val="28"/>
          <w:lang w:eastAsia="ru-RU"/>
        </w:rPr>
        <w:t>Муниципальной программы бюджетные и автономные о</w:t>
      </w:r>
      <w:r w:rsidRPr="00F8434A">
        <w:rPr>
          <w:rFonts w:ascii="Times New Roman" w:eastAsia="Times New Roman" w:hAnsi="Times New Roman" w:cs="Times New Roman"/>
          <w:bCs/>
          <w:sz w:val="28"/>
          <w:szCs w:val="28"/>
          <w:lang w:eastAsia="ru-RU"/>
        </w:rPr>
        <w:t>бразовательные организации, находящиеся в ведомственном подчинении Управления по социальной политике:</w:t>
      </w:r>
    </w:p>
    <w:p w:rsidR="00F8434A" w:rsidRPr="00F8434A" w:rsidRDefault="00F8434A" w:rsidP="00F8434A">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Муниципальное бюджетное общеобразовательное учреждение «Средняя общеобразовательная школа № 1 города Анадыря» (далее – МБОУ «СОШ №1» г</w:t>
      </w:r>
      <w:proofErr w:type="gramStart"/>
      <w:r w:rsidRPr="00F8434A">
        <w:rPr>
          <w:rFonts w:ascii="Times New Roman" w:eastAsia="Times New Roman" w:hAnsi="Times New Roman" w:cs="Times New Roman"/>
          <w:sz w:val="28"/>
          <w:szCs w:val="28"/>
          <w:lang w:eastAsia="ru-RU"/>
        </w:rPr>
        <w:t>.А</w:t>
      </w:r>
      <w:proofErr w:type="gramEnd"/>
      <w:r w:rsidRPr="00F8434A">
        <w:rPr>
          <w:rFonts w:ascii="Times New Roman" w:eastAsia="Times New Roman" w:hAnsi="Times New Roman" w:cs="Times New Roman"/>
          <w:sz w:val="28"/>
          <w:szCs w:val="28"/>
          <w:lang w:eastAsia="ru-RU"/>
        </w:rPr>
        <w:t>надыря);</w:t>
      </w:r>
    </w:p>
    <w:p w:rsidR="00F8434A" w:rsidRPr="00F8434A" w:rsidRDefault="00F8434A" w:rsidP="00F8434A">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Муниципальное бюджетное дошкольное образовательное учреждение «Детский сад комбинированного вида «Золотой ключик» города Анадыря» (далее – МБДОУ «Детский сад «Золотой ключик» г</w:t>
      </w:r>
      <w:proofErr w:type="gramStart"/>
      <w:r w:rsidRPr="00F8434A">
        <w:rPr>
          <w:rFonts w:ascii="Times New Roman" w:eastAsia="Times New Roman" w:hAnsi="Times New Roman" w:cs="Times New Roman"/>
          <w:sz w:val="28"/>
          <w:szCs w:val="28"/>
          <w:lang w:eastAsia="ru-RU"/>
        </w:rPr>
        <w:t>.А</w:t>
      </w:r>
      <w:proofErr w:type="gramEnd"/>
      <w:r w:rsidRPr="00F8434A">
        <w:rPr>
          <w:rFonts w:ascii="Times New Roman" w:eastAsia="Times New Roman" w:hAnsi="Times New Roman" w:cs="Times New Roman"/>
          <w:sz w:val="28"/>
          <w:szCs w:val="28"/>
          <w:lang w:eastAsia="ru-RU"/>
        </w:rPr>
        <w:t>надыря);</w:t>
      </w:r>
    </w:p>
    <w:p w:rsidR="00F8434A" w:rsidRPr="00F8434A" w:rsidRDefault="00F8434A" w:rsidP="00F8434A">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Муниципальное бюджетное дошкольное образовательное учреждение «Детский сад общеразвивающего вида «Парус» города Анадыря» (далее – МБДОУ «Детский сад «Парус» г</w:t>
      </w:r>
      <w:proofErr w:type="gramStart"/>
      <w:r w:rsidRPr="00F8434A">
        <w:rPr>
          <w:rFonts w:ascii="Times New Roman" w:eastAsia="Times New Roman" w:hAnsi="Times New Roman" w:cs="Times New Roman"/>
          <w:sz w:val="28"/>
          <w:szCs w:val="28"/>
          <w:lang w:eastAsia="ru-RU"/>
        </w:rPr>
        <w:t>.А</w:t>
      </w:r>
      <w:proofErr w:type="gramEnd"/>
      <w:r w:rsidRPr="00F8434A">
        <w:rPr>
          <w:rFonts w:ascii="Times New Roman" w:eastAsia="Times New Roman" w:hAnsi="Times New Roman" w:cs="Times New Roman"/>
          <w:sz w:val="28"/>
          <w:szCs w:val="28"/>
          <w:lang w:eastAsia="ru-RU"/>
        </w:rPr>
        <w:t>надыря);</w:t>
      </w:r>
    </w:p>
    <w:p w:rsidR="00F8434A" w:rsidRPr="00F8434A" w:rsidRDefault="00F8434A" w:rsidP="00F8434A">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Муниципальное бюджетное дошкольное образовательное учреждение «Детский сад общеразвивающего вида «Ладушки» города Анадыря» (далее – МБДОУ «Детский сад «Ладушки» г</w:t>
      </w:r>
      <w:proofErr w:type="gramStart"/>
      <w:r w:rsidRPr="00F8434A">
        <w:rPr>
          <w:rFonts w:ascii="Times New Roman" w:eastAsia="Times New Roman" w:hAnsi="Times New Roman" w:cs="Times New Roman"/>
          <w:sz w:val="28"/>
          <w:szCs w:val="28"/>
          <w:lang w:eastAsia="ru-RU"/>
        </w:rPr>
        <w:t>.А</w:t>
      </w:r>
      <w:proofErr w:type="gramEnd"/>
      <w:r w:rsidRPr="00F8434A">
        <w:rPr>
          <w:rFonts w:ascii="Times New Roman" w:eastAsia="Times New Roman" w:hAnsi="Times New Roman" w:cs="Times New Roman"/>
          <w:sz w:val="28"/>
          <w:szCs w:val="28"/>
          <w:lang w:eastAsia="ru-RU"/>
        </w:rPr>
        <w:t>надыря);</w:t>
      </w:r>
    </w:p>
    <w:p w:rsidR="00F8434A" w:rsidRPr="00F8434A" w:rsidRDefault="00F8434A" w:rsidP="00F8434A">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Муниципальное бюджетное дошкольное образовательное учреждение «Детский сад комбинированного вида «Сказка» города Анадыря» (далее – МБДОУ «Детский сад «Сказка» г</w:t>
      </w:r>
      <w:proofErr w:type="gramStart"/>
      <w:r w:rsidRPr="00F8434A">
        <w:rPr>
          <w:rFonts w:ascii="Times New Roman" w:eastAsia="Times New Roman" w:hAnsi="Times New Roman" w:cs="Times New Roman"/>
          <w:sz w:val="28"/>
          <w:szCs w:val="28"/>
          <w:lang w:eastAsia="ru-RU"/>
        </w:rPr>
        <w:t>.А</w:t>
      </w:r>
      <w:proofErr w:type="gramEnd"/>
      <w:r w:rsidRPr="00F8434A">
        <w:rPr>
          <w:rFonts w:ascii="Times New Roman" w:eastAsia="Times New Roman" w:hAnsi="Times New Roman" w:cs="Times New Roman"/>
          <w:sz w:val="28"/>
          <w:szCs w:val="28"/>
          <w:lang w:eastAsia="ru-RU"/>
        </w:rPr>
        <w:t>надыря);</w:t>
      </w:r>
    </w:p>
    <w:p w:rsidR="00F8434A" w:rsidRPr="00F8434A" w:rsidRDefault="00F8434A" w:rsidP="00F8434A">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Муниципальное бюджетное дошкольное образовательное учреждение «Детский сад «Олененок» села </w:t>
      </w:r>
      <w:proofErr w:type="spellStart"/>
      <w:r w:rsidRPr="00F8434A">
        <w:rPr>
          <w:rFonts w:ascii="Times New Roman" w:eastAsia="Times New Roman" w:hAnsi="Times New Roman" w:cs="Times New Roman"/>
          <w:sz w:val="28"/>
          <w:szCs w:val="28"/>
          <w:lang w:eastAsia="ru-RU"/>
        </w:rPr>
        <w:t>Тавайваам</w:t>
      </w:r>
      <w:proofErr w:type="spellEnd"/>
      <w:r w:rsidRPr="00F8434A">
        <w:rPr>
          <w:rFonts w:ascii="Times New Roman" w:eastAsia="Times New Roman" w:hAnsi="Times New Roman" w:cs="Times New Roman"/>
          <w:sz w:val="28"/>
          <w:szCs w:val="28"/>
          <w:lang w:eastAsia="ru-RU"/>
        </w:rPr>
        <w:t xml:space="preserve">» (далее – МБДОУ «Детский сад «Олененок» </w:t>
      </w:r>
      <w:proofErr w:type="spellStart"/>
      <w:r w:rsidRPr="00F8434A">
        <w:rPr>
          <w:rFonts w:ascii="Times New Roman" w:eastAsia="Times New Roman" w:hAnsi="Times New Roman" w:cs="Times New Roman"/>
          <w:sz w:val="28"/>
          <w:szCs w:val="28"/>
          <w:lang w:eastAsia="ru-RU"/>
        </w:rPr>
        <w:t>с</w:t>
      </w:r>
      <w:proofErr w:type="gramStart"/>
      <w:r w:rsidRPr="00F8434A">
        <w:rPr>
          <w:rFonts w:ascii="Times New Roman" w:eastAsia="Times New Roman" w:hAnsi="Times New Roman" w:cs="Times New Roman"/>
          <w:sz w:val="28"/>
          <w:szCs w:val="28"/>
          <w:lang w:eastAsia="ru-RU"/>
        </w:rPr>
        <w:t>.Т</w:t>
      </w:r>
      <w:proofErr w:type="gramEnd"/>
      <w:r w:rsidRPr="00F8434A">
        <w:rPr>
          <w:rFonts w:ascii="Times New Roman" w:eastAsia="Times New Roman" w:hAnsi="Times New Roman" w:cs="Times New Roman"/>
          <w:sz w:val="28"/>
          <w:szCs w:val="28"/>
          <w:lang w:eastAsia="ru-RU"/>
        </w:rPr>
        <w:t>авайваам</w:t>
      </w:r>
      <w:proofErr w:type="spellEnd"/>
      <w:r w:rsidRPr="00F8434A">
        <w:rPr>
          <w:rFonts w:ascii="Times New Roman" w:eastAsia="Times New Roman" w:hAnsi="Times New Roman" w:cs="Times New Roman"/>
          <w:sz w:val="28"/>
          <w:szCs w:val="28"/>
          <w:lang w:eastAsia="ru-RU"/>
        </w:rPr>
        <w:t>);</w:t>
      </w:r>
    </w:p>
    <w:p w:rsidR="00F8434A" w:rsidRPr="00F8434A" w:rsidRDefault="00F8434A" w:rsidP="00F8434A">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Муниципальное автономное учреждение дополнительного образования «Дворец детского и юношеского творчества городского округа Анадырь» (далее – МАУ ДО «ДД и ЮТ» ГО Анадырь);</w:t>
      </w:r>
    </w:p>
    <w:p w:rsidR="00F8434A" w:rsidRPr="00F8434A" w:rsidRDefault="00F8434A" w:rsidP="00F8434A">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Муниципальное автономное учреждение дополнительного образования «Детская школа искусств городского округа Анадырь» (далее – МАУ ДО «ДШИ» ГО Анадырь).</w:t>
      </w:r>
    </w:p>
    <w:p w:rsidR="00F8434A" w:rsidRPr="00F8434A" w:rsidRDefault="00F8434A" w:rsidP="00F8434A">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По результатам аудита эффективности установлено следующее:</w:t>
      </w:r>
    </w:p>
    <w:p w:rsidR="00F8434A" w:rsidRPr="00F8434A" w:rsidRDefault="00F8434A" w:rsidP="00F8434A">
      <w:pPr>
        <w:autoSpaceDE w:val="0"/>
        <w:autoSpaceDN w:val="0"/>
        <w:adjustRightInd w:val="0"/>
        <w:spacing w:after="0" w:line="240" w:lineRule="auto"/>
        <w:ind w:firstLine="567"/>
        <w:jc w:val="both"/>
        <w:rPr>
          <w:rFonts w:ascii="Times New Roman" w:eastAsia="Times New Roman" w:hAnsi="Times New Roman" w:cs="Times New Roman"/>
          <w:sz w:val="14"/>
          <w:szCs w:val="14"/>
          <w:lang w:eastAsia="ru-RU"/>
        </w:rPr>
      </w:pPr>
    </w:p>
    <w:p w:rsidR="00F8434A" w:rsidRPr="00F8434A" w:rsidRDefault="00F8434A" w:rsidP="00F8434A">
      <w:pPr>
        <w:autoSpaceDE w:val="0"/>
        <w:autoSpaceDN w:val="0"/>
        <w:adjustRightInd w:val="0"/>
        <w:spacing w:after="0" w:line="240" w:lineRule="auto"/>
        <w:ind w:firstLine="567"/>
        <w:jc w:val="both"/>
        <w:rPr>
          <w:rFonts w:ascii="Times New Roman" w:eastAsia="Times New Roman" w:hAnsi="Times New Roman" w:cs="Times New Roman"/>
          <w:b/>
          <w:bCs/>
          <w:sz w:val="28"/>
          <w:szCs w:val="28"/>
          <w:lang w:eastAsia="ru-RU"/>
        </w:rPr>
      </w:pPr>
      <w:r w:rsidRPr="00F8434A">
        <w:rPr>
          <w:rFonts w:ascii="Times New Roman" w:eastAsia="Times New Roman" w:hAnsi="Times New Roman" w:cs="Times New Roman"/>
          <w:b/>
          <w:sz w:val="28"/>
          <w:szCs w:val="28"/>
          <w:lang w:eastAsia="ru-RU"/>
        </w:rPr>
        <w:t>1. Анализ соблюдения требований законодательства при разработке и реализации Муниципальной программы</w:t>
      </w:r>
    </w:p>
    <w:p w:rsidR="00F8434A" w:rsidRPr="00F8434A" w:rsidRDefault="00F8434A" w:rsidP="00F8434A">
      <w:pPr>
        <w:autoSpaceDE w:val="0"/>
        <w:autoSpaceDN w:val="0"/>
        <w:adjustRightInd w:val="0"/>
        <w:spacing w:after="0" w:line="240" w:lineRule="auto"/>
        <w:ind w:firstLine="567"/>
        <w:jc w:val="both"/>
        <w:rPr>
          <w:rFonts w:ascii="Times New Roman" w:eastAsia="Calibri" w:hAnsi="Times New Roman" w:cs="Times New Roman"/>
          <w:sz w:val="28"/>
          <w:szCs w:val="28"/>
          <w:lang w:eastAsia="ru-RU"/>
        </w:rPr>
      </w:pPr>
      <w:r w:rsidRPr="00F8434A">
        <w:rPr>
          <w:rFonts w:ascii="Times New Roman" w:eastAsia="Calibri" w:hAnsi="Times New Roman" w:cs="Times New Roman"/>
          <w:sz w:val="28"/>
          <w:szCs w:val="28"/>
          <w:lang w:eastAsia="ru-RU"/>
        </w:rPr>
        <w:t>Муниципальная программа включена в Перечень муниципальных программ городского округа Анадырь, утвержденный постановлением Администрации городского округа Анадырь от 21 октября 2013 года №603 (в редакции от 10 ноября 2015 года №599), со сроком реализации 2016-2019 годы.</w:t>
      </w:r>
    </w:p>
    <w:p w:rsidR="00F8434A" w:rsidRPr="00F8434A" w:rsidRDefault="00F8434A" w:rsidP="00F8434A">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Частью 2 статьи 179 Бюджетного кодекса РФ установлено, что муниципальные программы, предлагаемые к реализации, начиная с </w:t>
      </w:r>
      <w:r w:rsidRPr="00F8434A">
        <w:rPr>
          <w:rFonts w:ascii="Times New Roman" w:eastAsia="Times New Roman" w:hAnsi="Times New Roman" w:cs="Times New Roman"/>
          <w:sz w:val="28"/>
          <w:szCs w:val="28"/>
          <w:lang w:eastAsia="ru-RU"/>
        </w:rPr>
        <w:lastRenderedPageBreak/>
        <w:t xml:space="preserve">очередного финансового года, а также изменения в ранее утвержденные муниципальные программы подлежат утверждению в сроки, установленные местной администрацией. </w:t>
      </w:r>
    </w:p>
    <w:p w:rsidR="00F8434A" w:rsidRPr="00F8434A" w:rsidRDefault="00F8434A" w:rsidP="00F8434A">
      <w:pPr>
        <w:autoSpaceDE w:val="0"/>
        <w:autoSpaceDN w:val="0"/>
        <w:adjustRightInd w:val="0"/>
        <w:spacing w:after="0" w:line="240" w:lineRule="auto"/>
        <w:ind w:firstLine="567"/>
        <w:jc w:val="both"/>
        <w:rPr>
          <w:rFonts w:ascii="Times New Roman" w:eastAsia="Calibri" w:hAnsi="Times New Roman" w:cs="Times New Roman"/>
          <w:sz w:val="28"/>
          <w:szCs w:val="28"/>
          <w:lang w:eastAsia="ru-RU"/>
        </w:rPr>
      </w:pPr>
      <w:proofErr w:type="gramStart"/>
      <w:r w:rsidRPr="00F8434A">
        <w:rPr>
          <w:rFonts w:ascii="Times New Roman" w:eastAsia="Times New Roman" w:hAnsi="Times New Roman" w:cs="Times New Roman"/>
          <w:sz w:val="28"/>
          <w:szCs w:val="28"/>
          <w:lang w:eastAsia="ru-RU"/>
        </w:rPr>
        <w:t xml:space="preserve">Постановлением Администрации городского округа Анадырь №665 Муниципальная программа утверждена 10 декабря 2015 года с нарушением сроков установленных </w:t>
      </w:r>
      <w:r w:rsidRPr="00F8434A">
        <w:rPr>
          <w:rFonts w:ascii="Times New Roman" w:eastAsia="Calibri" w:hAnsi="Times New Roman" w:cs="Times New Roman"/>
          <w:sz w:val="28"/>
          <w:szCs w:val="28"/>
          <w:lang w:eastAsia="ru-RU"/>
        </w:rPr>
        <w:t xml:space="preserve">пунктом 2.14 </w:t>
      </w:r>
      <w:r w:rsidRPr="00F8434A">
        <w:rPr>
          <w:rFonts w:ascii="Times New Roman" w:eastAsia="Times New Roman" w:hAnsi="Times New Roman" w:cs="Times New Roman"/>
          <w:sz w:val="28"/>
          <w:szCs w:val="28"/>
          <w:lang w:eastAsia="ru-RU"/>
        </w:rPr>
        <w:t>(</w:t>
      </w:r>
      <w:r w:rsidRPr="00F8434A">
        <w:rPr>
          <w:rFonts w:ascii="Times New Roman" w:eastAsia="Times New Roman" w:hAnsi="Times New Roman" w:cs="Times New Roman"/>
          <w:i/>
          <w:sz w:val="28"/>
          <w:szCs w:val="28"/>
          <w:lang w:eastAsia="ru-RU"/>
        </w:rPr>
        <w:t>не позднее 15 ноября года, предшествующего году начала действия муниципальной программы</w:t>
      </w:r>
      <w:r w:rsidRPr="00F8434A">
        <w:rPr>
          <w:rFonts w:ascii="Times New Roman" w:eastAsia="Times New Roman" w:hAnsi="Times New Roman" w:cs="Times New Roman"/>
          <w:sz w:val="28"/>
          <w:szCs w:val="28"/>
          <w:lang w:eastAsia="ru-RU"/>
        </w:rPr>
        <w:t xml:space="preserve">) </w:t>
      </w:r>
      <w:r w:rsidRPr="00F8434A">
        <w:rPr>
          <w:rFonts w:ascii="Times New Roman" w:eastAsia="Calibri" w:hAnsi="Times New Roman" w:cs="Times New Roman"/>
          <w:sz w:val="28"/>
          <w:szCs w:val="28"/>
          <w:lang w:eastAsia="ru-RU"/>
        </w:rPr>
        <w:t xml:space="preserve">Порядка </w:t>
      </w:r>
      <w:r w:rsidRPr="00F8434A">
        <w:rPr>
          <w:rFonts w:ascii="Times New Roman" w:eastAsia="Times New Roman" w:hAnsi="Times New Roman" w:cs="Times New Roman"/>
          <w:sz w:val="28"/>
          <w:szCs w:val="28"/>
          <w:lang w:eastAsia="ru-RU"/>
        </w:rPr>
        <w:t xml:space="preserve">разработки и реализации муниципальных программ городского округа Анадырь, утвержденного постановлением Администрации городского округа </w:t>
      </w:r>
      <w:r w:rsidRPr="00F8434A">
        <w:rPr>
          <w:rFonts w:ascii="Times New Roman" w:eastAsia="Calibri" w:hAnsi="Times New Roman" w:cs="Times New Roman"/>
          <w:sz w:val="28"/>
          <w:szCs w:val="28"/>
          <w:lang w:eastAsia="ru-RU"/>
        </w:rPr>
        <w:t>Анадырь от 17 сентября 2013 № 561 (далее - Порядок №561).</w:t>
      </w:r>
      <w:proofErr w:type="gramEnd"/>
    </w:p>
    <w:p w:rsidR="00F8434A" w:rsidRPr="00F8434A" w:rsidRDefault="00F8434A" w:rsidP="00F8434A">
      <w:pPr>
        <w:autoSpaceDE w:val="0"/>
        <w:autoSpaceDN w:val="0"/>
        <w:adjustRightInd w:val="0"/>
        <w:spacing w:after="0" w:line="240" w:lineRule="auto"/>
        <w:ind w:firstLine="567"/>
        <w:jc w:val="both"/>
        <w:rPr>
          <w:rFonts w:ascii="Times New Roman" w:eastAsia="Calibri" w:hAnsi="Times New Roman" w:cs="Times New Roman"/>
          <w:sz w:val="28"/>
          <w:szCs w:val="28"/>
          <w:lang w:eastAsia="ru-RU"/>
        </w:rPr>
      </w:pPr>
      <w:r w:rsidRPr="00F8434A">
        <w:rPr>
          <w:rFonts w:ascii="Times New Roman" w:eastAsia="Calibri" w:hAnsi="Times New Roman" w:cs="Times New Roman"/>
          <w:sz w:val="28"/>
          <w:szCs w:val="28"/>
          <w:lang w:eastAsia="ru-RU"/>
        </w:rPr>
        <w:t>Муниципальная программа включает пять подпрограмм:</w:t>
      </w:r>
    </w:p>
    <w:p w:rsidR="00F8434A" w:rsidRPr="00F8434A" w:rsidRDefault="00F8434A" w:rsidP="00F8434A">
      <w:pPr>
        <w:autoSpaceDE w:val="0"/>
        <w:autoSpaceDN w:val="0"/>
        <w:adjustRightInd w:val="0"/>
        <w:spacing w:after="0" w:line="240" w:lineRule="auto"/>
        <w:ind w:firstLine="567"/>
        <w:jc w:val="both"/>
        <w:rPr>
          <w:rFonts w:ascii="Times New Roman" w:eastAsia="Calibri" w:hAnsi="Times New Roman" w:cs="Times New Roman"/>
          <w:sz w:val="28"/>
          <w:szCs w:val="28"/>
          <w:lang w:eastAsia="ru-RU"/>
        </w:rPr>
      </w:pPr>
      <w:r w:rsidRPr="00F8434A">
        <w:rPr>
          <w:rFonts w:ascii="Calibri" w:eastAsia="Times New Roman" w:hAnsi="Calibri" w:cs="Times New Roman"/>
          <w:lang w:eastAsia="ru-RU"/>
        </w:rPr>
        <w:t xml:space="preserve">- </w:t>
      </w:r>
      <w:hyperlink r:id="rId28" w:history="1">
        <w:r w:rsidRPr="00F8434A">
          <w:rPr>
            <w:rFonts w:ascii="Times New Roman" w:eastAsia="Calibri" w:hAnsi="Times New Roman" w:cs="Times New Roman"/>
            <w:sz w:val="28"/>
            <w:szCs w:val="28"/>
            <w:lang w:eastAsia="ru-RU"/>
          </w:rPr>
          <w:t>подпрограмма</w:t>
        </w:r>
      </w:hyperlink>
      <w:r w:rsidRPr="00F8434A">
        <w:rPr>
          <w:rFonts w:ascii="Times New Roman" w:eastAsia="Calibri" w:hAnsi="Times New Roman" w:cs="Times New Roman"/>
          <w:sz w:val="28"/>
          <w:szCs w:val="28"/>
          <w:lang w:eastAsia="ru-RU"/>
        </w:rPr>
        <w:t xml:space="preserve"> «Дошкольное образование на территории городского округа Анадырь»;</w:t>
      </w:r>
    </w:p>
    <w:p w:rsidR="00F8434A" w:rsidRPr="00F8434A" w:rsidRDefault="00F8434A" w:rsidP="00F8434A">
      <w:pPr>
        <w:autoSpaceDE w:val="0"/>
        <w:autoSpaceDN w:val="0"/>
        <w:adjustRightInd w:val="0"/>
        <w:spacing w:after="0" w:line="240" w:lineRule="auto"/>
        <w:ind w:firstLine="567"/>
        <w:jc w:val="both"/>
        <w:rPr>
          <w:rFonts w:ascii="Times New Roman" w:eastAsia="Calibri" w:hAnsi="Times New Roman" w:cs="Times New Roman"/>
          <w:sz w:val="28"/>
          <w:szCs w:val="28"/>
          <w:lang w:eastAsia="ru-RU"/>
        </w:rPr>
      </w:pPr>
      <w:r w:rsidRPr="00F8434A">
        <w:rPr>
          <w:rFonts w:ascii="Times New Roman" w:eastAsia="Calibri" w:hAnsi="Times New Roman" w:cs="Times New Roman"/>
          <w:sz w:val="28"/>
          <w:szCs w:val="28"/>
          <w:lang w:eastAsia="ru-RU"/>
        </w:rPr>
        <w:t>- подпрограмма «Общее образование на территории городского округа Анадырь»;</w:t>
      </w:r>
    </w:p>
    <w:p w:rsidR="00F8434A" w:rsidRPr="00F8434A" w:rsidRDefault="00F8434A" w:rsidP="00F8434A">
      <w:pPr>
        <w:autoSpaceDE w:val="0"/>
        <w:autoSpaceDN w:val="0"/>
        <w:adjustRightInd w:val="0"/>
        <w:spacing w:after="0" w:line="240" w:lineRule="auto"/>
        <w:ind w:firstLine="567"/>
        <w:jc w:val="both"/>
        <w:rPr>
          <w:rFonts w:ascii="Times New Roman" w:eastAsia="Calibri" w:hAnsi="Times New Roman" w:cs="Times New Roman"/>
          <w:sz w:val="28"/>
          <w:szCs w:val="28"/>
          <w:lang w:eastAsia="ru-RU"/>
        </w:rPr>
      </w:pPr>
      <w:hyperlink r:id="rId29" w:history="1">
        <w:r w:rsidRPr="00F8434A">
          <w:rPr>
            <w:rFonts w:ascii="Times New Roman" w:eastAsia="Calibri" w:hAnsi="Times New Roman" w:cs="Times New Roman"/>
            <w:sz w:val="28"/>
            <w:szCs w:val="28"/>
            <w:lang w:eastAsia="ru-RU"/>
          </w:rPr>
          <w:t>-</w:t>
        </w:r>
      </w:hyperlink>
      <w:r w:rsidRPr="00F8434A">
        <w:rPr>
          <w:rFonts w:ascii="Times New Roman" w:eastAsia="Calibri" w:hAnsi="Times New Roman" w:cs="Times New Roman"/>
          <w:sz w:val="28"/>
          <w:szCs w:val="28"/>
          <w:lang w:eastAsia="ru-RU"/>
        </w:rPr>
        <w:t xml:space="preserve"> подпрограмма «Дополнительное образование на территории городского округа Анадырь»;</w:t>
      </w:r>
    </w:p>
    <w:p w:rsidR="00F8434A" w:rsidRPr="00F8434A" w:rsidRDefault="00F8434A" w:rsidP="00F8434A">
      <w:pPr>
        <w:autoSpaceDE w:val="0"/>
        <w:autoSpaceDN w:val="0"/>
        <w:adjustRightInd w:val="0"/>
        <w:spacing w:after="0" w:line="240" w:lineRule="auto"/>
        <w:ind w:firstLine="567"/>
        <w:jc w:val="both"/>
        <w:rPr>
          <w:rFonts w:ascii="Times New Roman" w:eastAsia="Calibri" w:hAnsi="Times New Roman" w:cs="Times New Roman"/>
          <w:sz w:val="28"/>
          <w:szCs w:val="28"/>
          <w:lang w:eastAsia="ru-RU"/>
        </w:rPr>
      </w:pPr>
      <w:r w:rsidRPr="00F8434A">
        <w:rPr>
          <w:rFonts w:ascii="Times New Roman" w:eastAsia="Calibri" w:hAnsi="Times New Roman" w:cs="Times New Roman"/>
          <w:sz w:val="28"/>
          <w:szCs w:val="28"/>
          <w:lang w:eastAsia="ru-RU"/>
        </w:rPr>
        <w:t>- подпрограмма «Развитие образования на территории городского округа Анадырь»;</w:t>
      </w:r>
    </w:p>
    <w:p w:rsidR="00F8434A" w:rsidRPr="00F8434A" w:rsidRDefault="00F8434A" w:rsidP="00F8434A">
      <w:pPr>
        <w:autoSpaceDE w:val="0"/>
        <w:autoSpaceDN w:val="0"/>
        <w:adjustRightInd w:val="0"/>
        <w:spacing w:after="0" w:line="240" w:lineRule="auto"/>
        <w:ind w:firstLine="567"/>
        <w:jc w:val="both"/>
        <w:rPr>
          <w:rFonts w:ascii="Times New Roman" w:eastAsia="Calibri" w:hAnsi="Times New Roman" w:cs="Times New Roman"/>
          <w:sz w:val="28"/>
          <w:szCs w:val="28"/>
          <w:lang w:eastAsia="ru-RU"/>
        </w:rPr>
      </w:pPr>
      <w:hyperlink r:id="rId30" w:history="1">
        <w:r w:rsidRPr="00F8434A">
          <w:rPr>
            <w:rFonts w:ascii="Times New Roman" w:eastAsia="Calibri" w:hAnsi="Times New Roman" w:cs="Times New Roman"/>
            <w:sz w:val="28"/>
            <w:szCs w:val="28"/>
            <w:lang w:eastAsia="ru-RU"/>
          </w:rPr>
          <w:t>-</w:t>
        </w:r>
      </w:hyperlink>
      <w:r w:rsidRPr="00F8434A">
        <w:rPr>
          <w:rFonts w:ascii="Times New Roman" w:eastAsia="Calibri" w:hAnsi="Times New Roman" w:cs="Times New Roman"/>
          <w:sz w:val="28"/>
          <w:szCs w:val="28"/>
          <w:lang w:eastAsia="ru-RU"/>
        </w:rPr>
        <w:t xml:space="preserve"> подпрограмма «Молодежная политика на территории городского округа Анадырь» (далее – Подпрограммы). Период реализации Подпрограмм, соответствует периоду реализации  Муниципальной программы (2016-2019 годы).</w:t>
      </w:r>
    </w:p>
    <w:p w:rsidR="00F8434A" w:rsidRPr="00F8434A" w:rsidRDefault="00F8434A" w:rsidP="00F8434A">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Распределение объема финансовых ресурсов, необходимых для реализации Муниципальной программы в разрезе Подпрограмм, утверждено приложением №2 к Муниципальной программе.</w:t>
      </w:r>
    </w:p>
    <w:p w:rsidR="00F8434A" w:rsidRPr="00F8434A" w:rsidRDefault="00F8434A" w:rsidP="00F8434A">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Перечни реализуемых мероприятий Подпрограмм утверждены отдельными приложениями к Подпрограммам.</w:t>
      </w:r>
    </w:p>
    <w:p w:rsidR="00F8434A" w:rsidRPr="00F8434A" w:rsidRDefault="00F8434A" w:rsidP="00F8434A">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hyperlink r:id="rId31" w:history="1">
        <w:r w:rsidRPr="00F8434A">
          <w:rPr>
            <w:rFonts w:ascii="Times New Roman" w:eastAsia="Times New Roman" w:hAnsi="Times New Roman" w:cs="Times New Roman"/>
            <w:sz w:val="28"/>
            <w:szCs w:val="28"/>
            <w:lang w:eastAsia="ru-RU"/>
          </w:rPr>
          <w:t>Перечень</w:t>
        </w:r>
      </w:hyperlink>
      <w:r w:rsidRPr="00F8434A">
        <w:rPr>
          <w:rFonts w:ascii="Times New Roman" w:eastAsia="Times New Roman" w:hAnsi="Times New Roman" w:cs="Times New Roman"/>
          <w:sz w:val="28"/>
          <w:szCs w:val="28"/>
          <w:lang w:eastAsia="ru-RU"/>
        </w:rPr>
        <w:t xml:space="preserve"> целевых показателей (индикаторов) Муниципальной программы определен приложением №1.</w:t>
      </w:r>
    </w:p>
    <w:p w:rsidR="00F8434A" w:rsidRPr="00F8434A" w:rsidRDefault="00F8434A" w:rsidP="00F8434A">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Порядок организации управления и </w:t>
      </w:r>
      <w:proofErr w:type="gramStart"/>
      <w:r w:rsidRPr="00F8434A">
        <w:rPr>
          <w:rFonts w:ascii="Times New Roman" w:eastAsia="Times New Roman" w:hAnsi="Times New Roman" w:cs="Times New Roman"/>
          <w:sz w:val="28"/>
          <w:szCs w:val="28"/>
          <w:lang w:eastAsia="ru-RU"/>
        </w:rPr>
        <w:t>контроль за</w:t>
      </w:r>
      <w:proofErr w:type="gramEnd"/>
      <w:r w:rsidRPr="00F8434A">
        <w:rPr>
          <w:rFonts w:ascii="Times New Roman" w:eastAsia="Times New Roman" w:hAnsi="Times New Roman" w:cs="Times New Roman"/>
          <w:sz w:val="28"/>
          <w:szCs w:val="28"/>
          <w:lang w:eastAsia="ru-RU"/>
        </w:rPr>
        <w:t xml:space="preserve"> ходом реализации Муниципальной программы определены разделом три.</w:t>
      </w:r>
    </w:p>
    <w:p w:rsidR="00F8434A" w:rsidRPr="00F8434A" w:rsidRDefault="00F8434A" w:rsidP="00F8434A">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Частью 3.1.2 раздела 3.1 Порядка №561 определено, что в процессе реализации муниципальной программы ответственный исполнитель с учетом предложений соисполнителей и участников может принять решение о внесении изменений в муниципальную программу.</w:t>
      </w:r>
    </w:p>
    <w:p w:rsidR="00F8434A" w:rsidRPr="00F8434A" w:rsidRDefault="00F8434A" w:rsidP="00F8434A">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proofErr w:type="gramStart"/>
      <w:r w:rsidRPr="00F8434A">
        <w:rPr>
          <w:rFonts w:ascii="Times New Roman" w:eastAsia="Calibri" w:hAnsi="Times New Roman" w:cs="Times New Roman"/>
          <w:sz w:val="28"/>
          <w:szCs w:val="28"/>
          <w:lang w:eastAsia="ru-RU"/>
        </w:rPr>
        <w:t xml:space="preserve">Решениями о бюджете городского округа Анадырь на 2016, 2017, 2018, 2019 годы ассигнования </w:t>
      </w:r>
      <w:r w:rsidRPr="00F8434A">
        <w:rPr>
          <w:rFonts w:ascii="Times New Roman" w:eastAsia="Times New Roman" w:hAnsi="Times New Roman" w:cs="Times New Roman"/>
          <w:sz w:val="28"/>
          <w:szCs w:val="28"/>
          <w:lang w:eastAsia="ru-RU"/>
        </w:rPr>
        <w:t xml:space="preserve">на финансовое обеспечение мероприятий Муниципальной программы </w:t>
      </w:r>
      <w:r w:rsidRPr="00F8434A">
        <w:rPr>
          <w:rFonts w:ascii="Times New Roman" w:eastAsia="Calibri" w:hAnsi="Times New Roman" w:cs="Times New Roman"/>
          <w:sz w:val="28"/>
          <w:szCs w:val="28"/>
          <w:lang w:eastAsia="ru-RU"/>
        </w:rPr>
        <w:t xml:space="preserve">за период с 2016 по 2019 годы уточнялись 17 раз, при этом в </w:t>
      </w:r>
      <w:r w:rsidRPr="00F8434A">
        <w:rPr>
          <w:rFonts w:ascii="Times New Roman" w:eastAsia="Times New Roman" w:hAnsi="Times New Roman" w:cs="Times New Roman"/>
          <w:sz w:val="28"/>
          <w:szCs w:val="28"/>
          <w:lang w:eastAsia="ru-RU"/>
        </w:rPr>
        <w:t xml:space="preserve">Муниципальную программу ответственными исполнителями внесено всего 6 изменений и в большинстве случаев с нарушением установленных сроков, значительно превышающих один месяц со дня </w:t>
      </w:r>
      <w:r w:rsidRPr="00F8434A">
        <w:rPr>
          <w:rFonts w:ascii="Times New Roman" w:eastAsia="Times New Roman" w:hAnsi="Times New Roman" w:cs="Times New Roman"/>
          <w:sz w:val="28"/>
          <w:szCs w:val="28"/>
          <w:lang w:eastAsia="ru-RU"/>
        </w:rPr>
        <w:lastRenderedPageBreak/>
        <w:t>вступления в силу решения о внесении</w:t>
      </w:r>
      <w:proofErr w:type="gramEnd"/>
      <w:r w:rsidRPr="00F8434A">
        <w:rPr>
          <w:rFonts w:ascii="Times New Roman" w:eastAsia="Times New Roman" w:hAnsi="Times New Roman" w:cs="Times New Roman"/>
          <w:sz w:val="28"/>
          <w:szCs w:val="28"/>
          <w:lang w:eastAsia="ru-RU"/>
        </w:rPr>
        <w:t xml:space="preserve"> изменений (абзац 2 пункта 5 части 3.1.3 раздела 3.1 Порядка №561). </w:t>
      </w:r>
    </w:p>
    <w:p w:rsidR="00F8434A" w:rsidRPr="00F8434A" w:rsidRDefault="00F8434A" w:rsidP="00F8434A">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В нарушение абзаца 4 части 2 статьи 179 Бюджетного кодекса РФ, пункта 1 части 3.1.3 раздела 3.1 Порядка №561 Муниципальная программа не приведена в соответствие с решением о бюджете на 2019 год в редакции от 19 декабря 2019 года №27.</w:t>
      </w:r>
    </w:p>
    <w:p w:rsidR="00F8434A" w:rsidRPr="00F8434A" w:rsidRDefault="00F8434A" w:rsidP="00F8434A">
      <w:pPr>
        <w:autoSpaceDE w:val="0"/>
        <w:autoSpaceDN w:val="0"/>
        <w:adjustRightInd w:val="0"/>
        <w:spacing w:after="0" w:line="240" w:lineRule="auto"/>
        <w:ind w:firstLine="567"/>
        <w:jc w:val="both"/>
        <w:rPr>
          <w:rFonts w:ascii="Times New Roman" w:eastAsia="Calibri" w:hAnsi="Times New Roman" w:cs="Times New Roman"/>
          <w:sz w:val="14"/>
          <w:szCs w:val="14"/>
          <w:lang w:eastAsia="ru-RU"/>
        </w:rPr>
      </w:pPr>
      <w:r w:rsidRPr="00F8434A">
        <w:rPr>
          <w:rFonts w:ascii="Times New Roman" w:eastAsia="Calibri" w:hAnsi="Times New Roman" w:cs="Times New Roman"/>
          <w:sz w:val="28"/>
          <w:szCs w:val="28"/>
          <w:lang w:eastAsia="ru-RU"/>
        </w:rPr>
        <w:t xml:space="preserve">В нарушение требований Порядка №561 Управлением по социальной политике – исполнителем Муниципальной программы не все проекты о внесении изменений в Муниципальную программу направлялись в Контрольно-счётный отдел при Совете депутатов городского округа Анадырь для проведения финансово – экономической экспертизы. </w:t>
      </w:r>
    </w:p>
    <w:p w:rsidR="00F8434A" w:rsidRPr="00F8434A" w:rsidRDefault="00F8434A" w:rsidP="00F8434A">
      <w:pPr>
        <w:autoSpaceDE w:val="0"/>
        <w:autoSpaceDN w:val="0"/>
        <w:adjustRightInd w:val="0"/>
        <w:spacing w:after="0" w:line="240" w:lineRule="auto"/>
        <w:ind w:firstLine="567"/>
        <w:jc w:val="both"/>
        <w:rPr>
          <w:rFonts w:ascii="Times New Roman" w:eastAsia="Calibri" w:hAnsi="Times New Roman" w:cs="Times New Roman"/>
          <w:sz w:val="14"/>
          <w:szCs w:val="14"/>
          <w:lang w:eastAsia="ru-RU"/>
        </w:rPr>
      </w:pPr>
    </w:p>
    <w:p w:rsidR="00F8434A" w:rsidRPr="00F8434A" w:rsidRDefault="00F8434A" w:rsidP="00F8434A">
      <w:pPr>
        <w:autoSpaceDE w:val="0"/>
        <w:autoSpaceDN w:val="0"/>
        <w:adjustRightInd w:val="0"/>
        <w:spacing w:after="0" w:line="240" w:lineRule="auto"/>
        <w:ind w:firstLine="426"/>
        <w:jc w:val="both"/>
        <w:rPr>
          <w:rFonts w:ascii="Times New Roman" w:eastAsia="Times New Roman" w:hAnsi="Times New Roman" w:cs="Times New Roman"/>
          <w:b/>
          <w:bCs/>
          <w:sz w:val="28"/>
          <w:szCs w:val="28"/>
          <w:lang w:eastAsia="ru-RU"/>
        </w:rPr>
      </w:pPr>
      <w:r w:rsidRPr="00F8434A">
        <w:rPr>
          <w:rFonts w:ascii="Times New Roman" w:eastAsia="Times New Roman" w:hAnsi="Times New Roman" w:cs="Times New Roman"/>
          <w:b/>
          <w:bCs/>
          <w:sz w:val="28"/>
          <w:szCs w:val="28"/>
          <w:lang w:eastAsia="ru-RU"/>
        </w:rPr>
        <w:t>2. Анализ результативности реализации организационных мероприятий Муниципальной программы</w:t>
      </w:r>
    </w:p>
    <w:p w:rsidR="00F8434A" w:rsidRPr="00F8434A" w:rsidRDefault="00F8434A" w:rsidP="00F8434A">
      <w:pPr>
        <w:autoSpaceDE w:val="0"/>
        <w:autoSpaceDN w:val="0"/>
        <w:adjustRightInd w:val="0"/>
        <w:spacing w:after="0" w:line="240" w:lineRule="auto"/>
        <w:ind w:firstLine="540"/>
        <w:jc w:val="both"/>
        <w:rPr>
          <w:rFonts w:ascii="Times New Roman" w:eastAsia="Times New Roman" w:hAnsi="Times New Roman" w:cs="Times New Roman"/>
          <w:bCs/>
          <w:sz w:val="28"/>
          <w:szCs w:val="28"/>
          <w:lang w:eastAsia="ru-RU"/>
        </w:rPr>
      </w:pPr>
      <w:r w:rsidRPr="00F8434A">
        <w:rPr>
          <w:rFonts w:ascii="Times New Roman" w:eastAsia="Calibri" w:hAnsi="Times New Roman" w:cs="Times New Roman"/>
          <w:sz w:val="28"/>
          <w:szCs w:val="28"/>
          <w:lang w:eastAsia="ru-RU"/>
        </w:rPr>
        <w:t xml:space="preserve">Согласно пункту 1.4. раздела 1 Порядка №561 </w:t>
      </w:r>
      <w:r w:rsidRPr="00F8434A">
        <w:rPr>
          <w:rFonts w:ascii="Times New Roman" w:eastAsia="Times New Roman" w:hAnsi="Times New Roman" w:cs="Times New Roman"/>
          <w:bCs/>
          <w:sz w:val="28"/>
          <w:szCs w:val="28"/>
          <w:lang w:eastAsia="ru-RU"/>
        </w:rPr>
        <w:t>реализация Муниципальной программы осуществлялась ответственным исполнителем, совместно с участниками муниципальной программы. Программные мероприятия реализовывались в рамках текущей деятельности Управления по социальной политике, бюджетных и автономных образовательных учреждений.</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bCs/>
          <w:sz w:val="28"/>
          <w:szCs w:val="28"/>
          <w:lang w:eastAsia="ru-RU"/>
        </w:rPr>
      </w:pPr>
      <w:r w:rsidRPr="00F8434A">
        <w:rPr>
          <w:rFonts w:ascii="Times New Roman" w:eastAsia="Times New Roman" w:hAnsi="Times New Roman" w:cs="Times New Roman"/>
          <w:bCs/>
          <w:sz w:val="28"/>
          <w:szCs w:val="28"/>
          <w:lang w:eastAsia="ru-RU"/>
        </w:rPr>
        <w:t xml:space="preserve">Управлением по социальной политике готовились ежегодные отчеты о ходе реализации Муниципальной программы с учетом показателей, предоставляемых подведомственными учреждениями – участниками Муниципальной программы в рамках выполнения ими установленных муниципальными заданиями показателей. </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bCs/>
          <w:sz w:val="28"/>
          <w:szCs w:val="28"/>
          <w:lang w:eastAsia="ru-RU"/>
        </w:rPr>
      </w:pPr>
      <w:r w:rsidRPr="00F8434A">
        <w:rPr>
          <w:rFonts w:ascii="Times New Roman" w:eastAsia="Times New Roman" w:hAnsi="Times New Roman" w:cs="Times New Roman"/>
          <w:bCs/>
          <w:sz w:val="28"/>
          <w:szCs w:val="28"/>
          <w:lang w:eastAsia="ru-RU"/>
        </w:rPr>
        <w:t>Ввиду того, что соглашениями о предоставлении субсидии на иные цели показатели результативности не установлены, при оценке степени выполнения Муниципальной программы не учитывались индикаторы достижения показателей по соответствующему направлению.</w:t>
      </w:r>
    </w:p>
    <w:p w:rsidR="00F8434A" w:rsidRPr="00F8434A" w:rsidRDefault="00F8434A" w:rsidP="00F8434A">
      <w:pPr>
        <w:autoSpaceDE w:val="0"/>
        <w:autoSpaceDN w:val="0"/>
        <w:adjustRightInd w:val="0"/>
        <w:spacing w:after="0" w:line="240" w:lineRule="auto"/>
        <w:ind w:firstLine="540"/>
        <w:jc w:val="both"/>
        <w:rPr>
          <w:rFonts w:ascii="Times New Roman" w:eastAsia="Times New Roman" w:hAnsi="Times New Roman" w:cs="Times New Roman"/>
          <w:bCs/>
          <w:sz w:val="28"/>
          <w:szCs w:val="28"/>
          <w:lang w:eastAsia="ru-RU"/>
        </w:rPr>
      </w:pPr>
      <w:r w:rsidRPr="00F8434A">
        <w:rPr>
          <w:rFonts w:ascii="Times New Roman" w:eastAsia="Times New Roman" w:hAnsi="Times New Roman" w:cs="Times New Roman"/>
          <w:bCs/>
          <w:sz w:val="28"/>
          <w:szCs w:val="28"/>
          <w:lang w:eastAsia="ru-RU"/>
        </w:rPr>
        <w:t>Нормативные правовые акты, направленные на обеспечение координации деятельности исполнителей в рамках реализации программных мероприятий на муниципальном уровне не разработаны.</w:t>
      </w:r>
    </w:p>
    <w:p w:rsidR="00F8434A" w:rsidRPr="00F8434A" w:rsidRDefault="00F8434A" w:rsidP="00F8434A">
      <w:pPr>
        <w:autoSpaceDE w:val="0"/>
        <w:autoSpaceDN w:val="0"/>
        <w:adjustRightInd w:val="0"/>
        <w:spacing w:after="0" w:line="240" w:lineRule="auto"/>
        <w:ind w:firstLine="567"/>
        <w:jc w:val="both"/>
        <w:rPr>
          <w:rFonts w:ascii="Times New Roman" w:eastAsia="Times New Roman" w:hAnsi="Times New Roman" w:cs="Times New Roman"/>
          <w:bCs/>
          <w:sz w:val="28"/>
          <w:szCs w:val="28"/>
          <w:lang w:eastAsia="ru-RU"/>
        </w:rPr>
      </w:pPr>
      <w:r w:rsidRPr="00F8434A">
        <w:rPr>
          <w:rFonts w:ascii="Times New Roman" w:eastAsia="Times New Roman" w:hAnsi="Times New Roman" w:cs="Times New Roman"/>
          <w:bCs/>
          <w:sz w:val="28"/>
          <w:szCs w:val="28"/>
          <w:lang w:eastAsia="ru-RU"/>
        </w:rPr>
        <w:t>Анализ результативности реализации организационных мероприятий проводилась</w:t>
      </w:r>
      <w:proofErr w:type="gramStart"/>
      <w:r w:rsidRPr="00F8434A">
        <w:rPr>
          <w:rFonts w:ascii="Times New Roman" w:eastAsia="Times New Roman" w:hAnsi="Times New Roman" w:cs="Times New Roman"/>
          <w:bCs/>
          <w:sz w:val="28"/>
          <w:szCs w:val="28"/>
          <w:lang w:eastAsia="ru-RU"/>
        </w:rPr>
        <w:t xml:space="preserve"> К</w:t>
      </w:r>
      <w:proofErr w:type="gramEnd"/>
      <w:r w:rsidRPr="00F8434A">
        <w:rPr>
          <w:rFonts w:ascii="Times New Roman" w:eastAsia="Times New Roman" w:hAnsi="Times New Roman" w:cs="Times New Roman"/>
          <w:bCs/>
          <w:sz w:val="28"/>
          <w:szCs w:val="28"/>
          <w:lang w:eastAsia="ru-RU"/>
        </w:rPr>
        <w:t>онтрольно – счетным отделом с учетом данных, предоставленных исполнителями по запросам, а также с учетом отчетности об исполнении Муниципальной программы.</w:t>
      </w:r>
    </w:p>
    <w:p w:rsidR="00F8434A" w:rsidRPr="00F8434A" w:rsidRDefault="00F8434A" w:rsidP="00F8434A">
      <w:pPr>
        <w:autoSpaceDE w:val="0"/>
        <w:autoSpaceDN w:val="0"/>
        <w:adjustRightInd w:val="0"/>
        <w:spacing w:after="0" w:line="240" w:lineRule="auto"/>
        <w:ind w:firstLine="540"/>
        <w:jc w:val="both"/>
        <w:rPr>
          <w:rFonts w:ascii="Times New Roman" w:eastAsia="Times New Roman" w:hAnsi="Times New Roman" w:cs="Times New Roman"/>
          <w:bCs/>
          <w:sz w:val="28"/>
          <w:szCs w:val="28"/>
          <w:lang w:eastAsia="ru-RU"/>
        </w:rPr>
      </w:pPr>
      <w:r w:rsidRPr="00F8434A">
        <w:rPr>
          <w:rFonts w:ascii="Times New Roman" w:eastAsia="Times New Roman" w:hAnsi="Times New Roman" w:cs="Times New Roman"/>
          <w:bCs/>
          <w:sz w:val="28"/>
          <w:szCs w:val="28"/>
          <w:lang w:eastAsia="ru-RU"/>
        </w:rPr>
        <w:t xml:space="preserve">В рамках Программы к реализации за период 2016-2019 годы было предусмотрено 192 мероприятия, по реализации 8 – ми задач в разрезе Подпрограмм фактически реализовано 191 мероприятие, большинство из которых с непосредственным участием бюджетных и автономных учреждений, в разной степени участвовавших в их реализации. </w:t>
      </w:r>
    </w:p>
    <w:p w:rsidR="00F8434A" w:rsidRPr="00F8434A" w:rsidRDefault="00F8434A" w:rsidP="00F8434A">
      <w:pPr>
        <w:autoSpaceDE w:val="0"/>
        <w:autoSpaceDN w:val="0"/>
        <w:adjustRightInd w:val="0"/>
        <w:spacing w:after="0" w:line="240" w:lineRule="auto"/>
        <w:ind w:firstLine="540"/>
        <w:jc w:val="both"/>
        <w:rPr>
          <w:rFonts w:ascii="Times New Roman" w:eastAsia="Times New Roman" w:hAnsi="Times New Roman" w:cs="Times New Roman"/>
          <w:bCs/>
          <w:sz w:val="28"/>
          <w:szCs w:val="28"/>
          <w:lang w:eastAsia="ru-RU"/>
        </w:rPr>
      </w:pPr>
      <w:r w:rsidRPr="00F8434A">
        <w:rPr>
          <w:rFonts w:ascii="Times New Roman" w:eastAsia="Times New Roman" w:hAnsi="Times New Roman" w:cs="Times New Roman"/>
          <w:bCs/>
          <w:sz w:val="28"/>
          <w:szCs w:val="28"/>
          <w:lang w:eastAsia="ru-RU"/>
        </w:rPr>
        <w:t xml:space="preserve">В 2017 году в рамках подпрограммы «Молодежная политика на территории городского округа Анадырь» не исполнено одно мероприятие - </w:t>
      </w:r>
      <w:r w:rsidRPr="00F8434A">
        <w:rPr>
          <w:rFonts w:ascii="Times New Roman" w:eastAsia="Times New Roman" w:hAnsi="Times New Roman" w:cs="Times New Roman"/>
          <w:bCs/>
          <w:sz w:val="28"/>
          <w:szCs w:val="28"/>
          <w:lang w:eastAsia="ru-RU"/>
        </w:rPr>
        <w:lastRenderedPageBreak/>
        <w:t>«Встречи в фольклорном клубе «</w:t>
      </w:r>
      <w:proofErr w:type="spellStart"/>
      <w:r w:rsidRPr="00F8434A">
        <w:rPr>
          <w:rFonts w:ascii="Times New Roman" w:eastAsia="Times New Roman" w:hAnsi="Times New Roman" w:cs="Times New Roman"/>
          <w:bCs/>
          <w:sz w:val="28"/>
          <w:szCs w:val="28"/>
          <w:lang w:eastAsia="ru-RU"/>
        </w:rPr>
        <w:t>Пэгытти</w:t>
      </w:r>
      <w:proofErr w:type="spellEnd"/>
      <w:r w:rsidRPr="00F8434A">
        <w:rPr>
          <w:rFonts w:ascii="Times New Roman" w:eastAsia="Times New Roman" w:hAnsi="Times New Roman" w:cs="Times New Roman"/>
          <w:bCs/>
          <w:sz w:val="28"/>
          <w:szCs w:val="28"/>
          <w:lang w:eastAsia="ru-RU"/>
        </w:rPr>
        <w:t>». Мероприятие не востребовано в связи с проведением массовых мероприятий в рамках Года Экологии. Управлением по социальной политике не внесены изменения в Муниципальную программу, плановые ассигнования в сумме 10,00 тысяч рублей, запланированные по данному мероприятию, не освоены.</w:t>
      </w:r>
    </w:p>
    <w:p w:rsidR="00F8434A" w:rsidRPr="00F8434A" w:rsidRDefault="00F8434A" w:rsidP="00F8434A">
      <w:pPr>
        <w:autoSpaceDE w:val="0"/>
        <w:autoSpaceDN w:val="0"/>
        <w:adjustRightInd w:val="0"/>
        <w:spacing w:after="0" w:line="240" w:lineRule="auto"/>
        <w:ind w:firstLine="540"/>
        <w:jc w:val="both"/>
        <w:rPr>
          <w:rFonts w:ascii="Times New Roman" w:eastAsia="Times New Roman" w:hAnsi="Times New Roman" w:cs="Times New Roman"/>
          <w:bCs/>
          <w:sz w:val="28"/>
          <w:szCs w:val="28"/>
          <w:lang w:eastAsia="ru-RU"/>
        </w:rPr>
      </w:pPr>
      <w:r w:rsidRPr="00F8434A">
        <w:rPr>
          <w:rFonts w:ascii="Times New Roman" w:eastAsia="Times New Roman" w:hAnsi="Times New Roman" w:cs="Times New Roman"/>
          <w:bCs/>
          <w:sz w:val="28"/>
          <w:szCs w:val="28"/>
          <w:lang w:eastAsia="ru-RU"/>
        </w:rPr>
        <w:t>Достижение поставленных в Муниципальной программе целей осуществлялось путем решения задач в рамках утвержденных Подпрограмм через реализацию основных мероприятий.</w:t>
      </w:r>
    </w:p>
    <w:p w:rsidR="00F8434A" w:rsidRPr="00F8434A" w:rsidRDefault="00F8434A" w:rsidP="00F8434A">
      <w:pPr>
        <w:autoSpaceDE w:val="0"/>
        <w:autoSpaceDN w:val="0"/>
        <w:adjustRightInd w:val="0"/>
        <w:spacing w:after="0" w:line="240" w:lineRule="auto"/>
        <w:ind w:firstLine="540"/>
        <w:jc w:val="both"/>
        <w:rPr>
          <w:rFonts w:ascii="Times New Roman" w:eastAsia="Times New Roman" w:hAnsi="Times New Roman" w:cs="Times New Roman"/>
          <w:bCs/>
          <w:sz w:val="28"/>
          <w:szCs w:val="28"/>
          <w:lang w:eastAsia="ru-RU"/>
        </w:rPr>
      </w:pPr>
      <w:r w:rsidRPr="00F8434A">
        <w:rPr>
          <w:rFonts w:ascii="Times New Roman" w:eastAsia="Times New Roman" w:hAnsi="Times New Roman" w:cs="Times New Roman"/>
          <w:bCs/>
          <w:sz w:val="28"/>
          <w:szCs w:val="28"/>
          <w:lang w:eastAsia="ru-RU"/>
        </w:rPr>
        <w:t>Оценка ожидаемых результатов реализации Муниципальной программы и показатели эффективности измерялись</w:t>
      </w:r>
      <w:proofErr w:type="gramStart"/>
      <w:r w:rsidRPr="00F8434A">
        <w:rPr>
          <w:rFonts w:ascii="Times New Roman" w:eastAsia="Times New Roman" w:hAnsi="Times New Roman" w:cs="Times New Roman"/>
          <w:bCs/>
          <w:sz w:val="28"/>
          <w:szCs w:val="28"/>
          <w:lang w:eastAsia="ru-RU"/>
        </w:rPr>
        <w:t xml:space="preserve"> К</w:t>
      </w:r>
      <w:proofErr w:type="gramEnd"/>
      <w:r w:rsidRPr="00F8434A">
        <w:rPr>
          <w:rFonts w:ascii="Times New Roman" w:eastAsia="Times New Roman" w:hAnsi="Times New Roman" w:cs="Times New Roman"/>
          <w:bCs/>
          <w:sz w:val="28"/>
          <w:szCs w:val="28"/>
          <w:lang w:eastAsia="ru-RU"/>
        </w:rPr>
        <w:t>онтрольно – счётным отделом по количественным показателям решения поставленных задач и хода реализации по годам. Коэффициент степени достижения целей и решения задач всех пяти Подпрограмм отмечен на уровне единицы и выше, что свидетельствует об эффективности организационных мероприятий по реализации Муниципальной программы.</w:t>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В соответствии с частью 3 статьи 179 Бюджетного кодекса РФ по Муниципальной программе Управлением финансов проводилась ежегодная оценка эффективности ее реализации. По результатам проведенной интегральной оценки Муниципальная программа признана реализованной с высоким уровнем эффективности. </w:t>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14"/>
          <w:szCs w:val="14"/>
          <w:lang w:eastAsia="ru-RU"/>
        </w:rPr>
      </w:pPr>
    </w:p>
    <w:p w:rsidR="00F8434A" w:rsidRPr="00F8434A" w:rsidRDefault="00F8434A" w:rsidP="00F8434A">
      <w:pPr>
        <w:autoSpaceDE w:val="0"/>
        <w:autoSpaceDN w:val="0"/>
        <w:adjustRightInd w:val="0"/>
        <w:spacing w:after="0" w:line="240" w:lineRule="auto"/>
        <w:ind w:firstLine="540"/>
        <w:jc w:val="both"/>
        <w:rPr>
          <w:rFonts w:ascii="Times New Roman" w:eastAsia="Times New Roman" w:hAnsi="Times New Roman" w:cs="Times New Roman"/>
          <w:b/>
          <w:bCs/>
          <w:sz w:val="28"/>
          <w:szCs w:val="28"/>
          <w:lang w:eastAsia="ru-RU"/>
        </w:rPr>
      </w:pPr>
      <w:r w:rsidRPr="00F8434A">
        <w:rPr>
          <w:rFonts w:ascii="Times New Roman" w:eastAsia="Times New Roman" w:hAnsi="Times New Roman" w:cs="Times New Roman"/>
          <w:b/>
          <w:bCs/>
          <w:sz w:val="28"/>
          <w:szCs w:val="28"/>
          <w:lang w:eastAsia="ru-RU"/>
        </w:rPr>
        <w:t>3. Проверка эффективности (результативности) использования бюджетных средств, муниципального имущества в ходе реализации мероприятий Муниципальной программы</w:t>
      </w:r>
    </w:p>
    <w:p w:rsidR="00F8434A" w:rsidRPr="00F8434A" w:rsidRDefault="00F8434A" w:rsidP="00F8434A">
      <w:pPr>
        <w:autoSpaceDE w:val="0"/>
        <w:autoSpaceDN w:val="0"/>
        <w:adjustRightInd w:val="0"/>
        <w:spacing w:after="0" w:line="240" w:lineRule="auto"/>
        <w:ind w:firstLine="540"/>
        <w:jc w:val="both"/>
        <w:rPr>
          <w:rFonts w:ascii="Times New Roman" w:eastAsia="Calibri" w:hAnsi="Times New Roman" w:cs="Times New Roman"/>
          <w:sz w:val="28"/>
          <w:szCs w:val="28"/>
          <w:lang w:eastAsia="ru-RU"/>
        </w:rPr>
      </w:pPr>
      <w:r w:rsidRPr="00F8434A">
        <w:rPr>
          <w:rFonts w:ascii="Times New Roman" w:eastAsia="Calibri" w:hAnsi="Times New Roman" w:cs="Times New Roman"/>
          <w:sz w:val="28"/>
          <w:szCs w:val="28"/>
          <w:lang w:eastAsia="ru-RU"/>
        </w:rPr>
        <w:t>Объем бюджетных ассигнований на финансовое обеспечение реализации Муниципальной программы утвержден решениями о бюджете городского округа Анадырь</w:t>
      </w:r>
      <w:r w:rsidRPr="00F8434A">
        <w:rPr>
          <w:rFonts w:ascii="Times New Roman" w:eastAsia="Calibri" w:hAnsi="Times New Roman" w:cs="Times New Roman"/>
          <w:sz w:val="28"/>
          <w:szCs w:val="24"/>
          <w:vertAlign w:val="superscript"/>
          <w:lang w:eastAsia="ru-RU"/>
        </w:rPr>
        <w:footnoteReference w:id="2"/>
      </w:r>
      <w:r w:rsidRPr="00F8434A">
        <w:rPr>
          <w:rFonts w:ascii="Times New Roman" w:eastAsia="Calibri" w:hAnsi="Times New Roman" w:cs="Times New Roman"/>
          <w:sz w:val="28"/>
          <w:szCs w:val="28"/>
          <w:lang w:eastAsia="ru-RU"/>
        </w:rPr>
        <w:t xml:space="preserve"> на соответствующий финансовый год и за период её исполнения (2016 – 2019 годы) составил 2 957 790,50 тысяч рублей. </w:t>
      </w:r>
    </w:p>
    <w:p w:rsidR="00F8434A" w:rsidRPr="00F8434A" w:rsidRDefault="00F8434A" w:rsidP="00F8434A">
      <w:pPr>
        <w:autoSpaceDE w:val="0"/>
        <w:autoSpaceDN w:val="0"/>
        <w:adjustRightInd w:val="0"/>
        <w:spacing w:after="0" w:line="240" w:lineRule="auto"/>
        <w:ind w:firstLine="540"/>
        <w:jc w:val="both"/>
        <w:rPr>
          <w:rFonts w:ascii="Times New Roman" w:eastAsia="Times New Roman" w:hAnsi="Times New Roman" w:cs="Times New Roman"/>
          <w:bCs/>
          <w:sz w:val="28"/>
          <w:szCs w:val="28"/>
          <w:lang w:eastAsia="ru-RU"/>
        </w:rPr>
      </w:pPr>
      <w:r w:rsidRPr="00F8434A">
        <w:rPr>
          <w:rFonts w:ascii="Times New Roman" w:eastAsia="Times New Roman" w:hAnsi="Times New Roman" w:cs="Times New Roman"/>
          <w:bCs/>
          <w:sz w:val="28"/>
          <w:szCs w:val="28"/>
          <w:lang w:eastAsia="ru-RU"/>
        </w:rPr>
        <w:t xml:space="preserve">Ресурсное обеспечение Муниципальной программы осуществлялось за счет бюджетных источников, из которых: </w:t>
      </w:r>
    </w:p>
    <w:p w:rsidR="00F8434A" w:rsidRPr="00F8434A" w:rsidRDefault="00F8434A" w:rsidP="00F8434A">
      <w:pPr>
        <w:autoSpaceDE w:val="0"/>
        <w:autoSpaceDN w:val="0"/>
        <w:adjustRightInd w:val="0"/>
        <w:spacing w:after="0" w:line="240" w:lineRule="auto"/>
        <w:ind w:firstLine="540"/>
        <w:jc w:val="both"/>
        <w:rPr>
          <w:rFonts w:ascii="Times New Roman" w:eastAsia="Times New Roman" w:hAnsi="Times New Roman" w:cs="Times New Roman"/>
          <w:bCs/>
          <w:sz w:val="28"/>
          <w:szCs w:val="28"/>
          <w:lang w:eastAsia="ru-RU"/>
        </w:rPr>
      </w:pPr>
      <w:proofErr w:type="gramStart"/>
      <w:r w:rsidRPr="00F8434A">
        <w:rPr>
          <w:rFonts w:ascii="Times New Roman" w:eastAsia="Times New Roman" w:hAnsi="Times New Roman" w:cs="Times New Roman"/>
          <w:bCs/>
          <w:sz w:val="28"/>
          <w:szCs w:val="28"/>
          <w:lang w:eastAsia="ru-RU"/>
        </w:rPr>
        <w:t xml:space="preserve">76,27% - средства окружного бюджета, предоставленные Городскому округу Анадырь в виде субвенции на обеспечение государственных гарантий реализации прав на получение общедоступного и бесплатного дошкольного образования в муниципальных дошкольных образовательных организациях, общедоступного и бесплатного дошкольного, начального общего, основного общего, среднего общего образования в муниципальных общеобразовательных организациях, обеспечение дополнительного </w:t>
      </w:r>
      <w:r w:rsidRPr="00F8434A">
        <w:rPr>
          <w:rFonts w:ascii="Times New Roman" w:eastAsia="Times New Roman" w:hAnsi="Times New Roman" w:cs="Times New Roman"/>
          <w:bCs/>
          <w:sz w:val="28"/>
          <w:szCs w:val="28"/>
          <w:lang w:eastAsia="ru-RU"/>
        </w:rPr>
        <w:lastRenderedPageBreak/>
        <w:t>образования детей в муниципальных образовательных организациях, входящих в Чукотский (</w:t>
      </w:r>
      <w:proofErr w:type="spellStart"/>
      <w:r w:rsidRPr="00F8434A">
        <w:rPr>
          <w:rFonts w:ascii="Times New Roman" w:eastAsia="Times New Roman" w:hAnsi="Times New Roman" w:cs="Times New Roman"/>
          <w:bCs/>
          <w:sz w:val="28"/>
          <w:szCs w:val="28"/>
          <w:lang w:eastAsia="ru-RU"/>
        </w:rPr>
        <w:t>надмуниципальный</w:t>
      </w:r>
      <w:proofErr w:type="spellEnd"/>
      <w:r w:rsidRPr="00F8434A">
        <w:rPr>
          <w:rFonts w:ascii="Times New Roman" w:eastAsia="Times New Roman" w:hAnsi="Times New Roman" w:cs="Times New Roman"/>
          <w:bCs/>
          <w:sz w:val="28"/>
          <w:szCs w:val="28"/>
          <w:lang w:eastAsia="ru-RU"/>
        </w:rPr>
        <w:t>) образовательный округ;</w:t>
      </w:r>
      <w:proofErr w:type="gramEnd"/>
    </w:p>
    <w:p w:rsidR="00F8434A" w:rsidRPr="00F8434A" w:rsidRDefault="00F8434A" w:rsidP="00F8434A">
      <w:pPr>
        <w:autoSpaceDE w:val="0"/>
        <w:autoSpaceDN w:val="0"/>
        <w:adjustRightInd w:val="0"/>
        <w:spacing w:after="0" w:line="240" w:lineRule="auto"/>
        <w:ind w:firstLine="540"/>
        <w:jc w:val="both"/>
        <w:rPr>
          <w:rFonts w:ascii="Times New Roman" w:eastAsia="Times New Roman" w:hAnsi="Times New Roman" w:cs="Times New Roman"/>
          <w:bCs/>
          <w:sz w:val="28"/>
          <w:szCs w:val="28"/>
          <w:lang w:eastAsia="ru-RU"/>
        </w:rPr>
      </w:pPr>
      <w:r w:rsidRPr="00F8434A">
        <w:rPr>
          <w:rFonts w:ascii="Times New Roman" w:eastAsia="Times New Roman" w:hAnsi="Times New Roman" w:cs="Times New Roman"/>
          <w:bCs/>
          <w:sz w:val="28"/>
          <w:szCs w:val="28"/>
          <w:lang w:eastAsia="ru-RU"/>
        </w:rPr>
        <w:t>23,71% - средства муниципального бюджета в целях финансового обеспечения выполнения муниципального задания на оказание муниципальных услуг (выполнение работ) и публичных обязательств учреждений образования;</w:t>
      </w:r>
    </w:p>
    <w:p w:rsidR="00F8434A" w:rsidRPr="00F8434A" w:rsidRDefault="00F8434A" w:rsidP="00F8434A">
      <w:pPr>
        <w:autoSpaceDE w:val="0"/>
        <w:autoSpaceDN w:val="0"/>
        <w:adjustRightInd w:val="0"/>
        <w:spacing w:after="0" w:line="240" w:lineRule="auto"/>
        <w:ind w:firstLine="540"/>
        <w:jc w:val="both"/>
        <w:rPr>
          <w:rFonts w:ascii="Times New Roman" w:eastAsia="Times New Roman" w:hAnsi="Times New Roman" w:cs="Times New Roman"/>
          <w:bCs/>
          <w:sz w:val="28"/>
          <w:szCs w:val="28"/>
          <w:lang w:eastAsia="ru-RU"/>
        </w:rPr>
      </w:pPr>
      <w:r w:rsidRPr="00F8434A">
        <w:rPr>
          <w:rFonts w:ascii="Times New Roman" w:eastAsia="Times New Roman" w:hAnsi="Times New Roman" w:cs="Times New Roman"/>
          <w:bCs/>
          <w:sz w:val="28"/>
          <w:szCs w:val="28"/>
          <w:lang w:eastAsia="ru-RU"/>
        </w:rPr>
        <w:t>0,02% - средства федерального бюджета, предоставленные Городскому округу Анадырь в виде субвенции на оснащение объектов спортивной инфраструктуры спортивно-технологическим оборудованием в рамках Федерального проекта «Спорт - норма жизни».</w:t>
      </w:r>
    </w:p>
    <w:p w:rsidR="00F8434A" w:rsidRPr="00F8434A" w:rsidRDefault="00F8434A" w:rsidP="00F8434A">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proofErr w:type="gramStart"/>
      <w:r w:rsidRPr="00F8434A">
        <w:rPr>
          <w:rFonts w:ascii="Times New Roman" w:eastAsia="Times New Roman" w:hAnsi="Times New Roman" w:cs="Times New Roman"/>
          <w:sz w:val="28"/>
          <w:szCs w:val="28"/>
          <w:lang w:eastAsia="ru-RU"/>
        </w:rPr>
        <w:t>Согласно требованиям части 2 статьи 179 Бюджетного кодекса РФ объем бюджетных ассигнований на финансовое обеспечение реализации муниципальных программ должен утверждаться решением о бюджете по соответствующей каждой программе целевой статье расходов бюджета в соответствии с утвердившим программу муниципальным правовым актом местной администрации муниципального образования.</w:t>
      </w:r>
      <w:proofErr w:type="gramEnd"/>
    </w:p>
    <w:p w:rsidR="00F8434A" w:rsidRPr="00F8434A" w:rsidRDefault="00F8434A" w:rsidP="00F8434A">
      <w:pPr>
        <w:autoSpaceDE w:val="0"/>
        <w:autoSpaceDN w:val="0"/>
        <w:adjustRightInd w:val="0"/>
        <w:spacing w:after="0" w:line="240" w:lineRule="auto"/>
        <w:ind w:firstLine="540"/>
        <w:jc w:val="both"/>
        <w:rPr>
          <w:rFonts w:ascii="Times New Roman" w:eastAsia="Times New Roman" w:hAnsi="Times New Roman" w:cs="Times New Roman"/>
          <w:bCs/>
          <w:sz w:val="28"/>
          <w:szCs w:val="28"/>
          <w:lang w:eastAsia="ru-RU"/>
        </w:rPr>
      </w:pPr>
      <w:proofErr w:type="gramStart"/>
      <w:r w:rsidRPr="00F8434A">
        <w:rPr>
          <w:rFonts w:ascii="Times New Roman" w:eastAsia="Times New Roman" w:hAnsi="Times New Roman" w:cs="Times New Roman"/>
          <w:bCs/>
          <w:sz w:val="28"/>
          <w:szCs w:val="28"/>
          <w:lang w:eastAsia="ru-RU"/>
        </w:rPr>
        <w:t xml:space="preserve">В 2019 году установлено отклонение показателей бюджетных ассигнований, предусмотренных на реализацию Муниципальной программы решением о бюджете и </w:t>
      </w:r>
      <w:r w:rsidRPr="00F8434A">
        <w:rPr>
          <w:rFonts w:ascii="Times New Roman" w:eastAsia="Times New Roman" w:hAnsi="Times New Roman" w:cs="Times New Roman"/>
          <w:sz w:val="28"/>
          <w:szCs w:val="28"/>
          <w:lang w:eastAsia="ru-RU"/>
        </w:rPr>
        <w:t>муниципальным правовым актом Администрации</w:t>
      </w:r>
      <w:r w:rsidRPr="00F8434A">
        <w:rPr>
          <w:rFonts w:ascii="Times New Roman" w:eastAsia="Times New Roman" w:hAnsi="Times New Roman" w:cs="Times New Roman"/>
          <w:bCs/>
          <w:sz w:val="28"/>
          <w:szCs w:val="28"/>
          <w:lang w:eastAsia="ru-RU"/>
        </w:rPr>
        <w:t xml:space="preserve"> в сумме 150,60 тысяч рублей, которые образовались в результате уточнения объема ранее распределенных муниципальному образованию Городской округ Анадырь</w:t>
      </w:r>
      <w:r w:rsidRPr="00F8434A">
        <w:rPr>
          <w:rFonts w:ascii="Times New Roman" w:eastAsia="Times New Roman" w:hAnsi="Times New Roman" w:cs="Times New Roman"/>
          <w:bCs/>
          <w:sz w:val="20"/>
          <w:szCs w:val="20"/>
          <w:vertAlign w:val="superscript"/>
          <w:lang w:eastAsia="ru-RU"/>
        </w:rPr>
        <w:footnoteReference w:id="3"/>
      </w:r>
      <w:r w:rsidRPr="00F8434A">
        <w:rPr>
          <w:rFonts w:ascii="Times New Roman" w:eastAsia="Times New Roman" w:hAnsi="Times New Roman" w:cs="Times New Roman"/>
          <w:bCs/>
          <w:sz w:val="20"/>
          <w:szCs w:val="20"/>
          <w:vertAlign w:val="superscript"/>
          <w:lang w:eastAsia="ru-RU"/>
        </w:rPr>
        <w:t xml:space="preserve"> </w:t>
      </w:r>
      <w:r w:rsidRPr="00F8434A">
        <w:rPr>
          <w:rFonts w:ascii="Times New Roman" w:eastAsia="Times New Roman" w:hAnsi="Times New Roman" w:cs="Times New Roman"/>
          <w:bCs/>
          <w:sz w:val="28"/>
          <w:szCs w:val="28"/>
          <w:lang w:eastAsia="ru-RU"/>
        </w:rPr>
        <w:t>субвенции на компенсацию части платы, взимаемой с родителей (законных представителей) за присмотр и уход за детьми, посещающими образовательные организации, реализующие образовательные</w:t>
      </w:r>
      <w:proofErr w:type="gramEnd"/>
      <w:r w:rsidRPr="00F8434A">
        <w:rPr>
          <w:rFonts w:ascii="Times New Roman" w:eastAsia="Times New Roman" w:hAnsi="Times New Roman" w:cs="Times New Roman"/>
          <w:bCs/>
          <w:sz w:val="28"/>
          <w:szCs w:val="28"/>
          <w:lang w:eastAsia="ru-RU"/>
        </w:rPr>
        <w:t xml:space="preserve"> программы дошкольного образования».</w:t>
      </w:r>
    </w:p>
    <w:p w:rsidR="00F8434A" w:rsidRPr="00F8434A" w:rsidRDefault="00F8434A" w:rsidP="00F8434A">
      <w:pPr>
        <w:autoSpaceDE w:val="0"/>
        <w:autoSpaceDN w:val="0"/>
        <w:adjustRightInd w:val="0"/>
        <w:spacing w:after="0" w:line="240" w:lineRule="auto"/>
        <w:ind w:firstLine="540"/>
        <w:jc w:val="both"/>
        <w:rPr>
          <w:rFonts w:ascii="Times New Roman" w:eastAsia="Times New Roman" w:hAnsi="Times New Roman" w:cs="Times New Roman"/>
          <w:bCs/>
          <w:sz w:val="28"/>
          <w:szCs w:val="28"/>
          <w:lang w:eastAsia="ru-RU"/>
        </w:rPr>
      </w:pPr>
      <w:r w:rsidRPr="00F8434A">
        <w:rPr>
          <w:rFonts w:ascii="Times New Roman" w:eastAsia="Times New Roman" w:hAnsi="Times New Roman" w:cs="Times New Roman"/>
          <w:bCs/>
          <w:sz w:val="28"/>
          <w:szCs w:val="28"/>
          <w:lang w:eastAsia="ru-RU"/>
        </w:rPr>
        <w:t>Таким образом, в нарушение требований статьи 179 Бюджетного кодекса РФ утвержденный постановлением объем финансового обеспечения мероприятий Муниципальной программы на 2019 год не соответствует объемам бюджетного финансирования, утвержденным решением о бюджете.</w:t>
      </w:r>
      <w:r w:rsidRPr="00F8434A">
        <w:rPr>
          <w:rFonts w:ascii="Times New Roman" w:eastAsia="Times New Roman" w:hAnsi="Times New Roman" w:cs="Times New Roman"/>
          <w:bCs/>
          <w:sz w:val="24"/>
          <w:szCs w:val="24"/>
          <w:vertAlign w:val="superscript"/>
          <w:lang w:eastAsia="ru-RU"/>
        </w:rPr>
        <w:footnoteReference w:id="4"/>
      </w:r>
    </w:p>
    <w:p w:rsidR="00F8434A" w:rsidRPr="00F8434A" w:rsidRDefault="00F8434A" w:rsidP="00F8434A">
      <w:pPr>
        <w:autoSpaceDE w:val="0"/>
        <w:autoSpaceDN w:val="0"/>
        <w:adjustRightInd w:val="0"/>
        <w:spacing w:after="0" w:line="240" w:lineRule="auto"/>
        <w:ind w:firstLine="540"/>
        <w:jc w:val="both"/>
        <w:rPr>
          <w:rFonts w:ascii="Times New Roman" w:eastAsia="Times New Roman" w:hAnsi="Times New Roman" w:cs="Times New Roman"/>
          <w:bCs/>
          <w:sz w:val="28"/>
          <w:szCs w:val="28"/>
          <w:lang w:eastAsia="ru-RU"/>
        </w:rPr>
      </w:pPr>
      <w:r w:rsidRPr="00F8434A">
        <w:rPr>
          <w:rFonts w:ascii="Times New Roman" w:eastAsia="Times New Roman" w:hAnsi="Times New Roman" w:cs="Times New Roman"/>
          <w:bCs/>
          <w:sz w:val="28"/>
          <w:szCs w:val="28"/>
          <w:lang w:eastAsia="ru-RU"/>
        </w:rPr>
        <w:t>В соответствии с утвержденной ведомственной структурой расходов Управление по социальной политике определено главным распорядителем бюджетных средств городского округа Анадырь с присвоением кода ГРБС 804 в рамках исполнения Муниципальной программы.</w:t>
      </w:r>
    </w:p>
    <w:p w:rsidR="00F8434A" w:rsidRPr="00F8434A" w:rsidRDefault="00F8434A" w:rsidP="00F8434A">
      <w:pPr>
        <w:autoSpaceDE w:val="0"/>
        <w:autoSpaceDN w:val="0"/>
        <w:adjustRightInd w:val="0"/>
        <w:spacing w:after="0" w:line="240" w:lineRule="auto"/>
        <w:ind w:firstLine="540"/>
        <w:jc w:val="both"/>
        <w:rPr>
          <w:rFonts w:ascii="Times New Roman" w:eastAsia="Times New Roman" w:hAnsi="Times New Roman" w:cs="Times New Roman"/>
          <w:bCs/>
          <w:sz w:val="28"/>
          <w:szCs w:val="28"/>
          <w:lang w:eastAsia="ru-RU"/>
        </w:rPr>
      </w:pPr>
      <w:r w:rsidRPr="00F8434A">
        <w:rPr>
          <w:rFonts w:ascii="Times New Roman" w:eastAsia="Times New Roman" w:hAnsi="Times New Roman" w:cs="Times New Roman"/>
          <w:bCs/>
          <w:sz w:val="28"/>
          <w:szCs w:val="28"/>
          <w:lang w:eastAsia="ru-RU"/>
        </w:rPr>
        <w:t>Согласно требованиям части 1 статьи 219.1 Бюджетного кодекса РФ  Управлением по социальной политике исполнение бюджета по расходам в 2016 – 2019 годах осуществлялось на основании бюджетных росписей расходов.</w:t>
      </w:r>
    </w:p>
    <w:p w:rsidR="00F8434A" w:rsidRPr="00F8434A" w:rsidRDefault="00F8434A" w:rsidP="00F8434A">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bCs/>
          <w:sz w:val="28"/>
          <w:szCs w:val="28"/>
          <w:lang w:eastAsia="ru-RU"/>
        </w:rPr>
        <w:lastRenderedPageBreak/>
        <w:t>Учитывая нормы</w:t>
      </w:r>
      <w:r w:rsidRPr="00F8434A">
        <w:rPr>
          <w:rFonts w:ascii="Times New Roman" w:eastAsia="Times New Roman" w:hAnsi="Times New Roman" w:cs="Times New Roman"/>
          <w:sz w:val="28"/>
          <w:szCs w:val="28"/>
          <w:lang w:eastAsia="ru-RU"/>
        </w:rPr>
        <w:t xml:space="preserve"> бюджетного законодательства, результатом исполнения бюджета на основе муниципальных программ является кассовое исполнение и достижение показателей муниципальных программ. Сведения кассового исполнения Муниципальной программы по отношению к утвержденным бюджетным ассигнованиям отражены в таблице 1:</w:t>
      </w:r>
    </w:p>
    <w:p w:rsidR="00F8434A" w:rsidRPr="00F8434A" w:rsidRDefault="00F8434A" w:rsidP="00F8434A">
      <w:pPr>
        <w:autoSpaceDE w:val="0"/>
        <w:autoSpaceDN w:val="0"/>
        <w:adjustRightInd w:val="0"/>
        <w:spacing w:after="0" w:line="240" w:lineRule="auto"/>
        <w:ind w:firstLine="540"/>
        <w:jc w:val="right"/>
        <w:rPr>
          <w:rFonts w:ascii="Times New Roman" w:eastAsia="Calibri" w:hAnsi="Times New Roman" w:cs="Times New Roman"/>
          <w:sz w:val="20"/>
          <w:szCs w:val="20"/>
          <w:lang w:eastAsia="ru-RU"/>
        </w:rPr>
      </w:pPr>
      <w:r w:rsidRPr="00F8434A">
        <w:rPr>
          <w:rFonts w:ascii="Times New Roman" w:eastAsia="Calibri" w:hAnsi="Times New Roman" w:cs="Times New Roman"/>
          <w:sz w:val="20"/>
          <w:szCs w:val="20"/>
          <w:lang w:eastAsia="ru-RU"/>
        </w:rPr>
        <w:t>Таблица 1 (тысяч рублей)</w:t>
      </w:r>
    </w:p>
    <w:tbl>
      <w:tblPr>
        <w:tblW w:w="5000" w:type="pct"/>
        <w:tblLook w:val="04A0"/>
      </w:tblPr>
      <w:tblGrid>
        <w:gridCol w:w="2261"/>
        <w:gridCol w:w="2536"/>
        <w:gridCol w:w="2481"/>
        <w:gridCol w:w="2293"/>
      </w:tblGrid>
      <w:tr w:rsidR="00F8434A" w:rsidRPr="00972C0C" w:rsidTr="00284D15">
        <w:trPr>
          <w:trHeight w:val="57"/>
        </w:trPr>
        <w:tc>
          <w:tcPr>
            <w:tcW w:w="11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b/>
                <w:color w:val="000000"/>
                <w:sz w:val="17"/>
                <w:szCs w:val="17"/>
                <w:lang w:eastAsia="ru-RU"/>
              </w:rPr>
            </w:pPr>
            <w:r w:rsidRPr="00972C0C">
              <w:rPr>
                <w:rFonts w:ascii="Times New Roman" w:eastAsia="Times New Roman" w:hAnsi="Times New Roman" w:cs="Times New Roman"/>
                <w:b/>
                <w:color w:val="000000"/>
                <w:sz w:val="17"/>
                <w:szCs w:val="17"/>
                <w:lang w:eastAsia="ru-RU"/>
              </w:rPr>
              <w:t>Период</w:t>
            </w:r>
          </w:p>
        </w:tc>
        <w:tc>
          <w:tcPr>
            <w:tcW w:w="1325" w:type="pct"/>
            <w:tcBorders>
              <w:top w:val="single" w:sz="4" w:space="0" w:color="auto"/>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b/>
                <w:color w:val="000000"/>
                <w:sz w:val="17"/>
                <w:szCs w:val="17"/>
                <w:lang w:eastAsia="ru-RU"/>
              </w:rPr>
            </w:pPr>
            <w:r w:rsidRPr="00972C0C">
              <w:rPr>
                <w:rFonts w:ascii="Times New Roman" w:eastAsia="Times New Roman" w:hAnsi="Times New Roman" w:cs="Times New Roman"/>
                <w:b/>
                <w:color w:val="000000"/>
                <w:sz w:val="17"/>
                <w:szCs w:val="17"/>
                <w:lang w:eastAsia="ru-RU"/>
              </w:rPr>
              <w:t>Объем ассигнований утвержденный бюджетной росписью на реализацию Программы</w:t>
            </w:r>
          </w:p>
        </w:tc>
        <w:tc>
          <w:tcPr>
            <w:tcW w:w="1296" w:type="pct"/>
            <w:tcBorders>
              <w:top w:val="single" w:sz="4" w:space="0" w:color="auto"/>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b/>
                <w:color w:val="000000"/>
                <w:sz w:val="17"/>
                <w:szCs w:val="17"/>
                <w:lang w:eastAsia="ru-RU"/>
              </w:rPr>
            </w:pPr>
            <w:r w:rsidRPr="00972C0C">
              <w:rPr>
                <w:rFonts w:ascii="Times New Roman" w:eastAsia="Times New Roman" w:hAnsi="Times New Roman" w:cs="Times New Roman"/>
                <w:b/>
                <w:color w:val="000000"/>
                <w:sz w:val="17"/>
                <w:szCs w:val="17"/>
                <w:lang w:eastAsia="ru-RU"/>
              </w:rPr>
              <w:t>Объем бюджетных средств направленных на реализацию Программы</w:t>
            </w:r>
          </w:p>
        </w:tc>
        <w:tc>
          <w:tcPr>
            <w:tcW w:w="1198" w:type="pct"/>
            <w:tcBorders>
              <w:top w:val="single" w:sz="4" w:space="0" w:color="auto"/>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b/>
                <w:color w:val="000000"/>
                <w:sz w:val="17"/>
                <w:szCs w:val="17"/>
                <w:lang w:eastAsia="ru-RU"/>
              </w:rPr>
            </w:pPr>
            <w:r w:rsidRPr="00972C0C">
              <w:rPr>
                <w:rFonts w:ascii="Times New Roman" w:eastAsia="Times New Roman" w:hAnsi="Times New Roman" w:cs="Times New Roman"/>
                <w:b/>
                <w:color w:val="000000"/>
                <w:sz w:val="17"/>
                <w:szCs w:val="17"/>
                <w:lang w:eastAsia="ru-RU"/>
              </w:rPr>
              <w:t>Отклонения (гр.2-гр.3)</w:t>
            </w:r>
          </w:p>
        </w:tc>
      </w:tr>
      <w:tr w:rsidR="00F8434A" w:rsidRPr="00972C0C" w:rsidTr="00284D15">
        <w:trPr>
          <w:trHeight w:val="57"/>
        </w:trPr>
        <w:tc>
          <w:tcPr>
            <w:tcW w:w="1181" w:type="pct"/>
            <w:tcBorders>
              <w:top w:val="nil"/>
              <w:left w:val="single" w:sz="4" w:space="0" w:color="auto"/>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7"/>
                <w:szCs w:val="17"/>
                <w:lang w:eastAsia="ru-RU"/>
              </w:rPr>
            </w:pPr>
            <w:r w:rsidRPr="00972C0C">
              <w:rPr>
                <w:rFonts w:ascii="Times New Roman" w:eastAsia="Times New Roman" w:hAnsi="Times New Roman" w:cs="Times New Roman"/>
                <w:color w:val="000000"/>
                <w:sz w:val="17"/>
                <w:szCs w:val="17"/>
                <w:lang w:eastAsia="ru-RU"/>
              </w:rPr>
              <w:t>1</w:t>
            </w:r>
          </w:p>
        </w:tc>
        <w:tc>
          <w:tcPr>
            <w:tcW w:w="1325"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7"/>
                <w:szCs w:val="17"/>
                <w:lang w:eastAsia="ru-RU"/>
              </w:rPr>
            </w:pPr>
            <w:r w:rsidRPr="00972C0C">
              <w:rPr>
                <w:rFonts w:ascii="Times New Roman" w:eastAsia="Times New Roman" w:hAnsi="Times New Roman" w:cs="Times New Roman"/>
                <w:color w:val="000000"/>
                <w:sz w:val="17"/>
                <w:szCs w:val="17"/>
                <w:lang w:eastAsia="ru-RU"/>
              </w:rPr>
              <w:t>2</w:t>
            </w:r>
          </w:p>
        </w:tc>
        <w:tc>
          <w:tcPr>
            <w:tcW w:w="1296"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7"/>
                <w:szCs w:val="17"/>
                <w:lang w:eastAsia="ru-RU"/>
              </w:rPr>
            </w:pPr>
            <w:r w:rsidRPr="00972C0C">
              <w:rPr>
                <w:rFonts w:ascii="Times New Roman" w:eastAsia="Times New Roman" w:hAnsi="Times New Roman" w:cs="Times New Roman"/>
                <w:color w:val="000000"/>
                <w:sz w:val="17"/>
                <w:szCs w:val="17"/>
                <w:lang w:eastAsia="ru-RU"/>
              </w:rPr>
              <w:t>3</w:t>
            </w:r>
          </w:p>
        </w:tc>
        <w:tc>
          <w:tcPr>
            <w:tcW w:w="1198"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7"/>
                <w:szCs w:val="17"/>
                <w:lang w:eastAsia="ru-RU"/>
              </w:rPr>
            </w:pPr>
            <w:r w:rsidRPr="00972C0C">
              <w:rPr>
                <w:rFonts w:ascii="Times New Roman" w:eastAsia="Times New Roman" w:hAnsi="Times New Roman" w:cs="Times New Roman"/>
                <w:color w:val="000000"/>
                <w:sz w:val="17"/>
                <w:szCs w:val="17"/>
                <w:lang w:eastAsia="ru-RU"/>
              </w:rPr>
              <w:t>4</w:t>
            </w:r>
          </w:p>
        </w:tc>
      </w:tr>
      <w:tr w:rsidR="00F8434A" w:rsidRPr="00972C0C" w:rsidTr="00284D15">
        <w:trPr>
          <w:trHeight w:val="57"/>
        </w:trPr>
        <w:tc>
          <w:tcPr>
            <w:tcW w:w="1181" w:type="pct"/>
            <w:tcBorders>
              <w:top w:val="nil"/>
              <w:left w:val="single" w:sz="4" w:space="0" w:color="auto"/>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7"/>
                <w:szCs w:val="17"/>
                <w:lang w:eastAsia="ru-RU"/>
              </w:rPr>
            </w:pPr>
            <w:r w:rsidRPr="00972C0C">
              <w:rPr>
                <w:rFonts w:ascii="Times New Roman" w:eastAsia="Times New Roman" w:hAnsi="Times New Roman" w:cs="Times New Roman"/>
                <w:color w:val="000000"/>
                <w:sz w:val="17"/>
                <w:szCs w:val="17"/>
                <w:lang w:eastAsia="ru-RU"/>
              </w:rPr>
              <w:t>2016</w:t>
            </w:r>
          </w:p>
        </w:tc>
        <w:tc>
          <w:tcPr>
            <w:tcW w:w="1325"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7"/>
                <w:szCs w:val="17"/>
                <w:lang w:eastAsia="ru-RU"/>
              </w:rPr>
            </w:pPr>
            <w:r w:rsidRPr="00972C0C">
              <w:rPr>
                <w:rFonts w:ascii="Times New Roman" w:eastAsia="Times New Roman" w:hAnsi="Times New Roman" w:cs="Times New Roman"/>
                <w:color w:val="000000"/>
                <w:sz w:val="17"/>
                <w:szCs w:val="17"/>
                <w:lang w:eastAsia="ru-RU"/>
              </w:rPr>
              <w:t>630 761,30</w:t>
            </w:r>
          </w:p>
        </w:tc>
        <w:tc>
          <w:tcPr>
            <w:tcW w:w="129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7"/>
                <w:szCs w:val="17"/>
                <w:lang w:eastAsia="ru-RU"/>
              </w:rPr>
            </w:pPr>
            <w:r w:rsidRPr="00972C0C">
              <w:rPr>
                <w:rFonts w:ascii="Times New Roman" w:eastAsia="Times New Roman" w:hAnsi="Times New Roman" w:cs="Times New Roman"/>
                <w:color w:val="000000"/>
                <w:sz w:val="17"/>
                <w:szCs w:val="17"/>
                <w:lang w:eastAsia="ru-RU"/>
              </w:rPr>
              <w:t>615 334,30</w:t>
            </w:r>
          </w:p>
        </w:tc>
        <w:tc>
          <w:tcPr>
            <w:tcW w:w="1198"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7"/>
                <w:szCs w:val="17"/>
                <w:lang w:eastAsia="ru-RU"/>
              </w:rPr>
            </w:pPr>
            <w:r w:rsidRPr="00972C0C">
              <w:rPr>
                <w:rFonts w:ascii="Times New Roman" w:eastAsia="Times New Roman" w:hAnsi="Times New Roman" w:cs="Times New Roman"/>
                <w:color w:val="000000"/>
                <w:sz w:val="17"/>
                <w:szCs w:val="17"/>
                <w:lang w:eastAsia="ru-RU"/>
              </w:rPr>
              <w:t>15 427,00</w:t>
            </w:r>
          </w:p>
        </w:tc>
      </w:tr>
      <w:tr w:rsidR="00F8434A" w:rsidRPr="00972C0C" w:rsidTr="00284D15">
        <w:trPr>
          <w:trHeight w:val="57"/>
        </w:trPr>
        <w:tc>
          <w:tcPr>
            <w:tcW w:w="1181" w:type="pct"/>
            <w:tcBorders>
              <w:top w:val="nil"/>
              <w:left w:val="single" w:sz="4" w:space="0" w:color="auto"/>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7"/>
                <w:szCs w:val="17"/>
                <w:lang w:eastAsia="ru-RU"/>
              </w:rPr>
            </w:pPr>
            <w:r w:rsidRPr="00972C0C">
              <w:rPr>
                <w:rFonts w:ascii="Times New Roman" w:eastAsia="Times New Roman" w:hAnsi="Times New Roman" w:cs="Times New Roman"/>
                <w:color w:val="000000"/>
                <w:sz w:val="17"/>
                <w:szCs w:val="17"/>
                <w:lang w:eastAsia="ru-RU"/>
              </w:rPr>
              <w:t>2017</w:t>
            </w:r>
          </w:p>
        </w:tc>
        <w:tc>
          <w:tcPr>
            <w:tcW w:w="1325"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7"/>
                <w:szCs w:val="17"/>
                <w:lang w:eastAsia="ru-RU"/>
              </w:rPr>
            </w:pPr>
            <w:r w:rsidRPr="00972C0C">
              <w:rPr>
                <w:rFonts w:ascii="Times New Roman" w:eastAsia="Times New Roman" w:hAnsi="Times New Roman" w:cs="Times New Roman"/>
                <w:color w:val="000000"/>
                <w:sz w:val="17"/>
                <w:szCs w:val="17"/>
                <w:lang w:eastAsia="ru-RU"/>
              </w:rPr>
              <w:t>701 935,20</w:t>
            </w:r>
          </w:p>
        </w:tc>
        <w:tc>
          <w:tcPr>
            <w:tcW w:w="129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7"/>
                <w:szCs w:val="17"/>
                <w:lang w:eastAsia="ru-RU"/>
              </w:rPr>
            </w:pPr>
            <w:r w:rsidRPr="00972C0C">
              <w:rPr>
                <w:rFonts w:ascii="Times New Roman" w:eastAsia="Times New Roman" w:hAnsi="Times New Roman" w:cs="Times New Roman"/>
                <w:color w:val="000000"/>
                <w:sz w:val="17"/>
                <w:szCs w:val="17"/>
                <w:lang w:eastAsia="ru-RU"/>
              </w:rPr>
              <w:t>691 285,90</w:t>
            </w:r>
          </w:p>
        </w:tc>
        <w:tc>
          <w:tcPr>
            <w:tcW w:w="1198"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7"/>
                <w:szCs w:val="17"/>
                <w:lang w:eastAsia="ru-RU"/>
              </w:rPr>
            </w:pPr>
            <w:r w:rsidRPr="00972C0C">
              <w:rPr>
                <w:rFonts w:ascii="Times New Roman" w:eastAsia="Times New Roman" w:hAnsi="Times New Roman" w:cs="Times New Roman"/>
                <w:color w:val="000000"/>
                <w:sz w:val="17"/>
                <w:szCs w:val="17"/>
                <w:lang w:eastAsia="ru-RU"/>
              </w:rPr>
              <w:t>10 649,30</w:t>
            </w:r>
          </w:p>
        </w:tc>
      </w:tr>
      <w:tr w:rsidR="00F8434A" w:rsidRPr="00972C0C" w:rsidTr="00284D15">
        <w:trPr>
          <w:trHeight w:val="57"/>
        </w:trPr>
        <w:tc>
          <w:tcPr>
            <w:tcW w:w="1181" w:type="pct"/>
            <w:tcBorders>
              <w:top w:val="nil"/>
              <w:left w:val="single" w:sz="4" w:space="0" w:color="auto"/>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7"/>
                <w:szCs w:val="17"/>
                <w:lang w:eastAsia="ru-RU"/>
              </w:rPr>
            </w:pPr>
            <w:r w:rsidRPr="00972C0C">
              <w:rPr>
                <w:rFonts w:ascii="Times New Roman" w:eastAsia="Times New Roman" w:hAnsi="Times New Roman" w:cs="Times New Roman"/>
                <w:color w:val="000000"/>
                <w:sz w:val="17"/>
                <w:szCs w:val="17"/>
                <w:lang w:eastAsia="ru-RU"/>
              </w:rPr>
              <w:t>2018</w:t>
            </w:r>
          </w:p>
        </w:tc>
        <w:tc>
          <w:tcPr>
            <w:tcW w:w="1325"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7"/>
                <w:szCs w:val="17"/>
                <w:lang w:eastAsia="ru-RU"/>
              </w:rPr>
            </w:pPr>
            <w:r w:rsidRPr="00972C0C">
              <w:rPr>
                <w:rFonts w:ascii="Times New Roman" w:eastAsia="Times New Roman" w:hAnsi="Times New Roman" w:cs="Times New Roman"/>
                <w:color w:val="000000"/>
                <w:sz w:val="17"/>
                <w:szCs w:val="17"/>
                <w:lang w:eastAsia="ru-RU"/>
              </w:rPr>
              <w:t>750 923,80</w:t>
            </w:r>
          </w:p>
        </w:tc>
        <w:tc>
          <w:tcPr>
            <w:tcW w:w="129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7"/>
                <w:szCs w:val="17"/>
                <w:lang w:eastAsia="ru-RU"/>
              </w:rPr>
            </w:pPr>
            <w:r w:rsidRPr="00972C0C">
              <w:rPr>
                <w:rFonts w:ascii="Times New Roman" w:eastAsia="Times New Roman" w:hAnsi="Times New Roman" w:cs="Times New Roman"/>
                <w:color w:val="000000"/>
                <w:sz w:val="17"/>
                <w:szCs w:val="17"/>
                <w:lang w:eastAsia="ru-RU"/>
              </w:rPr>
              <w:t>747 241,70</w:t>
            </w:r>
          </w:p>
        </w:tc>
        <w:tc>
          <w:tcPr>
            <w:tcW w:w="1198"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7"/>
                <w:szCs w:val="17"/>
                <w:lang w:eastAsia="ru-RU"/>
              </w:rPr>
            </w:pPr>
            <w:r w:rsidRPr="00972C0C">
              <w:rPr>
                <w:rFonts w:ascii="Times New Roman" w:eastAsia="Times New Roman" w:hAnsi="Times New Roman" w:cs="Times New Roman"/>
                <w:color w:val="000000"/>
                <w:sz w:val="17"/>
                <w:szCs w:val="17"/>
                <w:lang w:eastAsia="ru-RU"/>
              </w:rPr>
              <w:t>3 682,10</w:t>
            </w:r>
          </w:p>
        </w:tc>
      </w:tr>
      <w:tr w:rsidR="00F8434A" w:rsidRPr="00972C0C" w:rsidTr="00284D15">
        <w:trPr>
          <w:trHeight w:val="57"/>
        </w:trPr>
        <w:tc>
          <w:tcPr>
            <w:tcW w:w="1181" w:type="pct"/>
            <w:tcBorders>
              <w:top w:val="nil"/>
              <w:left w:val="single" w:sz="4" w:space="0" w:color="auto"/>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7"/>
                <w:szCs w:val="17"/>
                <w:lang w:eastAsia="ru-RU"/>
              </w:rPr>
            </w:pPr>
            <w:r w:rsidRPr="00972C0C">
              <w:rPr>
                <w:rFonts w:ascii="Times New Roman" w:eastAsia="Times New Roman" w:hAnsi="Times New Roman" w:cs="Times New Roman"/>
                <w:color w:val="000000"/>
                <w:sz w:val="17"/>
                <w:szCs w:val="17"/>
                <w:lang w:eastAsia="ru-RU"/>
              </w:rPr>
              <w:t>2019</w:t>
            </w:r>
          </w:p>
        </w:tc>
        <w:tc>
          <w:tcPr>
            <w:tcW w:w="1325"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7"/>
                <w:szCs w:val="17"/>
                <w:lang w:eastAsia="ru-RU"/>
              </w:rPr>
            </w:pPr>
            <w:r w:rsidRPr="00972C0C">
              <w:rPr>
                <w:rFonts w:ascii="Times New Roman" w:eastAsia="Times New Roman" w:hAnsi="Times New Roman" w:cs="Times New Roman"/>
                <w:color w:val="000000"/>
                <w:sz w:val="17"/>
                <w:szCs w:val="17"/>
                <w:lang w:eastAsia="ru-RU"/>
              </w:rPr>
              <w:t>872 819,60</w:t>
            </w:r>
          </w:p>
        </w:tc>
        <w:tc>
          <w:tcPr>
            <w:tcW w:w="129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7"/>
                <w:szCs w:val="17"/>
                <w:lang w:eastAsia="ru-RU"/>
              </w:rPr>
            </w:pPr>
            <w:r w:rsidRPr="00972C0C">
              <w:rPr>
                <w:rFonts w:ascii="Times New Roman" w:eastAsia="Times New Roman" w:hAnsi="Times New Roman" w:cs="Times New Roman"/>
                <w:color w:val="000000"/>
                <w:sz w:val="17"/>
                <w:szCs w:val="17"/>
                <w:lang w:eastAsia="ru-RU"/>
              </w:rPr>
              <w:t>865 181,50</w:t>
            </w:r>
          </w:p>
        </w:tc>
        <w:tc>
          <w:tcPr>
            <w:tcW w:w="1198"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7"/>
                <w:szCs w:val="17"/>
                <w:lang w:eastAsia="ru-RU"/>
              </w:rPr>
            </w:pPr>
            <w:r w:rsidRPr="00972C0C">
              <w:rPr>
                <w:rFonts w:ascii="Times New Roman" w:eastAsia="Times New Roman" w:hAnsi="Times New Roman" w:cs="Times New Roman"/>
                <w:color w:val="000000"/>
                <w:sz w:val="17"/>
                <w:szCs w:val="17"/>
                <w:lang w:eastAsia="ru-RU"/>
              </w:rPr>
              <w:t>7 638,10</w:t>
            </w:r>
          </w:p>
        </w:tc>
      </w:tr>
      <w:tr w:rsidR="00F8434A" w:rsidRPr="00972C0C" w:rsidTr="00284D15">
        <w:trPr>
          <w:trHeight w:val="57"/>
        </w:trPr>
        <w:tc>
          <w:tcPr>
            <w:tcW w:w="1181" w:type="pct"/>
            <w:tcBorders>
              <w:top w:val="nil"/>
              <w:left w:val="single" w:sz="4" w:space="0" w:color="auto"/>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b/>
                <w:color w:val="000000"/>
                <w:sz w:val="17"/>
                <w:szCs w:val="17"/>
                <w:lang w:eastAsia="ru-RU"/>
              </w:rPr>
            </w:pPr>
            <w:r w:rsidRPr="00972C0C">
              <w:rPr>
                <w:rFonts w:ascii="Times New Roman" w:eastAsia="Times New Roman" w:hAnsi="Times New Roman" w:cs="Times New Roman"/>
                <w:b/>
                <w:color w:val="000000"/>
                <w:sz w:val="17"/>
                <w:szCs w:val="17"/>
                <w:lang w:eastAsia="ru-RU"/>
              </w:rPr>
              <w:t>Итого</w:t>
            </w:r>
          </w:p>
        </w:tc>
        <w:tc>
          <w:tcPr>
            <w:tcW w:w="1325"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b/>
                <w:color w:val="000000"/>
                <w:sz w:val="17"/>
                <w:szCs w:val="17"/>
                <w:lang w:eastAsia="ru-RU"/>
              </w:rPr>
            </w:pPr>
            <w:r w:rsidRPr="00972C0C">
              <w:rPr>
                <w:rFonts w:ascii="Times New Roman" w:eastAsia="Times New Roman" w:hAnsi="Times New Roman" w:cs="Times New Roman"/>
                <w:b/>
                <w:color w:val="000000"/>
                <w:sz w:val="17"/>
                <w:szCs w:val="17"/>
                <w:lang w:eastAsia="ru-RU"/>
              </w:rPr>
              <w:t>2 957 790,50</w:t>
            </w:r>
          </w:p>
        </w:tc>
        <w:tc>
          <w:tcPr>
            <w:tcW w:w="129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b/>
                <w:color w:val="000000"/>
                <w:sz w:val="17"/>
                <w:szCs w:val="17"/>
                <w:lang w:eastAsia="ru-RU"/>
              </w:rPr>
            </w:pPr>
            <w:r w:rsidRPr="00972C0C">
              <w:rPr>
                <w:rFonts w:ascii="Times New Roman" w:eastAsia="Times New Roman" w:hAnsi="Times New Roman" w:cs="Times New Roman"/>
                <w:b/>
                <w:color w:val="000000"/>
                <w:sz w:val="17"/>
                <w:szCs w:val="17"/>
                <w:lang w:eastAsia="ru-RU"/>
              </w:rPr>
              <w:t>2 919 043,40</w:t>
            </w:r>
          </w:p>
        </w:tc>
        <w:tc>
          <w:tcPr>
            <w:tcW w:w="1198"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b/>
                <w:color w:val="000000"/>
                <w:sz w:val="17"/>
                <w:szCs w:val="17"/>
                <w:lang w:eastAsia="ru-RU"/>
              </w:rPr>
            </w:pPr>
            <w:r w:rsidRPr="00972C0C">
              <w:rPr>
                <w:rFonts w:ascii="Times New Roman" w:eastAsia="Times New Roman" w:hAnsi="Times New Roman" w:cs="Times New Roman"/>
                <w:b/>
                <w:color w:val="000000"/>
                <w:sz w:val="17"/>
                <w:szCs w:val="17"/>
                <w:lang w:eastAsia="ru-RU"/>
              </w:rPr>
              <w:t>37 396,50</w:t>
            </w:r>
          </w:p>
        </w:tc>
      </w:tr>
    </w:tbl>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color w:val="000000"/>
          <w:sz w:val="14"/>
          <w:szCs w:val="14"/>
          <w:lang w:eastAsia="ru-RU"/>
        </w:rPr>
      </w:pP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color w:val="000000"/>
          <w:sz w:val="28"/>
          <w:szCs w:val="28"/>
          <w:lang w:eastAsia="ru-RU"/>
        </w:rPr>
      </w:pPr>
      <w:r w:rsidRPr="00F8434A">
        <w:rPr>
          <w:rFonts w:ascii="Times New Roman" w:eastAsia="Times New Roman" w:hAnsi="Times New Roman" w:cs="Times New Roman"/>
          <w:color w:val="000000"/>
          <w:sz w:val="28"/>
          <w:szCs w:val="28"/>
          <w:lang w:eastAsia="ru-RU"/>
        </w:rPr>
        <w:t>Согласно приведенным данным неисполненные назначения по утвержденным Управлению по социальной политике лимитам бюджетных обязательств на реализацию Муниципальной программы за период 2016-2019 годы составили 37 396,50 тысяч рублей.</w:t>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color w:val="000000"/>
          <w:sz w:val="28"/>
          <w:szCs w:val="28"/>
          <w:lang w:eastAsia="ru-RU"/>
        </w:rPr>
      </w:pPr>
      <w:r w:rsidRPr="00F8434A">
        <w:rPr>
          <w:rFonts w:ascii="Times New Roman" w:eastAsia="Times New Roman" w:hAnsi="Times New Roman" w:cs="Times New Roman"/>
          <w:color w:val="000000"/>
          <w:sz w:val="28"/>
          <w:szCs w:val="28"/>
          <w:lang w:eastAsia="ru-RU"/>
        </w:rPr>
        <w:t xml:space="preserve">Сведения о причинах, повлиявших на неисполнение Управлением по социальной политике бюджетных назначений Муниципальной программы в разрезе Подпрограмм, представлены в таблице 2. </w:t>
      </w:r>
    </w:p>
    <w:p w:rsidR="00F8434A" w:rsidRPr="00F8434A" w:rsidRDefault="00F8434A" w:rsidP="00F8434A">
      <w:pPr>
        <w:autoSpaceDE w:val="0"/>
        <w:autoSpaceDN w:val="0"/>
        <w:adjustRightInd w:val="0"/>
        <w:spacing w:after="0" w:line="240" w:lineRule="auto"/>
        <w:ind w:firstLine="540"/>
        <w:jc w:val="right"/>
        <w:outlineLvl w:val="0"/>
        <w:rPr>
          <w:rFonts w:ascii="Times New Roman" w:eastAsia="Times New Roman" w:hAnsi="Times New Roman" w:cs="Times New Roman"/>
          <w:color w:val="000000"/>
          <w:sz w:val="20"/>
          <w:szCs w:val="20"/>
          <w:lang w:eastAsia="ru-RU"/>
        </w:rPr>
      </w:pPr>
      <w:r w:rsidRPr="00F8434A">
        <w:rPr>
          <w:rFonts w:ascii="Times New Roman" w:eastAsia="Times New Roman" w:hAnsi="Times New Roman" w:cs="Times New Roman"/>
          <w:color w:val="000000"/>
          <w:sz w:val="20"/>
          <w:szCs w:val="20"/>
          <w:lang w:eastAsia="ru-RU"/>
        </w:rPr>
        <w:t>Таблица №2 (тысяч рублей)</w:t>
      </w:r>
    </w:p>
    <w:tbl>
      <w:tblPr>
        <w:tblW w:w="0" w:type="auto"/>
        <w:tblLook w:val="04A0"/>
      </w:tblPr>
      <w:tblGrid>
        <w:gridCol w:w="4231"/>
        <w:gridCol w:w="2832"/>
        <w:gridCol w:w="2508"/>
      </w:tblGrid>
      <w:tr w:rsidR="00F8434A" w:rsidRPr="00972C0C" w:rsidTr="00972C0C">
        <w:trPr>
          <w:trHeight w:val="57"/>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Наименование показателя</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Экономия бюджетных средств по результатам торгов</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Экономия по результатам исполнения сметы</w:t>
            </w:r>
          </w:p>
        </w:tc>
      </w:tr>
      <w:tr w:rsidR="00F8434A" w:rsidRPr="00972C0C" w:rsidTr="00972C0C">
        <w:trPr>
          <w:trHeight w:val="57"/>
        </w:trPr>
        <w:tc>
          <w:tcPr>
            <w:tcW w:w="0" w:type="auto"/>
            <w:tcBorders>
              <w:top w:val="nil"/>
              <w:left w:val="single" w:sz="4" w:space="0" w:color="auto"/>
              <w:bottom w:val="single" w:sz="4" w:space="0" w:color="auto"/>
              <w:right w:val="single" w:sz="4" w:space="0" w:color="auto"/>
            </w:tcBorders>
            <w:shd w:val="clear" w:color="auto" w:fill="auto"/>
            <w:vAlign w:val="bottom"/>
            <w:hideMark/>
          </w:tcPr>
          <w:p w:rsidR="00F8434A" w:rsidRPr="00972C0C" w:rsidRDefault="00F8434A" w:rsidP="00F8434A">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Подпрограмма "Дошкольное образование на территории городского округа Анадырь"</w:t>
            </w:r>
          </w:p>
        </w:tc>
        <w:tc>
          <w:tcPr>
            <w:tcW w:w="0" w:type="auto"/>
            <w:tcBorders>
              <w:top w:val="nil"/>
              <w:left w:val="nil"/>
              <w:bottom w:val="single" w:sz="4" w:space="0" w:color="auto"/>
              <w:right w:val="single" w:sz="4" w:space="0" w:color="auto"/>
            </w:tcBorders>
            <w:shd w:val="clear" w:color="auto" w:fill="auto"/>
            <w:noWrap/>
            <w:vAlign w:val="bottom"/>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924,59</w:t>
            </w:r>
          </w:p>
        </w:tc>
        <w:tc>
          <w:tcPr>
            <w:tcW w:w="0" w:type="auto"/>
            <w:tcBorders>
              <w:top w:val="nil"/>
              <w:left w:val="nil"/>
              <w:bottom w:val="single" w:sz="4" w:space="0" w:color="auto"/>
              <w:right w:val="single" w:sz="4" w:space="0" w:color="auto"/>
            </w:tcBorders>
            <w:shd w:val="clear" w:color="auto" w:fill="auto"/>
            <w:noWrap/>
            <w:vAlign w:val="bottom"/>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9 570,20</w:t>
            </w:r>
          </w:p>
        </w:tc>
      </w:tr>
      <w:tr w:rsidR="00F8434A" w:rsidRPr="00972C0C" w:rsidTr="00972C0C">
        <w:trPr>
          <w:trHeight w:val="57"/>
        </w:trPr>
        <w:tc>
          <w:tcPr>
            <w:tcW w:w="0" w:type="auto"/>
            <w:tcBorders>
              <w:top w:val="nil"/>
              <w:left w:val="single" w:sz="4" w:space="0" w:color="auto"/>
              <w:bottom w:val="single" w:sz="4" w:space="0" w:color="auto"/>
              <w:right w:val="single" w:sz="4" w:space="0" w:color="auto"/>
            </w:tcBorders>
            <w:shd w:val="clear" w:color="auto" w:fill="auto"/>
            <w:vAlign w:val="bottom"/>
            <w:hideMark/>
          </w:tcPr>
          <w:p w:rsidR="00F8434A" w:rsidRPr="00972C0C" w:rsidRDefault="00F8434A" w:rsidP="00F8434A">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Подпрограмма "Общее образование на территории городского округа Анадырь"</w:t>
            </w:r>
          </w:p>
        </w:tc>
        <w:tc>
          <w:tcPr>
            <w:tcW w:w="0" w:type="auto"/>
            <w:tcBorders>
              <w:top w:val="nil"/>
              <w:left w:val="nil"/>
              <w:bottom w:val="single" w:sz="4" w:space="0" w:color="auto"/>
              <w:right w:val="single" w:sz="4" w:space="0" w:color="auto"/>
            </w:tcBorders>
            <w:shd w:val="clear" w:color="auto" w:fill="auto"/>
            <w:noWrap/>
            <w:vAlign w:val="bottom"/>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6 331,16</w:t>
            </w:r>
          </w:p>
        </w:tc>
        <w:tc>
          <w:tcPr>
            <w:tcW w:w="0" w:type="auto"/>
            <w:tcBorders>
              <w:top w:val="nil"/>
              <w:left w:val="nil"/>
              <w:bottom w:val="single" w:sz="4" w:space="0" w:color="auto"/>
              <w:right w:val="single" w:sz="4" w:space="0" w:color="auto"/>
            </w:tcBorders>
            <w:shd w:val="clear" w:color="auto" w:fill="auto"/>
            <w:noWrap/>
            <w:vAlign w:val="bottom"/>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8 266,56</w:t>
            </w:r>
          </w:p>
        </w:tc>
      </w:tr>
      <w:tr w:rsidR="00F8434A" w:rsidRPr="00972C0C" w:rsidTr="00972C0C">
        <w:trPr>
          <w:trHeight w:val="57"/>
        </w:trPr>
        <w:tc>
          <w:tcPr>
            <w:tcW w:w="0" w:type="auto"/>
            <w:tcBorders>
              <w:top w:val="nil"/>
              <w:left w:val="single" w:sz="4" w:space="0" w:color="auto"/>
              <w:bottom w:val="single" w:sz="4" w:space="0" w:color="auto"/>
              <w:right w:val="single" w:sz="4" w:space="0" w:color="auto"/>
            </w:tcBorders>
            <w:shd w:val="clear" w:color="auto" w:fill="auto"/>
            <w:vAlign w:val="bottom"/>
            <w:hideMark/>
          </w:tcPr>
          <w:p w:rsidR="00F8434A" w:rsidRPr="00972C0C" w:rsidRDefault="00F8434A" w:rsidP="00F8434A">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Подпрограмма "Дополнительное образование на территории городского округа Анадырь"</w:t>
            </w:r>
          </w:p>
        </w:tc>
        <w:tc>
          <w:tcPr>
            <w:tcW w:w="0" w:type="auto"/>
            <w:tcBorders>
              <w:top w:val="nil"/>
              <w:left w:val="nil"/>
              <w:bottom w:val="single" w:sz="4" w:space="0" w:color="auto"/>
              <w:right w:val="single" w:sz="4" w:space="0" w:color="auto"/>
            </w:tcBorders>
            <w:shd w:val="clear" w:color="auto" w:fill="auto"/>
            <w:noWrap/>
            <w:vAlign w:val="bottom"/>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268,52</w:t>
            </w:r>
          </w:p>
        </w:tc>
        <w:tc>
          <w:tcPr>
            <w:tcW w:w="0" w:type="auto"/>
            <w:tcBorders>
              <w:top w:val="nil"/>
              <w:left w:val="nil"/>
              <w:bottom w:val="single" w:sz="4" w:space="0" w:color="auto"/>
              <w:right w:val="single" w:sz="4" w:space="0" w:color="auto"/>
            </w:tcBorders>
            <w:shd w:val="clear" w:color="auto" w:fill="auto"/>
            <w:noWrap/>
            <w:vAlign w:val="bottom"/>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7 242,89</w:t>
            </w:r>
          </w:p>
        </w:tc>
      </w:tr>
      <w:tr w:rsidR="00F8434A" w:rsidRPr="00972C0C" w:rsidTr="00972C0C">
        <w:trPr>
          <w:trHeight w:val="57"/>
        </w:trPr>
        <w:tc>
          <w:tcPr>
            <w:tcW w:w="0" w:type="auto"/>
            <w:tcBorders>
              <w:top w:val="nil"/>
              <w:left w:val="single" w:sz="4" w:space="0" w:color="auto"/>
              <w:bottom w:val="single" w:sz="4" w:space="0" w:color="auto"/>
              <w:right w:val="single" w:sz="4" w:space="0" w:color="auto"/>
            </w:tcBorders>
            <w:shd w:val="clear" w:color="auto" w:fill="auto"/>
            <w:vAlign w:val="bottom"/>
            <w:hideMark/>
          </w:tcPr>
          <w:p w:rsidR="00F8434A" w:rsidRPr="00972C0C" w:rsidRDefault="00F8434A" w:rsidP="00F8434A">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Подпрограмма "Развитие образования на территории городского округа Анадырь"</w:t>
            </w:r>
          </w:p>
        </w:tc>
        <w:tc>
          <w:tcPr>
            <w:tcW w:w="0" w:type="auto"/>
            <w:tcBorders>
              <w:top w:val="nil"/>
              <w:left w:val="nil"/>
              <w:bottom w:val="single" w:sz="4" w:space="0" w:color="auto"/>
              <w:right w:val="single" w:sz="4" w:space="0" w:color="auto"/>
            </w:tcBorders>
            <w:shd w:val="clear" w:color="auto" w:fill="auto"/>
            <w:noWrap/>
            <w:vAlign w:val="bottom"/>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3 917,27</w:t>
            </w:r>
          </w:p>
        </w:tc>
        <w:tc>
          <w:tcPr>
            <w:tcW w:w="0" w:type="auto"/>
            <w:tcBorders>
              <w:top w:val="nil"/>
              <w:left w:val="nil"/>
              <w:bottom w:val="single" w:sz="4" w:space="0" w:color="auto"/>
              <w:right w:val="single" w:sz="4" w:space="0" w:color="auto"/>
            </w:tcBorders>
            <w:shd w:val="clear" w:color="auto" w:fill="auto"/>
            <w:noWrap/>
            <w:vAlign w:val="bottom"/>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561,94</w:t>
            </w:r>
          </w:p>
        </w:tc>
      </w:tr>
      <w:tr w:rsidR="00F8434A" w:rsidRPr="00972C0C" w:rsidTr="00972C0C">
        <w:trPr>
          <w:trHeight w:val="57"/>
        </w:trPr>
        <w:tc>
          <w:tcPr>
            <w:tcW w:w="0" w:type="auto"/>
            <w:tcBorders>
              <w:top w:val="nil"/>
              <w:left w:val="single" w:sz="4" w:space="0" w:color="auto"/>
              <w:bottom w:val="single" w:sz="4" w:space="0" w:color="auto"/>
              <w:right w:val="single" w:sz="4" w:space="0" w:color="auto"/>
            </w:tcBorders>
            <w:shd w:val="clear" w:color="auto" w:fill="auto"/>
            <w:vAlign w:val="bottom"/>
            <w:hideMark/>
          </w:tcPr>
          <w:p w:rsidR="00F8434A" w:rsidRPr="00972C0C" w:rsidRDefault="00F8434A" w:rsidP="00F8434A">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Подпрограмма "Молодежная политика на территории городского округа Анадырь"</w:t>
            </w:r>
          </w:p>
        </w:tc>
        <w:tc>
          <w:tcPr>
            <w:tcW w:w="0" w:type="auto"/>
            <w:tcBorders>
              <w:top w:val="nil"/>
              <w:left w:val="nil"/>
              <w:bottom w:val="single" w:sz="4" w:space="0" w:color="auto"/>
              <w:right w:val="single" w:sz="4" w:space="0" w:color="auto"/>
            </w:tcBorders>
            <w:shd w:val="clear" w:color="auto" w:fill="auto"/>
            <w:noWrap/>
            <w:vAlign w:val="bottom"/>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74,54</w:t>
            </w:r>
          </w:p>
        </w:tc>
        <w:tc>
          <w:tcPr>
            <w:tcW w:w="0" w:type="auto"/>
            <w:tcBorders>
              <w:top w:val="nil"/>
              <w:left w:val="nil"/>
              <w:bottom w:val="single" w:sz="4" w:space="0" w:color="auto"/>
              <w:right w:val="single" w:sz="4" w:space="0" w:color="auto"/>
            </w:tcBorders>
            <w:shd w:val="clear" w:color="auto" w:fill="auto"/>
            <w:noWrap/>
            <w:vAlign w:val="bottom"/>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238,81</w:t>
            </w:r>
          </w:p>
        </w:tc>
      </w:tr>
      <w:tr w:rsidR="00F8434A" w:rsidRPr="00972C0C" w:rsidTr="00972C0C">
        <w:trPr>
          <w:trHeight w:val="57"/>
        </w:trPr>
        <w:tc>
          <w:tcPr>
            <w:tcW w:w="0" w:type="auto"/>
            <w:tcBorders>
              <w:top w:val="nil"/>
              <w:left w:val="single" w:sz="4" w:space="0" w:color="auto"/>
              <w:bottom w:val="single" w:sz="4" w:space="0" w:color="auto"/>
              <w:right w:val="single" w:sz="4" w:space="0" w:color="auto"/>
            </w:tcBorders>
            <w:shd w:val="clear" w:color="auto" w:fill="auto"/>
            <w:vAlign w:val="bottom"/>
            <w:hideMark/>
          </w:tcPr>
          <w:p w:rsidR="00F8434A" w:rsidRPr="00972C0C" w:rsidRDefault="00F8434A" w:rsidP="00F8434A">
            <w:pPr>
              <w:spacing w:after="0" w:line="240" w:lineRule="auto"/>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Итого по Муниципальной программе</w:t>
            </w:r>
          </w:p>
        </w:tc>
        <w:tc>
          <w:tcPr>
            <w:tcW w:w="0" w:type="auto"/>
            <w:tcBorders>
              <w:top w:val="nil"/>
              <w:left w:val="nil"/>
              <w:bottom w:val="single" w:sz="4" w:space="0" w:color="auto"/>
              <w:right w:val="single" w:sz="4" w:space="0" w:color="auto"/>
            </w:tcBorders>
            <w:shd w:val="clear" w:color="auto" w:fill="auto"/>
            <w:noWrap/>
            <w:vAlign w:val="bottom"/>
            <w:hideMark/>
          </w:tcPr>
          <w:p w:rsidR="00F8434A" w:rsidRPr="00972C0C" w:rsidRDefault="00F8434A" w:rsidP="00F8434A">
            <w:pPr>
              <w:spacing w:after="0" w:line="240" w:lineRule="auto"/>
              <w:jc w:val="center"/>
              <w:rPr>
                <w:rFonts w:ascii="Times New Roman" w:eastAsia="Times New Roman" w:hAnsi="Times New Roman" w:cs="Times New Roman"/>
                <w:b/>
                <w:color w:val="000000"/>
                <w:sz w:val="18"/>
                <w:szCs w:val="18"/>
                <w:lang w:eastAsia="ru-RU"/>
              </w:rPr>
            </w:pPr>
            <w:r w:rsidRPr="00972C0C">
              <w:rPr>
                <w:rFonts w:ascii="Times New Roman" w:eastAsia="Times New Roman" w:hAnsi="Times New Roman" w:cs="Times New Roman"/>
                <w:b/>
                <w:color w:val="000000"/>
                <w:sz w:val="18"/>
                <w:szCs w:val="18"/>
                <w:lang w:eastAsia="ru-RU"/>
              </w:rPr>
              <w:t>11 516,08</w:t>
            </w:r>
          </w:p>
        </w:tc>
        <w:tc>
          <w:tcPr>
            <w:tcW w:w="0" w:type="auto"/>
            <w:tcBorders>
              <w:top w:val="nil"/>
              <w:left w:val="nil"/>
              <w:bottom w:val="single" w:sz="4" w:space="0" w:color="auto"/>
              <w:right w:val="single" w:sz="4" w:space="0" w:color="auto"/>
            </w:tcBorders>
            <w:shd w:val="clear" w:color="auto" w:fill="auto"/>
            <w:noWrap/>
            <w:vAlign w:val="bottom"/>
            <w:hideMark/>
          </w:tcPr>
          <w:p w:rsidR="00F8434A" w:rsidRPr="00972C0C" w:rsidRDefault="00F8434A" w:rsidP="00F8434A">
            <w:pPr>
              <w:spacing w:after="0" w:line="240" w:lineRule="auto"/>
              <w:jc w:val="center"/>
              <w:rPr>
                <w:rFonts w:ascii="Times New Roman" w:eastAsia="Times New Roman" w:hAnsi="Times New Roman" w:cs="Times New Roman"/>
                <w:b/>
                <w:color w:val="000000"/>
                <w:sz w:val="18"/>
                <w:szCs w:val="18"/>
                <w:lang w:eastAsia="ru-RU"/>
              </w:rPr>
            </w:pPr>
            <w:r w:rsidRPr="00972C0C">
              <w:rPr>
                <w:rFonts w:ascii="Times New Roman" w:eastAsia="Times New Roman" w:hAnsi="Times New Roman" w:cs="Times New Roman"/>
                <w:b/>
                <w:color w:val="000000"/>
                <w:sz w:val="18"/>
                <w:szCs w:val="18"/>
                <w:lang w:eastAsia="ru-RU"/>
              </w:rPr>
              <w:t>25 880,40</w:t>
            </w:r>
          </w:p>
        </w:tc>
      </w:tr>
    </w:tbl>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color w:val="000000"/>
          <w:sz w:val="28"/>
          <w:szCs w:val="28"/>
          <w:lang w:eastAsia="ru-RU"/>
        </w:rPr>
      </w:pPr>
      <w:r w:rsidRPr="00F8434A">
        <w:rPr>
          <w:rFonts w:ascii="Times New Roman" w:eastAsia="Times New Roman" w:hAnsi="Times New Roman" w:cs="Times New Roman"/>
          <w:color w:val="000000"/>
          <w:sz w:val="28"/>
          <w:szCs w:val="28"/>
          <w:lang w:eastAsia="ru-RU"/>
        </w:rPr>
        <w:t xml:space="preserve">Согласно сводным данным следует, что 11 516,08 тысяч рублей или 30,79% неисполненных назначений по Муниципальной программе образовались в связи с экономией средств по итогам проведения участниками Программы конкурсных процедур, таким образом, </w:t>
      </w:r>
      <w:proofErr w:type="gramStart"/>
      <w:r w:rsidRPr="00F8434A">
        <w:rPr>
          <w:rFonts w:ascii="Times New Roman" w:eastAsia="Times New Roman" w:hAnsi="Times New Roman" w:cs="Times New Roman"/>
          <w:color w:val="000000"/>
          <w:sz w:val="28"/>
          <w:szCs w:val="28"/>
          <w:lang w:eastAsia="ru-RU"/>
        </w:rPr>
        <w:t>обеспечен</w:t>
      </w:r>
      <w:proofErr w:type="gramEnd"/>
      <w:r w:rsidRPr="00F8434A">
        <w:rPr>
          <w:rFonts w:ascii="Times New Roman" w:eastAsia="Times New Roman" w:hAnsi="Times New Roman" w:cs="Times New Roman"/>
          <w:color w:val="000000"/>
          <w:sz w:val="28"/>
          <w:szCs w:val="28"/>
          <w:lang w:eastAsia="ru-RU"/>
        </w:rPr>
        <w:t xml:space="preserve"> принцип эффективности закупок, установленный статьей 6 Федерального закона от 5 апреля 2013года № 44-ФЗ «О контрактной системе в сфере закупок товаров, работ, услуг для обеспечения государственных и муниципальных нужд» (далее – Закон №44-ФЗ).</w:t>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color w:val="000000"/>
          <w:sz w:val="28"/>
          <w:szCs w:val="28"/>
          <w:lang w:eastAsia="ru-RU"/>
        </w:rPr>
      </w:pPr>
      <w:r w:rsidRPr="00F8434A">
        <w:rPr>
          <w:rFonts w:ascii="Times New Roman" w:eastAsia="Times New Roman" w:hAnsi="Times New Roman" w:cs="Times New Roman"/>
          <w:color w:val="000000"/>
          <w:sz w:val="28"/>
          <w:szCs w:val="28"/>
          <w:lang w:eastAsia="ru-RU"/>
        </w:rPr>
        <w:t>При этом</w:t>
      </w:r>
      <w:proofErr w:type="gramStart"/>
      <w:r w:rsidRPr="00F8434A">
        <w:rPr>
          <w:rFonts w:ascii="Times New Roman" w:eastAsia="Times New Roman" w:hAnsi="Times New Roman" w:cs="Times New Roman"/>
          <w:color w:val="000000"/>
          <w:sz w:val="28"/>
          <w:szCs w:val="28"/>
          <w:lang w:eastAsia="ru-RU"/>
        </w:rPr>
        <w:t>,</w:t>
      </w:r>
      <w:proofErr w:type="gramEnd"/>
      <w:r w:rsidRPr="00F8434A">
        <w:rPr>
          <w:rFonts w:ascii="Times New Roman" w:eastAsia="Times New Roman" w:hAnsi="Times New Roman" w:cs="Times New Roman"/>
          <w:color w:val="000000"/>
          <w:sz w:val="28"/>
          <w:szCs w:val="28"/>
          <w:lang w:eastAsia="ru-RU"/>
        </w:rPr>
        <w:t xml:space="preserve"> основной объем 25 880,40 тысяч рублей или 69,21% не востребован участниками Муниципальной программы в ходе ее реализации за период с 2016 по 2019 годы по причине не достижения утвержденных плановых показателей, а Управлением по социальной политике не реализованы бюджетные полномочия, установленные пунктом 6 части 1 </w:t>
      </w:r>
      <w:r w:rsidRPr="00F8434A">
        <w:rPr>
          <w:rFonts w:ascii="Times New Roman" w:eastAsia="Times New Roman" w:hAnsi="Times New Roman" w:cs="Times New Roman"/>
          <w:color w:val="000000"/>
          <w:sz w:val="28"/>
          <w:szCs w:val="28"/>
          <w:lang w:eastAsia="ru-RU"/>
        </w:rPr>
        <w:lastRenderedPageBreak/>
        <w:t>статьи 158 Бюджетного кодекса РФ по изменению (уменьшению) лимитов текущего финансового года.</w:t>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color w:val="000000"/>
          <w:sz w:val="28"/>
          <w:szCs w:val="28"/>
          <w:lang w:eastAsia="ru-RU"/>
        </w:rPr>
      </w:pPr>
      <w:proofErr w:type="gramStart"/>
      <w:r w:rsidRPr="00F8434A">
        <w:rPr>
          <w:rFonts w:ascii="Times New Roman" w:eastAsia="Times New Roman" w:hAnsi="Times New Roman" w:cs="Times New Roman"/>
          <w:color w:val="000000"/>
          <w:sz w:val="28"/>
          <w:szCs w:val="28"/>
          <w:lang w:eastAsia="ru-RU"/>
        </w:rPr>
        <w:t>Финансовое обеспечение программных мероприятий осуществлялось Управлением по социальной политике за счет средств бюджета городского округа Анадырь путем предоставления подведомственным учреждениям средств в виде субсидий на финансовое обеспечение выполнения ими муниципальных заданий на оказание муниципальных услуг (выполнение работ) и субсидий на иные цели, а также путем исполнения расходных обязательств, принятых Управлением по социальной политике как участником реализации Муниципальной программы.</w:t>
      </w:r>
      <w:proofErr w:type="gramEnd"/>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color w:val="000000"/>
          <w:sz w:val="28"/>
          <w:szCs w:val="28"/>
          <w:lang w:eastAsia="ru-RU"/>
        </w:rPr>
      </w:pPr>
      <w:r w:rsidRPr="00F8434A">
        <w:rPr>
          <w:rFonts w:ascii="Times New Roman" w:eastAsia="Times New Roman" w:hAnsi="Times New Roman" w:cs="Times New Roman"/>
          <w:color w:val="000000"/>
          <w:sz w:val="28"/>
          <w:szCs w:val="28"/>
          <w:lang w:eastAsia="ru-RU"/>
        </w:rPr>
        <w:t>Анализ финансирования расходов на реализацию мероприятий Муниципальной программы показал, что наибольший удельный вес в ресурсном обеспечении Программы составляют расходы в виде перечислений бюджетным и автономным учреждениям, подведомственным Управлению по социальной политике - 2 900 141,25 тысяч рублей, или 99,4%.</w:t>
      </w:r>
    </w:p>
    <w:p w:rsidR="00F8434A" w:rsidRPr="00F8434A" w:rsidRDefault="00F8434A" w:rsidP="00F8434A">
      <w:pPr>
        <w:autoSpaceDE w:val="0"/>
        <w:autoSpaceDN w:val="0"/>
        <w:adjustRightInd w:val="0"/>
        <w:spacing w:after="0" w:line="240" w:lineRule="auto"/>
        <w:ind w:firstLine="540"/>
        <w:jc w:val="both"/>
        <w:rPr>
          <w:rFonts w:ascii="Times New Roman" w:eastAsia="Times New Roman" w:hAnsi="Times New Roman" w:cs="Times New Roman"/>
          <w:color w:val="000000"/>
          <w:sz w:val="28"/>
          <w:szCs w:val="28"/>
          <w:lang w:eastAsia="ru-RU"/>
        </w:rPr>
      </w:pPr>
      <w:r w:rsidRPr="00F8434A">
        <w:rPr>
          <w:rFonts w:ascii="Times New Roman" w:eastAsia="Times New Roman" w:hAnsi="Times New Roman" w:cs="Times New Roman"/>
          <w:color w:val="000000"/>
          <w:sz w:val="28"/>
          <w:szCs w:val="28"/>
          <w:lang w:eastAsia="ru-RU"/>
        </w:rPr>
        <w:t>Расходы в сумме 18 902,15 тысяч рублей, или 0,6% - бюджетные ассигнования, освоенные Управлением по социальной политике в качестве исполнителя программных мероприятий.</w:t>
      </w:r>
    </w:p>
    <w:p w:rsidR="00F8434A" w:rsidRPr="00F8434A" w:rsidRDefault="00F8434A" w:rsidP="00F8434A">
      <w:pPr>
        <w:autoSpaceDE w:val="0"/>
        <w:autoSpaceDN w:val="0"/>
        <w:adjustRightInd w:val="0"/>
        <w:spacing w:after="0" w:line="240" w:lineRule="auto"/>
        <w:ind w:firstLine="540"/>
        <w:jc w:val="both"/>
        <w:rPr>
          <w:rFonts w:ascii="Times New Roman" w:eastAsia="Times New Roman" w:hAnsi="Times New Roman" w:cs="Times New Roman"/>
          <w:color w:val="000000"/>
          <w:sz w:val="28"/>
          <w:szCs w:val="28"/>
          <w:lang w:eastAsia="ru-RU"/>
        </w:rPr>
      </w:pPr>
      <w:r w:rsidRPr="00F8434A">
        <w:rPr>
          <w:rFonts w:ascii="Times New Roman" w:eastAsia="Times New Roman" w:hAnsi="Times New Roman" w:cs="Times New Roman"/>
          <w:color w:val="000000"/>
          <w:sz w:val="28"/>
          <w:szCs w:val="28"/>
          <w:lang w:eastAsia="ru-RU"/>
        </w:rPr>
        <w:t xml:space="preserve">Проведенным анализом в рамках аудита эффективности подтверждено, что Управлением по социальной политике </w:t>
      </w:r>
      <w:r w:rsidRPr="00F8434A">
        <w:rPr>
          <w:rFonts w:ascii="Times New Roman" w:eastAsia="Times New Roman" w:hAnsi="Times New Roman" w:cs="Times New Roman"/>
          <w:sz w:val="28"/>
          <w:szCs w:val="28"/>
          <w:lang w:eastAsia="ru-RU"/>
        </w:rPr>
        <w:t xml:space="preserve">бюджетные обязательства приняты в пределах, доведенных до него лимитов бюджетных обязательств, путем заключения муниципальных контрактов, договоров, соглашений, что соответствует нормам части 3 статьи 219 Бюджетного кодекса РФ. </w:t>
      </w:r>
    </w:p>
    <w:p w:rsidR="00F8434A" w:rsidRPr="00F8434A" w:rsidRDefault="00F8434A" w:rsidP="00F8434A">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Оплата денежных обязательств осуществлена </w:t>
      </w:r>
      <w:r w:rsidRPr="00F8434A">
        <w:rPr>
          <w:rFonts w:ascii="Times New Roman" w:eastAsia="Times New Roman" w:hAnsi="Times New Roman" w:cs="Times New Roman"/>
          <w:color w:val="000000"/>
          <w:sz w:val="28"/>
          <w:szCs w:val="28"/>
          <w:lang w:eastAsia="ru-RU"/>
        </w:rPr>
        <w:t>Управлением по социальной политике</w:t>
      </w:r>
      <w:r w:rsidRPr="00F8434A">
        <w:rPr>
          <w:rFonts w:ascii="Times New Roman" w:eastAsia="Times New Roman" w:hAnsi="Times New Roman" w:cs="Times New Roman"/>
          <w:sz w:val="28"/>
          <w:szCs w:val="28"/>
          <w:lang w:eastAsia="ru-RU"/>
        </w:rPr>
        <w:t xml:space="preserve"> в пределах, доведенных до получателя бюджетных средств лимитов бюджетных обязательств (абзац 2 пункт 5 статья 219 Бюджетного кодекса РФ).</w:t>
      </w:r>
    </w:p>
    <w:p w:rsidR="00F8434A" w:rsidRPr="00F8434A" w:rsidRDefault="00F8434A" w:rsidP="00F8434A">
      <w:pPr>
        <w:autoSpaceDE w:val="0"/>
        <w:autoSpaceDN w:val="0"/>
        <w:adjustRightInd w:val="0"/>
        <w:spacing w:after="0" w:line="240" w:lineRule="auto"/>
        <w:ind w:firstLine="540"/>
        <w:jc w:val="both"/>
        <w:rPr>
          <w:rFonts w:ascii="Times New Roman" w:eastAsia="Times New Roman" w:hAnsi="Times New Roman" w:cs="Times New Roman"/>
          <w:color w:val="000000"/>
          <w:sz w:val="28"/>
          <w:szCs w:val="28"/>
          <w:lang w:eastAsia="ru-RU"/>
        </w:rPr>
      </w:pPr>
      <w:proofErr w:type="gramStart"/>
      <w:r w:rsidRPr="00F8434A">
        <w:rPr>
          <w:rFonts w:ascii="Times New Roman" w:eastAsia="Times New Roman" w:hAnsi="Times New Roman" w:cs="Times New Roman"/>
          <w:sz w:val="28"/>
          <w:szCs w:val="28"/>
          <w:lang w:eastAsia="ru-RU"/>
        </w:rPr>
        <w:t xml:space="preserve">На основании статей 69.2, 78.1 Бюджетного кодекса РФ в целях предоставления субсидии на финансовое обеспечение выполнения муниципального задания, а также субсидий на иные цели в 2016-2019 годах, между учреждениями и Управлением по социальной политике заключены соглашения (дополнительные соглашения), которые определяют права, обязанности и ответственность сторон, в том числе объём и периодичность перечисления субсидии в течение соответствующего финансового года. </w:t>
      </w:r>
      <w:proofErr w:type="gramEnd"/>
    </w:p>
    <w:p w:rsidR="00F8434A" w:rsidRPr="00F8434A" w:rsidRDefault="00F8434A" w:rsidP="00F8434A">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98,8% в структуре бюджетных средств, направленных на финансирование Муниципальной программы, или 2 691 672,32 тысяч рублей - субсидии на финансовое обеспечение выполнения муниципальных заданий на оказание муниципальных услуг (выполнение работ</w:t>
      </w:r>
      <w:proofErr w:type="gramStart"/>
      <w:r w:rsidRPr="00F8434A">
        <w:rPr>
          <w:rFonts w:ascii="Times New Roman" w:eastAsia="Times New Roman" w:hAnsi="Times New Roman" w:cs="Times New Roman"/>
          <w:sz w:val="28"/>
          <w:szCs w:val="28"/>
          <w:lang w:eastAsia="ru-RU"/>
        </w:rPr>
        <w:t>)</w:t>
      </w:r>
      <w:r w:rsidRPr="00F8434A">
        <w:rPr>
          <w:rFonts w:ascii="Times New Roman" w:eastAsia="Times New Roman" w:hAnsi="Times New Roman" w:cs="Times New Roman"/>
          <w:color w:val="000000"/>
          <w:sz w:val="28"/>
          <w:szCs w:val="28"/>
          <w:lang w:eastAsia="ru-RU"/>
        </w:rPr>
        <w:t>в</w:t>
      </w:r>
      <w:proofErr w:type="gramEnd"/>
      <w:r w:rsidRPr="00F8434A">
        <w:rPr>
          <w:rFonts w:ascii="Times New Roman" w:eastAsia="Times New Roman" w:hAnsi="Times New Roman" w:cs="Times New Roman"/>
          <w:color w:val="000000"/>
          <w:sz w:val="28"/>
          <w:szCs w:val="28"/>
          <w:lang w:eastAsia="ru-RU"/>
        </w:rPr>
        <w:t>осьми учреждений</w:t>
      </w:r>
      <w:r w:rsidRPr="00F8434A">
        <w:rPr>
          <w:rFonts w:ascii="Times New Roman" w:eastAsia="Times New Roman" w:hAnsi="Times New Roman" w:cs="Times New Roman"/>
          <w:sz w:val="28"/>
          <w:szCs w:val="28"/>
          <w:lang w:eastAsia="ru-RU"/>
        </w:rPr>
        <w:t xml:space="preserve"> образования (</w:t>
      </w:r>
      <w:r w:rsidRPr="00F8434A">
        <w:rPr>
          <w:rFonts w:ascii="Times New Roman" w:eastAsia="Times New Roman" w:hAnsi="Times New Roman" w:cs="Times New Roman"/>
          <w:color w:val="000000"/>
          <w:sz w:val="28"/>
          <w:szCs w:val="28"/>
          <w:lang w:eastAsia="ru-RU"/>
        </w:rPr>
        <w:t>таблица 3).</w:t>
      </w:r>
    </w:p>
    <w:p w:rsidR="00F8434A" w:rsidRPr="00F8434A" w:rsidRDefault="00F8434A" w:rsidP="00F8434A">
      <w:pPr>
        <w:autoSpaceDE w:val="0"/>
        <w:autoSpaceDN w:val="0"/>
        <w:adjustRightInd w:val="0"/>
        <w:spacing w:after="0" w:line="240" w:lineRule="auto"/>
        <w:ind w:left="720"/>
        <w:contextualSpacing/>
        <w:jc w:val="right"/>
        <w:outlineLvl w:val="0"/>
        <w:rPr>
          <w:rFonts w:ascii="Times New Roman" w:eastAsia="Calibri" w:hAnsi="Times New Roman" w:cs="Times New Roman"/>
          <w:sz w:val="20"/>
          <w:szCs w:val="20"/>
          <w:lang w:eastAsia="ru-RU"/>
        </w:rPr>
      </w:pPr>
      <w:r w:rsidRPr="00F8434A">
        <w:rPr>
          <w:rFonts w:ascii="Times New Roman" w:eastAsia="Calibri" w:hAnsi="Times New Roman" w:cs="Times New Roman"/>
          <w:sz w:val="20"/>
          <w:szCs w:val="20"/>
          <w:lang w:eastAsia="ru-RU"/>
        </w:rPr>
        <w:t>Таблица 3 (тысяч рублей)</w:t>
      </w:r>
    </w:p>
    <w:tbl>
      <w:tblPr>
        <w:tblW w:w="5000" w:type="pct"/>
        <w:tblLook w:val="04A0"/>
      </w:tblPr>
      <w:tblGrid>
        <w:gridCol w:w="2268"/>
        <w:gridCol w:w="2429"/>
        <w:gridCol w:w="1633"/>
        <w:gridCol w:w="1684"/>
        <w:gridCol w:w="1557"/>
      </w:tblGrid>
      <w:tr w:rsidR="00F8434A" w:rsidRPr="00F8434A" w:rsidTr="00972C0C">
        <w:trPr>
          <w:trHeight w:val="57"/>
          <w:tblHeader/>
        </w:trPr>
        <w:tc>
          <w:tcPr>
            <w:tcW w:w="1196" w:type="pct"/>
            <w:vMerge w:val="restart"/>
            <w:tcBorders>
              <w:top w:val="single" w:sz="4" w:space="0" w:color="auto"/>
              <w:left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b/>
                <w:bCs/>
                <w:color w:val="000000"/>
                <w:sz w:val="20"/>
                <w:szCs w:val="20"/>
                <w:lang w:eastAsia="ru-RU"/>
              </w:rPr>
            </w:pPr>
            <w:r w:rsidRPr="00F8434A">
              <w:rPr>
                <w:rFonts w:ascii="Times New Roman" w:eastAsia="Times New Roman" w:hAnsi="Times New Roman" w:cs="Times New Roman"/>
                <w:b/>
                <w:bCs/>
                <w:color w:val="000000"/>
                <w:sz w:val="20"/>
                <w:szCs w:val="20"/>
                <w:lang w:eastAsia="ru-RU"/>
              </w:rPr>
              <w:t>Наименование показателя</w:t>
            </w:r>
          </w:p>
        </w:tc>
        <w:tc>
          <w:tcPr>
            <w:tcW w:w="1226" w:type="pct"/>
            <w:vMerge w:val="restart"/>
            <w:tcBorders>
              <w:top w:val="single" w:sz="4" w:space="0" w:color="auto"/>
              <w:left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b/>
                <w:bCs/>
                <w:color w:val="000000"/>
                <w:sz w:val="20"/>
                <w:szCs w:val="20"/>
                <w:lang w:eastAsia="ru-RU"/>
              </w:rPr>
            </w:pPr>
            <w:r w:rsidRPr="00F8434A">
              <w:rPr>
                <w:rFonts w:ascii="Times New Roman" w:eastAsia="Times New Roman" w:hAnsi="Times New Roman" w:cs="Times New Roman"/>
                <w:b/>
                <w:bCs/>
                <w:color w:val="000000"/>
                <w:sz w:val="20"/>
                <w:szCs w:val="20"/>
                <w:lang w:eastAsia="ru-RU"/>
              </w:rPr>
              <w:t>Количество учреждений</w:t>
            </w:r>
          </w:p>
        </w:tc>
        <w:tc>
          <w:tcPr>
            <w:tcW w:w="1754" w:type="pct"/>
            <w:gridSpan w:val="2"/>
            <w:tcBorders>
              <w:top w:val="single" w:sz="4" w:space="0" w:color="auto"/>
              <w:left w:val="single" w:sz="4" w:space="0" w:color="auto"/>
              <w:bottom w:val="single" w:sz="4" w:space="0" w:color="auto"/>
              <w:right w:val="single" w:sz="4" w:space="0" w:color="auto"/>
            </w:tcBorders>
            <w:vAlign w:val="center"/>
          </w:tcPr>
          <w:p w:rsidR="00F8434A" w:rsidRPr="00F8434A" w:rsidRDefault="00F8434A" w:rsidP="00F8434A">
            <w:pPr>
              <w:spacing w:after="0" w:line="240" w:lineRule="auto"/>
              <w:jc w:val="center"/>
              <w:rPr>
                <w:rFonts w:ascii="Times New Roman" w:eastAsia="Times New Roman" w:hAnsi="Times New Roman" w:cs="Times New Roman"/>
                <w:b/>
                <w:bCs/>
                <w:color w:val="000000"/>
                <w:sz w:val="20"/>
                <w:szCs w:val="20"/>
                <w:lang w:eastAsia="ru-RU"/>
              </w:rPr>
            </w:pPr>
            <w:r w:rsidRPr="00F8434A">
              <w:rPr>
                <w:rFonts w:ascii="Times New Roman" w:eastAsia="Times New Roman" w:hAnsi="Times New Roman" w:cs="Times New Roman"/>
                <w:b/>
                <w:bCs/>
                <w:color w:val="000000"/>
                <w:sz w:val="20"/>
                <w:szCs w:val="20"/>
                <w:lang w:eastAsia="ru-RU"/>
              </w:rPr>
              <w:t>Объем финансирования</w:t>
            </w:r>
          </w:p>
        </w:tc>
        <w:tc>
          <w:tcPr>
            <w:tcW w:w="824" w:type="pct"/>
            <w:vMerge w:val="restart"/>
            <w:tcBorders>
              <w:top w:val="single" w:sz="4" w:space="0" w:color="auto"/>
              <w:left w:val="single" w:sz="4" w:space="0" w:color="auto"/>
              <w:right w:val="single" w:sz="4" w:space="0" w:color="auto"/>
            </w:tcBorders>
            <w:vAlign w:val="center"/>
          </w:tcPr>
          <w:p w:rsidR="00F8434A" w:rsidRPr="00F8434A" w:rsidRDefault="00F8434A" w:rsidP="00F8434A">
            <w:pPr>
              <w:spacing w:after="0" w:line="240" w:lineRule="auto"/>
              <w:jc w:val="center"/>
              <w:rPr>
                <w:rFonts w:ascii="Times New Roman" w:eastAsia="Times New Roman" w:hAnsi="Times New Roman" w:cs="Times New Roman"/>
                <w:b/>
                <w:bCs/>
                <w:color w:val="000000"/>
                <w:sz w:val="20"/>
                <w:szCs w:val="20"/>
                <w:lang w:eastAsia="ru-RU"/>
              </w:rPr>
            </w:pPr>
            <w:r w:rsidRPr="00F8434A">
              <w:rPr>
                <w:rFonts w:ascii="Times New Roman" w:eastAsia="Times New Roman" w:hAnsi="Times New Roman" w:cs="Times New Roman"/>
                <w:b/>
                <w:bCs/>
                <w:sz w:val="20"/>
                <w:szCs w:val="20"/>
                <w:lang w:eastAsia="ru-RU"/>
              </w:rPr>
              <w:t>Отклонения (гр.3-гр.4)</w:t>
            </w:r>
          </w:p>
        </w:tc>
      </w:tr>
      <w:tr w:rsidR="00F8434A" w:rsidRPr="00F8434A" w:rsidTr="00972C0C">
        <w:trPr>
          <w:trHeight w:val="57"/>
          <w:tblHeader/>
        </w:trPr>
        <w:tc>
          <w:tcPr>
            <w:tcW w:w="1196" w:type="pct"/>
            <w:vMerge/>
            <w:tcBorders>
              <w:left w:val="single" w:sz="4" w:space="0" w:color="auto"/>
              <w:bottom w:val="single" w:sz="4" w:space="0" w:color="000000"/>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b/>
                <w:bCs/>
                <w:color w:val="000000"/>
                <w:sz w:val="20"/>
                <w:szCs w:val="20"/>
                <w:lang w:eastAsia="ru-RU"/>
              </w:rPr>
            </w:pPr>
          </w:p>
        </w:tc>
        <w:tc>
          <w:tcPr>
            <w:tcW w:w="1226" w:type="pct"/>
            <w:vMerge/>
            <w:tcBorders>
              <w:left w:val="single" w:sz="4" w:space="0" w:color="auto"/>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b/>
                <w:bCs/>
                <w:color w:val="000000"/>
                <w:sz w:val="20"/>
                <w:szCs w:val="20"/>
                <w:lang w:eastAsia="ru-RU"/>
              </w:rPr>
            </w:pPr>
          </w:p>
        </w:tc>
        <w:tc>
          <w:tcPr>
            <w:tcW w:w="864" w:type="pct"/>
            <w:tcBorders>
              <w:top w:val="single" w:sz="4" w:space="0" w:color="auto"/>
              <w:left w:val="single" w:sz="4" w:space="0" w:color="auto"/>
              <w:bottom w:val="single" w:sz="4" w:space="0" w:color="auto"/>
              <w:right w:val="single" w:sz="4" w:space="0" w:color="auto"/>
            </w:tcBorders>
            <w:vAlign w:val="center"/>
          </w:tcPr>
          <w:p w:rsidR="00F8434A" w:rsidRPr="00F8434A" w:rsidRDefault="00F8434A" w:rsidP="00F8434A">
            <w:pPr>
              <w:spacing w:after="0" w:line="240" w:lineRule="auto"/>
              <w:jc w:val="center"/>
              <w:rPr>
                <w:rFonts w:ascii="Times New Roman" w:eastAsia="Times New Roman" w:hAnsi="Times New Roman" w:cs="Times New Roman"/>
                <w:b/>
                <w:bCs/>
                <w:color w:val="000000"/>
                <w:sz w:val="20"/>
                <w:szCs w:val="20"/>
                <w:lang w:eastAsia="ru-RU"/>
              </w:rPr>
            </w:pPr>
            <w:r w:rsidRPr="00F8434A">
              <w:rPr>
                <w:rFonts w:ascii="Times New Roman" w:eastAsia="Times New Roman" w:hAnsi="Times New Roman" w:cs="Times New Roman"/>
                <w:b/>
                <w:bCs/>
                <w:color w:val="000000"/>
                <w:sz w:val="20"/>
                <w:szCs w:val="20"/>
                <w:lang w:eastAsia="ru-RU"/>
              </w:rPr>
              <w:t>План</w:t>
            </w:r>
          </w:p>
        </w:tc>
        <w:tc>
          <w:tcPr>
            <w:tcW w:w="890" w:type="pct"/>
            <w:tcBorders>
              <w:top w:val="single" w:sz="4" w:space="0" w:color="auto"/>
              <w:left w:val="single" w:sz="4" w:space="0" w:color="auto"/>
              <w:bottom w:val="single" w:sz="4" w:space="0" w:color="auto"/>
              <w:right w:val="single" w:sz="4" w:space="0" w:color="auto"/>
            </w:tcBorders>
            <w:vAlign w:val="center"/>
          </w:tcPr>
          <w:p w:rsidR="00F8434A" w:rsidRPr="00F8434A" w:rsidRDefault="00F8434A" w:rsidP="00F8434A">
            <w:pPr>
              <w:spacing w:after="0" w:line="240" w:lineRule="auto"/>
              <w:jc w:val="center"/>
              <w:rPr>
                <w:rFonts w:ascii="Times New Roman" w:eastAsia="Times New Roman" w:hAnsi="Times New Roman" w:cs="Times New Roman"/>
                <w:b/>
                <w:bCs/>
                <w:color w:val="000000"/>
                <w:sz w:val="20"/>
                <w:szCs w:val="20"/>
                <w:lang w:eastAsia="ru-RU"/>
              </w:rPr>
            </w:pPr>
            <w:r w:rsidRPr="00F8434A">
              <w:rPr>
                <w:rFonts w:ascii="Times New Roman" w:eastAsia="Times New Roman" w:hAnsi="Times New Roman" w:cs="Times New Roman"/>
                <w:b/>
                <w:bCs/>
                <w:color w:val="000000"/>
                <w:sz w:val="20"/>
                <w:szCs w:val="20"/>
                <w:lang w:eastAsia="ru-RU"/>
              </w:rPr>
              <w:t>Факт</w:t>
            </w:r>
          </w:p>
        </w:tc>
        <w:tc>
          <w:tcPr>
            <w:tcW w:w="824" w:type="pct"/>
            <w:vMerge/>
            <w:tcBorders>
              <w:left w:val="single" w:sz="4" w:space="0" w:color="auto"/>
              <w:bottom w:val="single" w:sz="4" w:space="0" w:color="auto"/>
              <w:right w:val="single" w:sz="4" w:space="0" w:color="auto"/>
            </w:tcBorders>
            <w:vAlign w:val="center"/>
          </w:tcPr>
          <w:p w:rsidR="00F8434A" w:rsidRPr="00F8434A" w:rsidRDefault="00F8434A" w:rsidP="00F8434A">
            <w:pPr>
              <w:spacing w:after="0" w:line="240" w:lineRule="auto"/>
              <w:jc w:val="center"/>
              <w:rPr>
                <w:rFonts w:ascii="Times New Roman" w:eastAsia="Times New Roman" w:hAnsi="Times New Roman" w:cs="Times New Roman"/>
                <w:b/>
                <w:bCs/>
                <w:color w:val="000000"/>
                <w:sz w:val="20"/>
                <w:szCs w:val="20"/>
                <w:lang w:eastAsia="ru-RU"/>
              </w:rPr>
            </w:pPr>
          </w:p>
        </w:tc>
      </w:tr>
      <w:tr w:rsidR="00F8434A" w:rsidRPr="00F8434A" w:rsidTr="00972C0C">
        <w:trPr>
          <w:trHeight w:val="57"/>
          <w:tblHeader/>
        </w:trPr>
        <w:tc>
          <w:tcPr>
            <w:tcW w:w="1196" w:type="pct"/>
            <w:tcBorders>
              <w:left w:val="single" w:sz="4" w:space="0" w:color="auto"/>
              <w:bottom w:val="single" w:sz="4" w:space="0" w:color="000000"/>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b/>
                <w:bCs/>
                <w:color w:val="000000"/>
                <w:sz w:val="20"/>
                <w:szCs w:val="20"/>
                <w:lang w:eastAsia="ru-RU"/>
              </w:rPr>
            </w:pPr>
            <w:r w:rsidRPr="00F8434A">
              <w:rPr>
                <w:rFonts w:ascii="Times New Roman" w:eastAsia="Times New Roman" w:hAnsi="Times New Roman" w:cs="Times New Roman"/>
                <w:b/>
                <w:bCs/>
                <w:color w:val="000000"/>
                <w:sz w:val="20"/>
                <w:szCs w:val="20"/>
                <w:lang w:eastAsia="ru-RU"/>
              </w:rPr>
              <w:t>1</w:t>
            </w:r>
          </w:p>
        </w:tc>
        <w:tc>
          <w:tcPr>
            <w:tcW w:w="1226" w:type="pct"/>
            <w:tcBorders>
              <w:left w:val="single" w:sz="4" w:space="0" w:color="auto"/>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b/>
                <w:bCs/>
                <w:color w:val="000000"/>
                <w:sz w:val="20"/>
                <w:szCs w:val="20"/>
                <w:lang w:eastAsia="ru-RU"/>
              </w:rPr>
            </w:pPr>
            <w:r w:rsidRPr="00F8434A">
              <w:rPr>
                <w:rFonts w:ascii="Times New Roman" w:eastAsia="Times New Roman" w:hAnsi="Times New Roman" w:cs="Times New Roman"/>
                <w:b/>
                <w:bCs/>
                <w:color w:val="000000"/>
                <w:sz w:val="20"/>
                <w:szCs w:val="20"/>
                <w:lang w:eastAsia="ru-RU"/>
              </w:rPr>
              <w:t>2</w:t>
            </w:r>
          </w:p>
        </w:tc>
        <w:tc>
          <w:tcPr>
            <w:tcW w:w="864" w:type="pct"/>
            <w:tcBorders>
              <w:top w:val="single" w:sz="4" w:space="0" w:color="auto"/>
              <w:left w:val="single" w:sz="4" w:space="0" w:color="auto"/>
              <w:bottom w:val="single" w:sz="4" w:space="0" w:color="auto"/>
              <w:right w:val="single" w:sz="4" w:space="0" w:color="auto"/>
            </w:tcBorders>
            <w:vAlign w:val="center"/>
          </w:tcPr>
          <w:p w:rsidR="00F8434A" w:rsidRPr="00F8434A" w:rsidRDefault="00F8434A" w:rsidP="00F8434A">
            <w:pPr>
              <w:spacing w:after="0" w:line="240" w:lineRule="auto"/>
              <w:jc w:val="center"/>
              <w:rPr>
                <w:rFonts w:ascii="Times New Roman" w:eastAsia="Times New Roman" w:hAnsi="Times New Roman" w:cs="Times New Roman"/>
                <w:b/>
                <w:bCs/>
                <w:color w:val="000000"/>
                <w:sz w:val="20"/>
                <w:szCs w:val="20"/>
                <w:lang w:eastAsia="ru-RU"/>
              </w:rPr>
            </w:pPr>
            <w:r w:rsidRPr="00F8434A">
              <w:rPr>
                <w:rFonts w:ascii="Times New Roman" w:eastAsia="Times New Roman" w:hAnsi="Times New Roman" w:cs="Times New Roman"/>
                <w:b/>
                <w:bCs/>
                <w:color w:val="000000"/>
                <w:sz w:val="20"/>
                <w:szCs w:val="20"/>
                <w:lang w:eastAsia="ru-RU"/>
              </w:rPr>
              <w:t>3</w:t>
            </w:r>
          </w:p>
        </w:tc>
        <w:tc>
          <w:tcPr>
            <w:tcW w:w="890" w:type="pct"/>
            <w:tcBorders>
              <w:top w:val="single" w:sz="4" w:space="0" w:color="auto"/>
              <w:left w:val="single" w:sz="4" w:space="0" w:color="auto"/>
              <w:bottom w:val="single" w:sz="4" w:space="0" w:color="auto"/>
              <w:right w:val="single" w:sz="4" w:space="0" w:color="auto"/>
            </w:tcBorders>
            <w:vAlign w:val="center"/>
          </w:tcPr>
          <w:p w:rsidR="00F8434A" w:rsidRPr="00F8434A" w:rsidRDefault="00F8434A" w:rsidP="00F8434A">
            <w:pPr>
              <w:spacing w:after="0" w:line="240" w:lineRule="auto"/>
              <w:jc w:val="center"/>
              <w:rPr>
                <w:rFonts w:ascii="Times New Roman" w:eastAsia="Times New Roman" w:hAnsi="Times New Roman" w:cs="Times New Roman"/>
                <w:b/>
                <w:bCs/>
                <w:color w:val="000000"/>
                <w:sz w:val="20"/>
                <w:szCs w:val="20"/>
                <w:lang w:eastAsia="ru-RU"/>
              </w:rPr>
            </w:pPr>
            <w:r w:rsidRPr="00F8434A">
              <w:rPr>
                <w:rFonts w:ascii="Times New Roman" w:eastAsia="Times New Roman" w:hAnsi="Times New Roman" w:cs="Times New Roman"/>
                <w:b/>
                <w:bCs/>
                <w:color w:val="000000"/>
                <w:sz w:val="20"/>
                <w:szCs w:val="20"/>
                <w:lang w:eastAsia="ru-RU"/>
              </w:rPr>
              <w:t>4</w:t>
            </w:r>
          </w:p>
        </w:tc>
        <w:tc>
          <w:tcPr>
            <w:tcW w:w="824" w:type="pct"/>
            <w:tcBorders>
              <w:left w:val="single" w:sz="4" w:space="0" w:color="auto"/>
              <w:bottom w:val="single" w:sz="4" w:space="0" w:color="auto"/>
              <w:right w:val="single" w:sz="4" w:space="0" w:color="auto"/>
            </w:tcBorders>
            <w:vAlign w:val="center"/>
          </w:tcPr>
          <w:p w:rsidR="00F8434A" w:rsidRPr="00F8434A" w:rsidRDefault="00F8434A" w:rsidP="00F8434A">
            <w:pPr>
              <w:spacing w:after="0" w:line="240" w:lineRule="auto"/>
              <w:jc w:val="center"/>
              <w:rPr>
                <w:rFonts w:ascii="Times New Roman" w:eastAsia="Times New Roman" w:hAnsi="Times New Roman" w:cs="Times New Roman"/>
                <w:b/>
                <w:bCs/>
                <w:color w:val="000000"/>
                <w:sz w:val="20"/>
                <w:szCs w:val="20"/>
                <w:lang w:eastAsia="ru-RU"/>
              </w:rPr>
            </w:pPr>
            <w:r w:rsidRPr="00F8434A">
              <w:rPr>
                <w:rFonts w:ascii="Times New Roman" w:eastAsia="Times New Roman" w:hAnsi="Times New Roman" w:cs="Times New Roman"/>
                <w:b/>
                <w:bCs/>
                <w:color w:val="000000"/>
                <w:sz w:val="20"/>
                <w:szCs w:val="20"/>
                <w:lang w:eastAsia="ru-RU"/>
              </w:rPr>
              <w:t>5</w:t>
            </w:r>
          </w:p>
        </w:tc>
      </w:tr>
      <w:tr w:rsidR="00F8434A" w:rsidRPr="00F8434A" w:rsidTr="00972C0C">
        <w:trPr>
          <w:trHeight w:val="57"/>
        </w:trPr>
        <w:tc>
          <w:tcPr>
            <w:tcW w:w="1196" w:type="pct"/>
            <w:tcBorders>
              <w:top w:val="nil"/>
              <w:left w:val="single" w:sz="4" w:space="0" w:color="auto"/>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rPr>
                <w:rFonts w:ascii="Times New Roman" w:eastAsia="Times New Roman" w:hAnsi="Times New Roman" w:cs="Times New Roman"/>
                <w:iCs/>
                <w:color w:val="000000"/>
                <w:sz w:val="20"/>
                <w:szCs w:val="20"/>
                <w:lang w:eastAsia="ru-RU"/>
              </w:rPr>
            </w:pPr>
            <w:r w:rsidRPr="00F8434A">
              <w:rPr>
                <w:rFonts w:ascii="Times New Roman" w:eastAsia="Times New Roman" w:hAnsi="Times New Roman" w:cs="Times New Roman"/>
                <w:iCs/>
                <w:color w:val="000000"/>
                <w:sz w:val="20"/>
                <w:szCs w:val="20"/>
                <w:lang w:eastAsia="ru-RU"/>
              </w:rPr>
              <w:t>общее образование</w:t>
            </w:r>
          </w:p>
        </w:tc>
        <w:tc>
          <w:tcPr>
            <w:tcW w:w="1226" w:type="pct"/>
            <w:tcBorders>
              <w:top w:val="single" w:sz="4" w:space="0" w:color="auto"/>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iCs/>
                <w:color w:val="000000"/>
                <w:sz w:val="20"/>
                <w:szCs w:val="20"/>
                <w:lang w:eastAsia="ru-RU"/>
              </w:rPr>
            </w:pPr>
            <w:r w:rsidRPr="00F8434A">
              <w:rPr>
                <w:rFonts w:ascii="Times New Roman" w:eastAsia="Times New Roman" w:hAnsi="Times New Roman" w:cs="Times New Roman"/>
                <w:iCs/>
                <w:color w:val="000000"/>
                <w:sz w:val="20"/>
                <w:szCs w:val="20"/>
                <w:lang w:eastAsia="ru-RU"/>
              </w:rPr>
              <w:t>1</w:t>
            </w:r>
          </w:p>
        </w:tc>
        <w:tc>
          <w:tcPr>
            <w:tcW w:w="864" w:type="pct"/>
            <w:tcBorders>
              <w:top w:val="single" w:sz="4" w:space="0" w:color="auto"/>
              <w:left w:val="nil"/>
              <w:bottom w:val="single" w:sz="4" w:space="0" w:color="auto"/>
              <w:right w:val="single" w:sz="4" w:space="0" w:color="auto"/>
            </w:tcBorders>
            <w:vAlign w:val="center"/>
          </w:tcPr>
          <w:p w:rsidR="00F8434A" w:rsidRPr="00F8434A" w:rsidRDefault="00F8434A" w:rsidP="00F8434A">
            <w:pPr>
              <w:spacing w:after="0" w:line="240" w:lineRule="auto"/>
              <w:jc w:val="center"/>
              <w:rPr>
                <w:rFonts w:ascii="Times New Roman" w:eastAsia="Times New Roman" w:hAnsi="Times New Roman" w:cs="Times New Roman"/>
                <w:iCs/>
                <w:color w:val="000000"/>
                <w:sz w:val="20"/>
                <w:szCs w:val="20"/>
                <w:lang w:eastAsia="ru-RU"/>
              </w:rPr>
            </w:pPr>
            <w:r w:rsidRPr="00F8434A">
              <w:rPr>
                <w:rFonts w:ascii="Times New Roman" w:eastAsia="Times New Roman" w:hAnsi="Times New Roman" w:cs="Times New Roman"/>
                <w:iCs/>
                <w:color w:val="000000"/>
                <w:sz w:val="20"/>
                <w:szCs w:val="20"/>
                <w:lang w:eastAsia="ru-RU"/>
              </w:rPr>
              <w:t>1 022 762,82</w:t>
            </w:r>
          </w:p>
        </w:tc>
        <w:tc>
          <w:tcPr>
            <w:tcW w:w="890" w:type="pct"/>
            <w:tcBorders>
              <w:top w:val="single" w:sz="4" w:space="0" w:color="auto"/>
              <w:left w:val="nil"/>
              <w:bottom w:val="single" w:sz="4" w:space="0" w:color="auto"/>
              <w:right w:val="single" w:sz="4" w:space="0" w:color="auto"/>
            </w:tcBorders>
            <w:vAlign w:val="center"/>
          </w:tcPr>
          <w:p w:rsidR="00F8434A" w:rsidRPr="00F8434A" w:rsidRDefault="00F8434A" w:rsidP="00F8434A">
            <w:pPr>
              <w:spacing w:after="0" w:line="240" w:lineRule="auto"/>
              <w:jc w:val="center"/>
              <w:rPr>
                <w:rFonts w:ascii="Times New Roman" w:eastAsia="Times New Roman" w:hAnsi="Times New Roman" w:cs="Times New Roman"/>
                <w:iCs/>
                <w:color w:val="000000"/>
                <w:sz w:val="20"/>
                <w:szCs w:val="20"/>
                <w:lang w:eastAsia="ru-RU"/>
              </w:rPr>
            </w:pPr>
            <w:r w:rsidRPr="00F8434A">
              <w:rPr>
                <w:rFonts w:ascii="Times New Roman" w:eastAsia="Times New Roman" w:hAnsi="Times New Roman" w:cs="Times New Roman"/>
                <w:iCs/>
                <w:color w:val="000000"/>
                <w:sz w:val="20"/>
                <w:szCs w:val="20"/>
                <w:lang w:eastAsia="ru-RU"/>
              </w:rPr>
              <w:t>1 022 762,82</w:t>
            </w:r>
          </w:p>
        </w:tc>
        <w:tc>
          <w:tcPr>
            <w:tcW w:w="824" w:type="pct"/>
            <w:tcBorders>
              <w:top w:val="single" w:sz="4" w:space="0" w:color="auto"/>
              <w:left w:val="nil"/>
              <w:bottom w:val="single" w:sz="4" w:space="0" w:color="auto"/>
              <w:right w:val="single" w:sz="4" w:space="0" w:color="auto"/>
            </w:tcBorders>
            <w:vAlign w:val="center"/>
          </w:tcPr>
          <w:p w:rsidR="00F8434A" w:rsidRPr="00F8434A" w:rsidRDefault="00F8434A" w:rsidP="00F8434A">
            <w:pPr>
              <w:spacing w:after="0" w:line="240" w:lineRule="auto"/>
              <w:jc w:val="center"/>
              <w:rPr>
                <w:rFonts w:ascii="Times New Roman" w:eastAsia="Times New Roman" w:hAnsi="Times New Roman" w:cs="Times New Roman"/>
                <w:iCs/>
                <w:color w:val="000000"/>
                <w:sz w:val="20"/>
                <w:szCs w:val="20"/>
                <w:lang w:eastAsia="ru-RU"/>
              </w:rPr>
            </w:pPr>
            <w:r w:rsidRPr="00F8434A">
              <w:rPr>
                <w:rFonts w:ascii="Times New Roman" w:eastAsia="Times New Roman" w:hAnsi="Times New Roman" w:cs="Times New Roman"/>
                <w:iCs/>
                <w:color w:val="000000"/>
                <w:sz w:val="20"/>
                <w:szCs w:val="20"/>
                <w:lang w:eastAsia="ru-RU"/>
              </w:rPr>
              <w:t>0,00</w:t>
            </w:r>
          </w:p>
        </w:tc>
      </w:tr>
      <w:tr w:rsidR="00F8434A" w:rsidRPr="00F8434A" w:rsidTr="00972C0C">
        <w:trPr>
          <w:trHeight w:val="57"/>
        </w:trPr>
        <w:tc>
          <w:tcPr>
            <w:tcW w:w="1196" w:type="pct"/>
            <w:tcBorders>
              <w:top w:val="nil"/>
              <w:left w:val="single" w:sz="4" w:space="0" w:color="auto"/>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rPr>
                <w:rFonts w:ascii="Times New Roman" w:eastAsia="Times New Roman" w:hAnsi="Times New Roman" w:cs="Times New Roman"/>
                <w:iCs/>
                <w:color w:val="000000"/>
                <w:sz w:val="20"/>
                <w:szCs w:val="20"/>
                <w:lang w:eastAsia="ru-RU"/>
              </w:rPr>
            </w:pPr>
            <w:r w:rsidRPr="00F8434A">
              <w:rPr>
                <w:rFonts w:ascii="Times New Roman" w:eastAsia="Times New Roman" w:hAnsi="Times New Roman" w:cs="Times New Roman"/>
                <w:iCs/>
                <w:color w:val="000000"/>
                <w:sz w:val="20"/>
                <w:szCs w:val="20"/>
                <w:lang w:eastAsia="ru-RU"/>
              </w:rPr>
              <w:lastRenderedPageBreak/>
              <w:t>дошкольное образование</w:t>
            </w:r>
          </w:p>
        </w:tc>
        <w:tc>
          <w:tcPr>
            <w:tcW w:w="1226" w:type="pct"/>
            <w:tcBorders>
              <w:top w:val="single" w:sz="4" w:space="0" w:color="auto"/>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iCs/>
                <w:color w:val="000000"/>
                <w:sz w:val="20"/>
                <w:szCs w:val="20"/>
                <w:lang w:eastAsia="ru-RU"/>
              </w:rPr>
            </w:pPr>
            <w:r w:rsidRPr="00F8434A">
              <w:rPr>
                <w:rFonts w:ascii="Times New Roman" w:eastAsia="Times New Roman" w:hAnsi="Times New Roman" w:cs="Times New Roman"/>
                <w:iCs/>
                <w:color w:val="000000"/>
                <w:sz w:val="20"/>
                <w:szCs w:val="20"/>
                <w:lang w:eastAsia="ru-RU"/>
              </w:rPr>
              <w:t>5</w:t>
            </w:r>
          </w:p>
        </w:tc>
        <w:tc>
          <w:tcPr>
            <w:tcW w:w="864" w:type="pct"/>
            <w:tcBorders>
              <w:top w:val="single" w:sz="4" w:space="0" w:color="auto"/>
              <w:left w:val="nil"/>
              <w:bottom w:val="single" w:sz="4" w:space="0" w:color="auto"/>
              <w:right w:val="single" w:sz="4" w:space="0" w:color="auto"/>
            </w:tcBorders>
            <w:vAlign w:val="center"/>
          </w:tcPr>
          <w:p w:rsidR="00F8434A" w:rsidRPr="00F8434A" w:rsidRDefault="00F8434A" w:rsidP="00F8434A">
            <w:pPr>
              <w:spacing w:after="0" w:line="240" w:lineRule="auto"/>
              <w:jc w:val="center"/>
              <w:rPr>
                <w:rFonts w:ascii="Times New Roman" w:eastAsia="Times New Roman" w:hAnsi="Times New Roman" w:cs="Times New Roman"/>
                <w:iCs/>
                <w:color w:val="000000"/>
                <w:sz w:val="20"/>
                <w:szCs w:val="20"/>
                <w:lang w:eastAsia="ru-RU"/>
              </w:rPr>
            </w:pPr>
            <w:r w:rsidRPr="00F8434A">
              <w:rPr>
                <w:rFonts w:ascii="Times New Roman" w:eastAsia="Times New Roman" w:hAnsi="Times New Roman" w:cs="Times New Roman"/>
                <w:iCs/>
                <w:color w:val="000000"/>
                <w:sz w:val="20"/>
                <w:szCs w:val="20"/>
                <w:lang w:eastAsia="ru-RU"/>
              </w:rPr>
              <w:t>1 207 366,08</w:t>
            </w:r>
          </w:p>
        </w:tc>
        <w:tc>
          <w:tcPr>
            <w:tcW w:w="890" w:type="pct"/>
            <w:tcBorders>
              <w:top w:val="single" w:sz="4" w:space="0" w:color="auto"/>
              <w:left w:val="nil"/>
              <w:bottom w:val="single" w:sz="4" w:space="0" w:color="auto"/>
              <w:right w:val="single" w:sz="4" w:space="0" w:color="auto"/>
            </w:tcBorders>
            <w:vAlign w:val="center"/>
          </w:tcPr>
          <w:p w:rsidR="00F8434A" w:rsidRPr="00F8434A" w:rsidRDefault="00F8434A" w:rsidP="00F8434A">
            <w:pPr>
              <w:spacing w:after="0" w:line="240" w:lineRule="auto"/>
              <w:jc w:val="center"/>
              <w:rPr>
                <w:rFonts w:ascii="Times New Roman" w:eastAsia="Times New Roman" w:hAnsi="Times New Roman" w:cs="Times New Roman"/>
                <w:iCs/>
                <w:color w:val="000000"/>
                <w:sz w:val="20"/>
                <w:szCs w:val="20"/>
                <w:lang w:eastAsia="ru-RU"/>
              </w:rPr>
            </w:pPr>
            <w:r w:rsidRPr="00F8434A">
              <w:rPr>
                <w:rFonts w:ascii="Times New Roman" w:eastAsia="Times New Roman" w:hAnsi="Times New Roman" w:cs="Times New Roman"/>
                <w:iCs/>
                <w:color w:val="000000"/>
                <w:sz w:val="20"/>
                <w:szCs w:val="20"/>
                <w:lang w:eastAsia="ru-RU"/>
              </w:rPr>
              <w:t>1 207 366,08</w:t>
            </w:r>
          </w:p>
        </w:tc>
        <w:tc>
          <w:tcPr>
            <w:tcW w:w="824" w:type="pct"/>
            <w:tcBorders>
              <w:top w:val="single" w:sz="4" w:space="0" w:color="auto"/>
              <w:left w:val="nil"/>
              <w:bottom w:val="single" w:sz="4" w:space="0" w:color="auto"/>
              <w:right w:val="single" w:sz="4" w:space="0" w:color="auto"/>
            </w:tcBorders>
            <w:vAlign w:val="center"/>
          </w:tcPr>
          <w:p w:rsidR="00F8434A" w:rsidRPr="00F8434A" w:rsidRDefault="00F8434A" w:rsidP="00F8434A">
            <w:pPr>
              <w:spacing w:after="0" w:line="240" w:lineRule="auto"/>
              <w:jc w:val="center"/>
              <w:rPr>
                <w:rFonts w:ascii="Times New Roman" w:eastAsia="Times New Roman" w:hAnsi="Times New Roman" w:cs="Times New Roman"/>
                <w:iCs/>
                <w:color w:val="000000"/>
                <w:sz w:val="20"/>
                <w:szCs w:val="20"/>
                <w:lang w:eastAsia="ru-RU"/>
              </w:rPr>
            </w:pPr>
            <w:r w:rsidRPr="00F8434A">
              <w:rPr>
                <w:rFonts w:ascii="Times New Roman" w:eastAsia="Times New Roman" w:hAnsi="Times New Roman" w:cs="Times New Roman"/>
                <w:iCs/>
                <w:color w:val="000000"/>
                <w:sz w:val="20"/>
                <w:szCs w:val="20"/>
                <w:lang w:eastAsia="ru-RU"/>
              </w:rPr>
              <w:t>0,00</w:t>
            </w:r>
          </w:p>
        </w:tc>
      </w:tr>
      <w:tr w:rsidR="00F8434A" w:rsidRPr="00F8434A" w:rsidTr="00972C0C">
        <w:trPr>
          <w:trHeight w:val="57"/>
        </w:trPr>
        <w:tc>
          <w:tcPr>
            <w:tcW w:w="1196" w:type="pct"/>
            <w:tcBorders>
              <w:top w:val="nil"/>
              <w:left w:val="single" w:sz="4" w:space="0" w:color="auto"/>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rPr>
                <w:rFonts w:ascii="Times New Roman" w:eastAsia="Times New Roman" w:hAnsi="Times New Roman" w:cs="Times New Roman"/>
                <w:iCs/>
                <w:color w:val="000000"/>
                <w:sz w:val="20"/>
                <w:szCs w:val="20"/>
                <w:lang w:eastAsia="ru-RU"/>
              </w:rPr>
            </w:pPr>
            <w:r w:rsidRPr="00F8434A">
              <w:rPr>
                <w:rFonts w:ascii="Times New Roman" w:eastAsia="Times New Roman" w:hAnsi="Times New Roman" w:cs="Times New Roman"/>
                <w:iCs/>
                <w:color w:val="000000"/>
                <w:sz w:val="20"/>
                <w:szCs w:val="20"/>
                <w:lang w:eastAsia="ru-RU"/>
              </w:rPr>
              <w:t>дополнительное образование</w:t>
            </w:r>
          </w:p>
        </w:tc>
        <w:tc>
          <w:tcPr>
            <w:tcW w:w="1226"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iCs/>
                <w:color w:val="000000"/>
                <w:sz w:val="20"/>
                <w:szCs w:val="20"/>
                <w:lang w:eastAsia="ru-RU"/>
              </w:rPr>
            </w:pPr>
            <w:r w:rsidRPr="00F8434A">
              <w:rPr>
                <w:rFonts w:ascii="Times New Roman" w:eastAsia="Times New Roman" w:hAnsi="Times New Roman" w:cs="Times New Roman"/>
                <w:iCs/>
                <w:color w:val="000000"/>
                <w:sz w:val="20"/>
                <w:szCs w:val="20"/>
                <w:lang w:eastAsia="ru-RU"/>
              </w:rPr>
              <w:t>2</w:t>
            </w:r>
          </w:p>
        </w:tc>
        <w:tc>
          <w:tcPr>
            <w:tcW w:w="864" w:type="pct"/>
            <w:tcBorders>
              <w:top w:val="nil"/>
              <w:left w:val="nil"/>
              <w:bottom w:val="single" w:sz="4" w:space="0" w:color="auto"/>
              <w:right w:val="single" w:sz="4" w:space="0" w:color="auto"/>
            </w:tcBorders>
            <w:vAlign w:val="center"/>
          </w:tcPr>
          <w:p w:rsidR="00F8434A" w:rsidRPr="00F8434A" w:rsidRDefault="00F8434A" w:rsidP="00F8434A">
            <w:pPr>
              <w:spacing w:after="0" w:line="240" w:lineRule="auto"/>
              <w:jc w:val="center"/>
              <w:rPr>
                <w:rFonts w:ascii="Times New Roman" w:eastAsia="Times New Roman" w:hAnsi="Times New Roman" w:cs="Times New Roman"/>
                <w:iCs/>
                <w:color w:val="000000"/>
                <w:sz w:val="20"/>
                <w:szCs w:val="20"/>
                <w:lang w:eastAsia="ru-RU"/>
              </w:rPr>
            </w:pPr>
            <w:r w:rsidRPr="00F8434A">
              <w:rPr>
                <w:rFonts w:ascii="Times New Roman" w:eastAsia="Times New Roman" w:hAnsi="Times New Roman" w:cs="Times New Roman"/>
                <w:iCs/>
                <w:color w:val="000000"/>
                <w:sz w:val="20"/>
                <w:szCs w:val="20"/>
                <w:lang w:eastAsia="ru-RU"/>
              </w:rPr>
              <w:t>461 543,41</w:t>
            </w:r>
          </w:p>
        </w:tc>
        <w:tc>
          <w:tcPr>
            <w:tcW w:w="890" w:type="pct"/>
            <w:tcBorders>
              <w:top w:val="nil"/>
              <w:left w:val="nil"/>
              <w:bottom w:val="single" w:sz="4" w:space="0" w:color="auto"/>
              <w:right w:val="single" w:sz="4" w:space="0" w:color="auto"/>
            </w:tcBorders>
            <w:vAlign w:val="center"/>
          </w:tcPr>
          <w:p w:rsidR="00F8434A" w:rsidRPr="00F8434A" w:rsidRDefault="00F8434A" w:rsidP="00F8434A">
            <w:pPr>
              <w:spacing w:after="0" w:line="240" w:lineRule="auto"/>
              <w:jc w:val="center"/>
              <w:rPr>
                <w:rFonts w:ascii="Times New Roman" w:eastAsia="Times New Roman" w:hAnsi="Times New Roman" w:cs="Times New Roman"/>
                <w:iCs/>
                <w:color w:val="000000"/>
                <w:sz w:val="20"/>
                <w:szCs w:val="20"/>
                <w:lang w:eastAsia="ru-RU"/>
              </w:rPr>
            </w:pPr>
            <w:r w:rsidRPr="00F8434A">
              <w:rPr>
                <w:rFonts w:ascii="Times New Roman" w:eastAsia="Times New Roman" w:hAnsi="Times New Roman" w:cs="Times New Roman"/>
                <w:iCs/>
                <w:color w:val="000000"/>
                <w:sz w:val="20"/>
                <w:szCs w:val="20"/>
                <w:lang w:eastAsia="ru-RU"/>
              </w:rPr>
              <w:t>461 543,41</w:t>
            </w:r>
          </w:p>
        </w:tc>
        <w:tc>
          <w:tcPr>
            <w:tcW w:w="824" w:type="pct"/>
            <w:tcBorders>
              <w:top w:val="nil"/>
              <w:left w:val="nil"/>
              <w:bottom w:val="single" w:sz="4" w:space="0" w:color="auto"/>
              <w:right w:val="single" w:sz="4" w:space="0" w:color="auto"/>
            </w:tcBorders>
            <w:vAlign w:val="center"/>
          </w:tcPr>
          <w:p w:rsidR="00F8434A" w:rsidRPr="00F8434A" w:rsidRDefault="00F8434A" w:rsidP="00F8434A">
            <w:pPr>
              <w:spacing w:after="0" w:line="240" w:lineRule="auto"/>
              <w:jc w:val="center"/>
              <w:rPr>
                <w:rFonts w:ascii="Times New Roman" w:eastAsia="Times New Roman" w:hAnsi="Times New Roman" w:cs="Times New Roman"/>
                <w:iCs/>
                <w:color w:val="000000"/>
                <w:sz w:val="20"/>
                <w:szCs w:val="20"/>
                <w:lang w:eastAsia="ru-RU"/>
              </w:rPr>
            </w:pPr>
            <w:r w:rsidRPr="00F8434A">
              <w:rPr>
                <w:rFonts w:ascii="Times New Roman" w:eastAsia="Times New Roman" w:hAnsi="Times New Roman" w:cs="Times New Roman"/>
                <w:iCs/>
                <w:color w:val="000000"/>
                <w:sz w:val="20"/>
                <w:szCs w:val="20"/>
                <w:lang w:eastAsia="ru-RU"/>
              </w:rPr>
              <w:t>0,00</w:t>
            </w:r>
          </w:p>
        </w:tc>
      </w:tr>
      <w:tr w:rsidR="00F8434A" w:rsidRPr="00F8434A" w:rsidTr="00972C0C">
        <w:trPr>
          <w:trHeight w:val="57"/>
        </w:trPr>
        <w:tc>
          <w:tcPr>
            <w:tcW w:w="1196" w:type="pct"/>
            <w:tcBorders>
              <w:top w:val="nil"/>
              <w:left w:val="single" w:sz="4" w:space="0" w:color="auto"/>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b/>
                <w:iCs/>
                <w:color w:val="000000"/>
                <w:sz w:val="20"/>
                <w:szCs w:val="20"/>
                <w:lang w:eastAsia="ru-RU"/>
              </w:rPr>
            </w:pPr>
            <w:r w:rsidRPr="00F8434A">
              <w:rPr>
                <w:rFonts w:ascii="Times New Roman" w:eastAsia="Times New Roman" w:hAnsi="Times New Roman" w:cs="Times New Roman"/>
                <w:b/>
                <w:iCs/>
                <w:color w:val="000000"/>
                <w:sz w:val="20"/>
                <w:szCs w:val="20"/>
                <w:lang w:eastAsia="ru-RU"/>
              </w:rPr>
              <w:t>Итого</w:t>
            </w:r>
          </w:p>
        </w:tc>
        <w:tc>
          <w:tcPr>
            <w:tcW w:w="1226"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b/>
                <w:iCs/>
                <w:color w:val="000000"/>
                <w:sz w:val="20"/>
                <w:szCs w:val="20"/>
                <w:lang w:eastAsia="ru-RU"/>
              </w:rPr>
            </w:pPr>
            <w:r w:rsidRPr="00F8434A">
              <w:rPr>
                <w:rFonts w:ascii="Times New Roman" w:eastAsia="Times New Roman" w:hAnsi="Times New Roman" w:cs="Times New Roman"/>
                <w:b/>
                <w:iCs/>
                <w:color w:val="000000"/>
                <w:sz w:val="20"/>
                <w:szCs w:val="20"/>
                <w:lang w:eastAsia="ru-RU"/>
              </w:rPr>
              <w:t>8</w:t>
            </w:r>
          </w:p>
        </w:tc>
        <w:tc>
          <w:tcPr>
            <w:tcW w:w="864" w:type="pct"/>
            <w:tcBorders>
              <w:top w:val="nil"/>
              <w:left w:val="nil"/>
              <w:bottom w:val="single" w:sz="4" w:space="0" w:color="auto"/>
              <w:right w:val="single" w:sz="4" w:space="0" w:color="auto"/>
            </w:tcBorders>
            <w:vAlign w:val="center"/>
          </w:tcPr>
          <w:p w:rsidR="00F8434A" w:rsidRPr="00F8434A" w:rsidRDefault="00F8434A" w:rsidP="00F8434A">
            <w:pPr>
              <w:spacing w:after="0" w:line="240" w:lineRule="auto"/>
              <w:jc w:val="center"/>
              <w:rPr>
                <w:rFonts w:ascii="Times New Roman" w:eastAsia="Times New Roman" w:hAnsi="Times New Roman" w:cs="Times New Roman"/>
                <w:b/>
                <w:iCs/>
                <w:color w:val="000000"/>
                <w:sz w:val="20"/>
                <w:szCs w:val="20"/>
                <w:lang w:eastAsia="ru-RU"/>
              </w:rPr>
            </w:pPr>
            <w:r w:rsidRPr="00F8434A">
              <w:rPr>
                <w:rFonts w:ascii="Times New Roman" w:eastAsia="Times New Roman" w:hAnsi="Times New Roman" w:cs="Times New Roman"/>
                <w:b/>
                <w:bCs/>
                <w:color w:val="000000"/>
                <w:sz w:val="20"/>
                <w:szCs w:val="20"/>
                <w:lang w:eastAsia="ru-RU"/>
              </w:rPr>
              <w:t>2 691 672,32</w:t>
            </w:r>
          </w:p>
        </w:tc>
        <w:tc>
          <w:tcPr>
            <w:tcW w:w="890" w:type="pct"/>
            <w:tcBorders>
              <w:top w:val="nil"/>
              <w:left w:val="nil"/>
              <w:bottom w:val="single" w:sz="4" w:space="0" w:color="auto"/>
              <w:right w:val="single" w:sz="4" w:space="0" w:color="auto"/>
            </w:tcBorders>
            <w:vAlign w:val="center"/>
          </w:tcPr>
          <w:p w:rsidR="00F8434A" w:rsidRPr="00F8434A" w:rsidRDefault="00F8434A" w:rsidP="00F8434A">
            <w:pPr>
              <w:spacing w:after="0" w:line="240" w:lineRule="auto"/>
              <w:jc w:val="center"/>
              <w:rPr>
                <w:rFonts w:ascii="Times New Roman" w:eastAsia="Times New Roman" w:hAnsi="Times New Roman" w:cs="Times New Roman"/>
                <w:b/>
                <w:iCs/>
                <w:color w:val="000000"/>
                <w:sz w:val="20"/>
                <w:szCs w:val="20"/>
                <w:lang w:eastAsia="ru-RU"/>
              </w:rPr>
            </w:pPr>
            <w:r w:rsidRPr="00F8434A">
              <w:rPr>
                <w:rFonts w:ascii="Times New Roman" w:eastAsia="Times New Roman" w:hAnsi="Times New Roman" w:cs="Times New Roman"/>
                <w:b/>
                <w:bCs/>
                <w:color w:val="000000"/>
                <w:sz w:val="20"/>
                <w:szCs w:val="20"/>
                <w:lang w:eastAsia="ru-RU"/>
              </w:rPr>
              <w:t>2 691 672,32</w:t>
            </w:r>
          </w:p>
        </w:tc>
        <w:tc>
          <w:tcPr>
            <w:tcW w:w="824" w:type="pct"/>
            <w:tcBorders>
              <w:top w:val="nil"/>
              <w:left w:val="nil"/>
              <w:bottom w:val="single" w:sz="4" w:space="0" w:color="auto"/>
              <w:right w:val="single" w:sz="4" w:space="0" w:color="auto"/>
            </w:tcBorders>
            <w:vAlign w:val="center"/>
          </w:tcPr>
          <w:p w:rsidR="00F8434A" w:rsidRPr="00F8434A" w:rsidRDefault="00F8434A" w:rsidP="00F8434A">
            <w:pPr>
              <w:spacing w:after="0" w:line="240" w:lineRule="auto"/>
              <w:jc w:val="center"/>
              <w:rPr>
                <w:rFonts w:ascii="Times New Roman" w:eastAsia="Times New Roman" w:hAnsi="Times New Roman" w:cs="Times New Roman"/>
                <w:b/>
                <w:iCs/>
                <w:color w:val="000000"/>
                <w:sz w:val="20"/>
                <w:szCs w:val="20"/>
                <w:lang w:eastAsia="ru-RU"/>
              </w:rPr>
            </w:pPr>
            <w:r w:rsidRPr="00F8434A">
              <w:rPr>
                <w:rFonts w:ascii="Times New Roman" w:eastAsia="Times New Roman" w:hAnsi="Times New Roman" w:cs="Times New Roman"/>
                <w:b/>
                <w:iCs/>
                <w:color w:val="000000"/>
                <w:sz w:val="20"/>
                <w:szCs w:val="20"/>
                <w:lang w:eastAsia="ru-RU"/>
              </w:rPr>
              <w:t>0,00</w:t>
            </w:r>
          </w:p>
        </w:tc>
      </w:tr>
    </w:tbl>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Объём финансового обеспечения выполнения муниципального задания рассчитан на основании нормативных затрат на оказание муниципальных услуг, нормативных затрат, связанных с выполнением работ, с учётом затрат на содержание недвижимого имущества и особо ценного движимого имущества, закреплённого за учреждениями, затрат на уплату налогов, в качестве объекта налогообложения, по которым признается имущество учреждения. </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highlight w:val="yellow"/>
          <w:lang w:eastAsia="ru-RU"/>
        </w:rPr>
      </w:pPr>
      <w:r w:rsidRPr="00F8434A">
        <w:rPr>
          <w:rFonts w:ascii="Times New Roman" w:eastAsia="Times New Roman" w:hAnsi="Times New Roman" w:cs="Times New Roman"/>
          <w:sz w:val="28"/>
          <w:szCs w:val="28"/>
          <w:lang w:eastAsia="ru-RU"/>
        </w:rPr>
        <w:t>Анализ ресурсного обеспечения деятельности учреждений проведен с применением расчета объема бюджетных средств, затраченных на одного получателя услуг (таблица 4).</w:t>
      </w:r>
    </w:p>
    <w:p w:rsidR="00F8434A" w:rsidRPr="00F8434A" w:rsidRDefault="00F8434A" w:rsidP="00F8434A">
      <w:pPr>
        <w:autoSpaceDE w:val="0"/>
        <w:autoSpaceDN w:val="0"/>
        <w:adjustRightInd w:val="0"/>
        <w:spacing w:after="0" w:line="240" w:lineRule="auto"/>
        <w:ind w:firstLine="708"/>
        <w:jc w:val="right"/>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Таблица 4</w:t>
      </w:r>
    </w:p>
    <w:tbl>
      <w:tblPr>
        <w:tblW w:w="5000" w:type="pct"/>
        <w:tblLook w:val="04A0"/>
      </w:tblPr>
      <w:tblGrid>
        <w:gridCol w:w="881"/>
        <w:gridCol w:w="3905"/>
        <w:gridCol w:w="1778"/>
        <w:gridCol w:w="1338"/>
        <w:gridCol w:w="1669"/>
      </w:tblGrid>
      <w:tr w:rsidR="00F8434A" w:rsidRPr="00972C0C" w:rsidTr="00972C0C">
        <w:trPr>
          <w:trHeight w:val="57"/>
          <w:tblHeader/>
        </w:trPr>
        <w:tc>
          <w:tcPr>
            <w:tcW w:w="46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b/>
                <w:color w:val="000000"/>
                <w:sz w:val="18"/>
                <w:szCs w:val="18"/>
                <w:lang w:eastAsia="ru-RU"/>
              </w:rPr>
            </w:pPr>
            <w:r w:rsidRPr="00972C0C">
              <w:rPr>
                <w:rFonts w:ascii="Times New Roman" w:eastAsia="Times New Roman" w:hAnsi="Times New Roman" w:cs="Times New Roman"/>
                <w:b/>
                <w:color w:val="000000"/>
                <w:sz w:val="18"/>
                <w:szCs w:val="18"/>
                <w:lang w:eastAsia="ru-RU"/>
              </w:rPr>
              <w:t>Период</w:t>
            </w:r>
          </w:p>
        </w:tc>
        <w:tc>
          <w:tcPr>
            <w:tcW w:w="2040" w:type="pct"/>
            <w:tcBorders>
              <w:top w:val="single" w:sz="4" w:space="0" w:color="auto"/>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b/>
                <w:color w:val="000000"/>
                <w:sz w:val="18"/>
                <w:szCs w:val="18"/>
                <w:lang w:eastAsia="ru-RU"/>
              </w:rPr>
            </w:pPr>
            <w:r w:rsidRPr="00972C0C">
              <w:rPr>
                <w:rFonts w:ascii="Times New Roman" w:eastAsia="Times New Roman" w:hAnsi="Times New Roman" w:cs="Times New Roman"/>
                <w:b/>
                <w:color w:val="000000"/>
                <w:sz w:val="18"/>
                <w:szCs w:val="18"/>
                <w:lang w:eastAsia="ru-RU"/>
              </w:rPr>
              <w:t>Показатели</w:t>
            </w:r>
          </w:p>
        </w:tc>
        <w:tc>
          <w:tcPr>
            <w:tcW w:w="929" w:type="pct"/>
            <w:tcBorders>
              <w:top w:val="single" w:sz="4" w:space="0" w:color="auto"/>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b/>
                <w:i/>
                <w:iCs/>
                <w:color w:val="000000"/>
                <w:sz w:val="18"/>
                <w:szCs w:val="18"/>
                <w:lang w:eastAsia="ru-RU"/>
              </w:rPr>
            </w:pPr>
            <w:r w:rsidRPr="00972C0C">
              <w:rPr>
                <w:rFonts w:ascii="Times New Roman" w:eastAsia="Times New Roman" w:hAnsi="Times New Roman" w:cs="Times New Roman"/>
                <w:b/>
                <w:i/>
                <w:iCs/>
                <w:color w:val="000000"/>
                <w:sz w:val="18"/>
                <w:szCs w:val="18"/>
                <w:lang w:eastAsia="ru-RU"/>
              </w:rPr>
              <w:t>общее образование</w:t>
            </w:r>
          </w:p>
        </w:tc>
        <w:tc>
          <w:tcPr>
            <w:tcW w:w="699" w:type="pct"/>
            <w:tcBorders>
              <w:top w:val="single" w:sz="4" w:space="0" w:color="auto"/>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b/>
                <w:i/>
                <w:iCs/>
                <w:color w:val="000000"/>
                <w:sz w:val="18"/>
                <w:szCs w:val="18"/>
                <w:lang w:eastAsia="ru-RU"/>
              </w:rPr>
            </w:pPr>
            <w:r w:rsidRPr="00972C0C">
              <w:rPr>
                <w:rFonts w:ascii="Times New Roman" w:eastAsia="Times New Roman" w:hAnsi="Times New Roman" w:cs="Times New Roman"/>
                <w:b/>
                <w:i/>
                <w:iCs/>
                <w:color w:val="000000"/>
                <w:sz w:val="18"/>
                <w:szCs w:val="18"/>
                <w:lang w:eastAsia="ru-RU"/>
              </w:rPr>
              <w:t>дошкольное образование</w:t>
            </w:r>
          </w:p>
        </w:tc>
        <w:tc>
          <w:tcPr>
            <w:tcW w:w="872" w:type="pct"/>
            <w:tcBorders>
              <w:top w:val="single" w:sz="4" w:space="0" w:color="auto"/>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b/>
                <w:i/>
                <w:iCs/>
                <w:color w:val="000000"/>
                <w:sz w:val="18"/>
                <w:szCs w:val="18"/>
                <w:lang w:eastAsia="ru-RU"/>
              </w:rPr>
            </w:pPr>
            <w:r w:rsidRPr="00972C0C">
              <w:rPr>
                <w:rFonts w:ascii="Times New Roman" w:eastAsia="Times New Roman" w:hAnsi="Times New Roman" w:cs="Times New Roman"/>
                <w:b/>
                <w:i/>
                <w:iCs/>
                <w:color w:val="000000"/>
                <w:sz w:val="18"/>
                <w:szCs w:val="18"/>
                <w:lang w:eastAsia="ru-RU"/>
              </w:rPr>
              <w:t>дополнительное образование</w:t>
            </w:r>
          </w:p>
        </w:tc>
      </w:tr>
      <w:tr w:rsidR="00F8434A" w:rsidRPr="00972C0C" w:rsidTr="00972C0C">
        <w:trPr>
          <w:trHeight w:val="57"/>
        </w:trPr>
        <w:tc>
          <w:tcPr>
            <w:tcW w:w="460" w:type="pct"/>
            <w:vMerge w:val="restart"/>
            <w:tcBorders>
              <w:top w:val="nil"/>
              <w:left w:val="single" w:sz="4" w:space="0" w:color="auto"/>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2016 год</w:t>
            </w:r>
          </w:p>
        </w:tc>
        <w:tc>
          <w:tcPr>
            <w:tcW w:w="2040"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кол-во получателей услуги (чел.)</w:t>
            </w:r>
          </w:p>
        </w:tc>
        <w:tc>
          <w:tcPr>
            <w:tcW w:w="929"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1710</w:t>
            </w:r>
          </w:p>
        </w:tc>
        <w:tc>
          <w:tcPr>
            <w:tcW w:w="699"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1068</w:t>
            </w:r>
          </w:p>
        </w:tc>
        <w:tc>
          <w:tcPr>
            <w:tcW w:w="872"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1200</w:t>
            </w:r>
          </w:p>
        </w:tc>
      </w:tr>
      <w:tr w:rsidR="00F8434A" w:rsidRPr="00972C0C" w:rsidTr="00972C0C">
        <w:trPr>
          <w:trHeight w:val="57"/>
        </w:trPr>
        <w:tc>
          <w:tcPr>
            <w:tcW w:w="460" w:type="pct"/>
            <w:vMerge/>
            <w:tcBorders>
              <w:top w:val="nil"/>
              <w:left w:val="single" w:sz="4" w:space="0" w:color="auto"/>
              <w:bottom w:val="single" w:sz="4" w:space="0" w:color="auto"/>
              <w:right w:val="single" w:sz="4" w:space="0" w:color="auto"/>
            </w:tcBorders>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p>
        </w:tc>
        <w:tc>
          <w:tcPr>
            <w:tcW w:w="2040"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сумма ресурсного обеспечения (тыс</w:t>
            </w:r>
            <w:proofErr w:type="gramStart"/>
            <w:r w:rsidRPr="00972C0C">
              <w:rPr>
                <w:rFonts w:ascii="Times New Roman" w:eastAsia="Times New Roman" w:hAnsi="Times New Roman" w:cs="Times New Roman"/>
                <w:color w:val="000000"/>
                <w:sz w:val="18"/>
                <w:szCs w:val="18"/>
                <w:lang w:eastAsia="ru-RU"/>
              </w:rPr>
              <w:t>.р</w:t>
            </w:r>
            <w:proofErr w:type="gramEnd"/>
            <w:r w:rsidRPr="00972C0C">
              <w:rPr>
                <w:rFonts w:ascii="Times New Roman" w:eastAsia="Times New Roman" w:hAnsi="Times New Roman" w:cs="Times New Roman"/>
                <w:color w:val="000000"/>
                <w:sz w:val="18"/>
                <w:szCs w:val="18"/>
                <w:lang w:eastAsia="ru-RU"/>
              </w:rPr>
              <w:t>уб.)</w:t>
            </w:r>
          </w:p>
        </w:tc>
        <w:tc>
          <w:tcPr>
            <w:tcW w:w="929"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231 479,8</w:t>
            </w:r>
          </w:p>
        </w:tc>
        <w:tc>
          <w:tcPr>
            <w:tcW w:w="699"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284 001,7</w:t>
            </w:r>
          </w:p>
        </w:tc>
        <w:tc>
          <w:tcPr>
            <w:tcW w:w="872"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97 710,9</w:t>
            </w:r>
          </w:p>
        </w:tc>
      </w:tr>
      <w:tr w:rsidR="00F8434A" w:rsidRPr="00972C0C" w:rsidTr="00972C0C">
        <w:trPr>
          <w:trHeight w:val="57"/>
        </w:trPr>
        <w:tc>
          <w:tcPr>
            <w:tcW w:w="460" w:type="pct"/>
            <w:vMerge/>
            <w:tcBorders>
              <w:top w:val="nil"/>
              <w:left w:val="single" w:sz="4" w:space="0" w:color="auto"/>
              <w:bottom w:val="single" w:sz="4" w:space="0" w:color="auto"/>
              <w:right w:val="single" w:sz="4" w:space="0" w:color="auto"/>
            </w:tcBorders>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p>
        </w:tc>
        <w:tc>
          <w:tcPr>
            <w:tcW w:w="2040"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объем обеспечения на 1 получателя услуги (</w:t>
            </w:r>
            <w:proofErr w:type="spellStart"/>
            <w:r w:rsidRPr="00972C0C">
              <w:rPr>
                <w:rFonts w:ascii="Times New Roman" w:eastAsia="Times New Roman" w:hAnsi="Times New Roman" w:cs="Times New Roman"/>
                <w:color w:val="000000"/>
                <w:sz w:val="18"/>
                <w:szCs w:val="18"/>
                <w:lang w:eastAsia="ru-RU"/>
              </w:rPr>
              <w:t>тыс</w:t>
            </w:r>
            <w:proofErr w:type="gramStart"/>
            <w:r w:rsidRPr="00972C0C">
              <w:rPr>
                <w:rFonts w:ascii="Times New Roman" w:eastAsia="Times New Roman" w:hAnsi="Times New Roman" w:cs="Times New Roman"/>
                <w:color w:val="000000"/>
                <w:sz w:val="18"/>
                <w:szCs w:val="18"/>
                <w:lang w:eastAsia="ru-RU"/>
              </w:rPr>
              <w:t>.р</w:t>
            </w:r>
            <w:proofErr w:type="gramEnd"/>
            <w:r w:rsidRPr="00972C0C">
              <w:rPr>
                <w:rFonts w:ascii="Times New Roman" w:eastAsia="Times New Roman" w:hAnsi="Times New Roman" w:cs="Times New Roman"/>
                <w:color w:val="000000"/>
                <w:sz w:val="18"/>
                <w:szCs w:val="18"/>
                <w:lang w:eastAsia="ru-RU"/>
              </w:rPr>
              <w:t>уб</w:t>
            </w:r>
            <w:proofErr w:type="spellEnd"/>
            <w:r w:rsidRPr="00972C0C">
              <w:rPr>
                <w:rFonts w:ascii="Times New Roman" w:eastAsia="Times New Roman" w:hAnsi="Times New Roman" w:cs="Times New Roman"/>
                <w:color w:val="000000"/>
                <w:sz w:val="18"/>
                <w:szCs w:val="18"/>
                <w:lang w:eastAsia="ru-RU"/>
              </w:rPr>
              <w:t>)</w:t>
            </w:r>
          </w:p>
        </w:tc>
        <w:tc>
          <w:tcPr>
            <w:tcW w:w="929"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135,4</w:t>
            </w:r>
          </w:p>
        </w:tc>
        <w:tc>
          <w:tcPr>
            <w:tcW w:w="699"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265,9</w:t>
            </w:r>
          </w:p>
        </w:tc>
        <w:tc>
          <w:tcPr>
            <w:tcW w:w="872"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81,4</w:t>
            </w:r>
          </w:p>
        </w:tc>
      </w:tr>
      <w:tr w:rsidR="00F8434A" w:rsidRPr="00972C0C" w:rsidTr="00972C0C">
        <w:trPr>
          <w:trHeight w:val="57"/>
        </w:trPr>
        <w:tc>
          <w:tcPr>
            <w:tcW w:w="460" w:type="pct"/>
            <w:vMerge w:val="restart"/>
            <w:tcBorders>
              <w:top w:val="nil"/>
              <w:left w:val="single" w:sz="4" w:space="0" w:color="auto"/>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2017 год</w:t>
            </w:r>
          </w:p>
        </w:tc>
        <w:tc>
          <w:tcPr>
            <w:tcW w:w="2040"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кол-во получателей услуги (чел.)</w:t>
            </w:r>
          </w:p>
        </w:tc>
        <w:tc>
          <w:tcPr>
            <w:tcW w:w="929"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1815</w:t>
            </w:r>
          </w:p>
        </w:tc>
        <w:tc>
          <w:tcPr>
            <w:tcW w:w="699"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1074</w:t>
            </w:r>
          </w:p>
        </w:tc>
        <w:tc>
          <w:tcPr>
            <w:tcW w:w="872"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1200</w:t>
            </w:r>
          </w:p>
        </w:tc>
      </w:tr>
      <w:tr w:rsidR="00F8434A" w:rsidRPr="00972C0C" w:rsidTr="00972C0C">
        <w:trPr>
          <w:trHeight w:val="57"/>
        </w:trPr>
        <w:tc>
          <w:tcPr>
            <w:tcW w:w="460" w:type="pct"/>
            <w:vMerge/>
            <w:tcBorders>
              <w:top w:val="nil"/>
              <w:left w:val="single" w:sz="4" w:space="0" w:color="auto"/>
              <w:bottom w:val="single" w:sz="4" w:space="0" w:color="auto"/>
              <w:right w:val="single" w:sz="4" w:space="0" w:color="auto"/>
            </w:tcBorders>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p>
        </w:tc>
        <w:tc>
          <w:tcPr>
            <w:tcW w:w="2040"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сумма ресурсного обеспечения (тыс</w:t>
            </w:r>
            <w:proofErr w:type="gramStart"/>
            <w:r w:rsidRPr="00972C0C">
              <w:rPr>
                <w:rFonts w:ascii="Times New Roman" w:eastAsia="Times New Roman" w:hAnsi="Times New Roman" w:cs="Times New Roman"/>
                <w:color w:val="000000"/>
                <w:sz w:val="18"/>
                <w:szCs w:val="18"/>
                <w:lang w:eastAsia="ru-RU"/>
              </w:rPr>
              <w:t>.р</w:t>
            </w:r>
            <w:proofErr w:type="gramEnd"/>
            <w:r w:rsidRPr="00972C0C">
              <w:rPr>
                <w:rFonts w:ascii="Times New Roman" w:eastAsia="Times New Roman" w:hAnsi="Times New Roman" w:cs="Times New Roman"/>
                <w:color w:val="000000"/>
                <w:sz w:val="18"/>
                <w:szCs w:val="18"/>
                <w:lang w:eastAsia="ru-RU"/>
              </w:rPr>
              <w:t>уб.)</w:t>
            </w:r>
          </w:p>
        </w:tc>
        <w:tc>
          <w:tcPr>
            <w:tcW w:w="929"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257 782,0</w:t>
            </w:r>
          </w:p>
        </w:tc>
        <w:tc>
          <w:tcPr>
            <w:tcW w:w="699"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315 302,4</w:t>
            </w:r>
          </w:p>
        </w:tc>
        <w:tc>
          <w:tcPr>
            <w:tcW w:w="872"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116 117,6</w:t>
            </w:r>
          </w:p>
        </w:tc>
      </w:tr>
      <w:tr w:rsidR="00F8434A" w:rsidRPr="00972C0C" w:rsidTr="00972C0C">
        <w:trPr>
          <w:trHeight w:val="57"/>
        </w:trPr>
        <w:tc>
          <w:tcPr>
            <w:tcW w:w="460" w:type="pct"/>
            <w:vMerge/>
            <w:tcBorders>
              <w:top w:val="nil"/>
              <w:left w:val="single" w:sz="4" w:space="0" w:color="auto"/>
              <w:bottom w:val="single" w:sz="4" w:space="0" w:color="auto"/>
              <w:right w:val="single" w:sz="4" w:space="0" w:color="auto"/>
            </w:tcBorders>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p>
        </w:tc>
        <w:tc>
          <w:tcPr>
            <w:tcW w:w="2040"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объем обеспечения на 1 получателя услуги (</w:t>
            </w:r>
            <w:proofErr w:type="spellStart"/>
            <w:r w:rsidRPr="00972C0C">
              <w:rPr>
                <w:rFonts w:ascii="Times New Roman" w:eastAsia="Times New Roman" w:hAnsi="Times New Roman" w:cs="Times New Roman"/>
                <w:color w:val="000000"/>
                <w:sz w:val="18"/>
                <w:szCs w:val="18"/>
                <w:lang w:eastAsia="ru-RU"/>
              </w:rPr>
              <w:t>тыс</w:t>
            </w:r>
            <w:proofErr w:type="gramStart"/>
            <w:r w:rsidRPr="00972C0C">
              <w:rPr>
                <w:rFonts w:ascii="Times New Roman" w:eastAsia="Times New Roman" w:hAnsi="Times New Roman" w:cs="Times New Roman"/>
                <w:color w:val="000000"/>
                <w:sz w:val="18"/>
                <w:szCs w:val="18"/>
                <w:lang w:eastAsia="ru-RU"/>
              </w:rPr>
              <w:t>.р</w:t>
            </w:r>
            <w:proofErr w:type="gramEnd"/>
            <w:r w:rsidRPr="00972C0C">
              <w:rPr>
                <w:rFonts w:ascii="Times New Roman" w:eastAsia="Times New Roman" w:hAnsi="Times New Roman" w:cs="Times New Roman"/>
                <w:color w:val="000000"/>
                <w:sz w:val="18"/>
                <w:szCs w:val="18"/>
                <w:lang w:eastAsia="ru-RU"/>
              </w:rPr>
              <w:t>уб</w:t>
            </w:r>
            <w:proofErr w:type="spellEnd"/>
            <w:r w:rsidRPr="00972C0C">
              <w:rPr>
                <w:rFonts w:ascii="Times New Roman" w:eastAsia="Times New Roman" w:hAnsi="Times New Roman" w:cs="Times New Roman"/>
                <w:color w:val="000000"/>
                <w:sz w:val="18"/>
                <w:szCs w:val="18"/>
                <w:lang w:eastAsia="ru-RU"/>
              </w:rPr>
              <w:t>)</w:t>
            </w:r>
          </w:p>
        </w:tc>
        <w:tc>
          <w:tcPr>
            <w:tcW w:w="929"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142,0</w:t>
            </w:r>
          </w:p>
        </w:tc>
        <w:tc>
          <w:tcPr>
            <w:tcW w:w="699"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293,6</w:t>
            </w:r>
          </w:p>
        </w:tc>
        <w:tc>
          <w:tcPr>
            <w:tcW w:w="872"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96,8</w:t>
            </w:r>
          </w:p>
        </w:tc>
      </w:tr>
      <w:tr w:rsidR="00F8434A" w:rsidRPr="00972C0C" w:rsidTr="00972C0C">
        <w:trPr>
          <w:trHeight w:val="57"/>
        </w:trPr>
        <w:tc>
          <w:tcPr>
            <w:tcW w:w="460" w:type="pct"/>
            <w:vMerge w:val="restart"/>
            <w:tcBorders>
              <w:top w:val="nil"/>
              <w:left w:val="single" w:sz="4" w:space="0" w:color="auto"/>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2018 год</w:t>
            </w:r>
          </w:p>
        </w:tc>
        <w:tc>
          <w:tcPr>
            <w:tcW w:w="2040"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кол-во получателей услуги (чел.)</w:t>
            </w:r>
          </w:p>
        </w:tc>
        <w:tc>
          <w:tcPr>
            <w:tcW w:w="929"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1892</w:t>
            </w:r>
          </w:p>
        </w:tc>
        <w:tc>
          <w:tcPr>
            <w:tcW w:w="699"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1110</w:t>
            </w:r>
          </w:p>
        </w:tc>
        <w:tc>
          <w:tcPr>
            <w:tcW w:w="872"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1200</w:t>
            </w:r>
          </w:p>
        </w:tc>
      </w:tr>
      <w:tr w:rsidR="00F8434A" w:rsidRPr="00972C0C" w:rsidTr="00972C0C">
        <w:trPr>
          <w:trHeight w:val="57"/>
        </w:trPr>
        <w:tc>
          <w:tcPr>
            <w:tcW w:w="460" w:type="pct"/>
            <w:vMerge/>
            <w:tcBorders>
              <w:top w:val="nil"/>
              <w:left w:val="single" w:sz="4" w:space="0" w:color="auto"/>
              <w:bottom w:val="single" w:sz="4" w:space="0" w:color="auto"/>
              <w:right w:val="single" w:sz="4" w:space="0" w:color="auto"/>
            </w:tcBorders>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p>
        </w:tc>
        <w:tc>
          <w:tcPr>
            <w:tcW w:w="2040"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сумма ресурсного обеспечения (тыс</w:t>
            </w:r>
            <w:proofErr w:type="gramStart"/>
            <w:r w:rsidRPr="00972C0C">
              <w:rPr>
                <w:rFonts w:ascii="Times New Roman" w:eastAsia="Times New Roman" w:hAnsi="Times New Roman" w:cs="Times New Roman"/>
                <w:color w:val="000000"/>
                <w:sz w:val="18"/>
                <w:szCs w:val="18"/>
                <w:lang w:eastAsia="ru-RU"/>
              </w:rPr>
              <w:t>.р</w:t>
            </w:r>
            <w:proofErr w:type="gramEnd"/>
            <w:r w:rsidRPr="00972C0C">
              <w:rPr>
                <w:rFonts w:ascii="Times New Roman" w:eastAsia="Times New Roman" w:hAnsi="Times New Roman" w:cs="Times New Roman"/>
                <w:color w:val="000000"/>
                <w:sz w:val="18"/>
                <w:szCs w:val="18"/>
                <w:lang w:eastAsia="ru-RU"/>
              </w:rPr>
              <w:t>уб.)</w:t>
            </w:r>
          </w:p>
        </w:tc>
        <w:tc>
          <w:tcPr>
            <w:tcW w:w="929"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277 372,7</w:t>
            </w:r>
          </w:p>
        </w:tc>
        <w:tc>
          <w:tcPr>
            <w:tcW w:w="699"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341 191,5</w:t>
            </w:r>
          </w:p>
        </w:tc>
        <w:tc>
          <w:tcPr>
            <w:tcW w:w="872"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127 330,6</w:t>
            </w:r>
          </w:p>
        </w:tc>
      </w:tr>
      <w:tr w:rsidR="00F8434A" w:rsidRPr="00972C0C" w:rsidTr="00972C0C">
        <w:trPr>
          <w:trHeight w:val="57"/>
        </w:trPr>
        <w:tc>
          <w:tcPr>
            <w:tcW w:w="460" w:type="pct"/>
            <w:vMerge/>
            <w:tcBorders>
              <w:top w:val="nil"/>
              <w:left w:val="single" w:sz="4" w:space="0" w:color="auto"/>
              <w:bottom w:val="single" w:sz="4" w:space="0" w:color="auto"/>
              <w:right w:val="single" w:sz="4" w:space="0" w:color="auto"/>
            </w:tcBorders>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p>
        </w:tc>
        <w:tc>
          <w:tcPr>
            <w:tcW w:w="2040"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объем обеспечения на 1 получателя услуги (</w:t>
            </w:r>
            <w:proofErr w:type="spellStart"/>
            <w:r w:rsidRPr="00972C0C">
              <w:rPr>
                <w:rFonts w:ascii="Times New Roman" w:eastAsia="Times New Roman" w:hAnsi="Times New Roman" w:cs="Times New Roman"/>
                <w:color w:val="000000"/>
                <w:sz w:val="18"/>
                <w:szCs w:val="18"/>
                <w:lang w:eastAsia="ru-RU"/>
              </w:rPr>
              <w:t>тыс</w:t>
            </w:r>
            <w:proofErr w:type="gramStart"/>
            <w:r w:rsidRPr="00972C0C">
              <w:rPr>
                <w:rFonts w:ascii="Times New Roman" w:eastAsia="Times New Roman" w:hAnsi="Times New Roman" w:cs="Times New Roman"/>
                <w:color w:val="000000"/>
                <w:sz w:val="18"/>
                <w:szCs w:val="18"/>
                <w:lang w:eastAsia="ru-RU"/>
              </w:rPr>
              <w:t>.р</w:t>
            </w:r>
            <w:proofErr w:type="gramEnd"/>
            <w:r w:rsidRPr="00972C0C">
              <w:rPr>
                <w:rFonts w:ascii="Times New Roman" w:eastAsia="Times New Roman" w:hAnsi="Times New Roman" w:cs="Times New Roman"/>
                <w:color w:val="000000"/>
                <w:sz w:val="18"/>
                <w:szCs w:val="18"/>
                <w:lang w:eastAsia="ru-RU"/>
              </w:rPr>
              <w:t>уб</w:t>
            </w:r>
            <w:proofErr w:type="spellEnd"/>
            <w:r w:rsidRPr="00972C0C">
              <w:rPr>
                <w:rFonts w:ascii="Times New Roman" w:eastAsia="Times New Roman" w:hAnsi="Times New Roman" w:cs="Times New Roman"/>
                <w:color w:val="000000"/>
                <w:sz w:val="18"/>
                <w:szCs w:val="18"/>
                <w:lang w:eastAsia="ru-RU"/>
              </w:rPr>
              <w:t>)</w:t>
            </w:r>
          </w:p>
        </w:tc>
        <w:tc>
          <w:tcPr>
            <w:tcW w:w="929"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146,6</w:t>
            </w:r>
          </w:p>
        </w:tc>
        <w:tc>
          <w:tcPr>
            <w:tcW w:w="699"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307,4</w:t>
            </w:r>
          </w:p>
        </w:tc>
        <w:tc>
          <w:tcPr>
            <w:tcW w:w="872"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106,1</w:t>
            </w:r>
          </w:p>
        </w:tc>
      </w:tr>
      <w:tr w:rsidR="00F8434A" w:rsidRPr="00972C0C" w:rsidTr="00972C0C">
        <w:trPr>
          <w:trHeight w:val="57"/>
        </w:trPr>
        <w:tc>
          <w:tcPr>
            <w:tcW w:w="460" w:type="pct"/>
            <w:vMerge w:val="restart"/>
            <w:tcBorders>
              <w:top w:val="nil"/>
              <w:left w:val="single" w:sz="4" w:space="0" w:color="auto"/>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2019 год</w:t>
            </w:r>
          </w:p>
        </w:tc>
        <w:tc>
          <w:tcPr>
            <w:tcW w:w="2040"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кол-во получателей услуги (чел.)</w:t>
            </w:r>
          </w:p>
        </w:tc>
        <w:tc>
          <w:tcPr>
            <w:tcW w:w="929"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1832</w:t>
            </w:r>
          </w:p>
        </w:tc>
        <w:tc>
          <w:tcPr>
            <w:tcW w:w="699"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1125</w:t>
            </w:r>
          </w:p>
        </w:tc>
        <w:tc>
          <w:tcPr>
            <w:tcW w:w="872"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1200</w:t>
            </w:r>
          </w:p>
        </w:tc>
      </w:tr>
      <w:tr w:rsidR="00F8434A" w:rsidRPr="00972C0C" w:rsidTr="00972C0C">
        <w:trPr>
          <w:trHeight w:val="57"/>
        </w:trPr>
        <w:tc>
          <w:tcPr>
            <w:tcW w:w="460" w:type="pct"/>
            <w:vMerge/>
            <w:tcBorders>
              <w:top w:val="nil"/>
              <w:left w:val="single" w:sz="4" w:space="0" w:color="auto"/>
              <w:bottom w:val="single" w:sz="4" w:space="0" w:color="auto"/>
              <w:right w:val="single" w:sz="4" w:space="0" w:color="auto"/>
            </w:tcBorders>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p>
        </w:tc>
        <w:tc>
          <w:tcPr>
            <w:tcW w:w="2040"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сумма ресурсного обеспечения (тыс</w:t>
            </w:r>
            <w:proofErr w:type="gramStart"/>
            <w:r w:rsidRPr="00972C0C">
              <w:rPr>
                <w:rFonts w:ascii="Times New Roman" w:eastAsia="Times New Roman" w:hAnsi="Times New Roman" w:cs="Times New Roman"/>
                <w:color w:val="000000"/>
                <w:sz w:val="18"/>
                <w:szCs w:val="18"/>
                <w:lang w:eastAsia="ru-RU"/>
              </w:rPr>
              <w:t>.р</w:t>
            </w:r>
            <w:proofErr w:type="gramEnd"/>
            <w:r w:rsidRPr="00972C0C">
              <w:rPr>
                <w:rFonts w:ascii="Times New Roman" w:eastAsia="Times New Roman" w:hAnsi="Times New Roman" w:cs="Times New Roman"/>
                <w:color w:val="000000"/>
                <w:sz w:val="18"/>
                <w:szCs w:val="18"/>
                <w:lang w:eastAsia="ru-RU"/>
              </w:rPr>
              <w:t>уб.)</w:t>
            </w:r>
          </w:p>
        </w:tc>
        <w:tc>
          <w:tcPr>
            <w:tcW w:w="929"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342 112,4</w:t>
            </w:r>
          </w:p>
        </w:tc>
        <w:tc>
          <w:tcPr>
            <w:tcW w:w="699"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364 509,6</w:t>
            </w:r>
          </w:p>
        </w:tc>
        <w:tc>
          <w:tcPr>
            <w:tcW w:w="872"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145 230,1</w:t>
            </w:r>
          </w:p>
        </w:tc>
      </w:tr>
      <w:tr w:rsidR="00F8434A" w:rsidRPr="00972C0C" w:rsidTr="00972C0C">
        <w:trPr>
          <w:trHeight w:val="57"/>
        </w:trPr>
        <w:tc>
          <w:tcPr>
            <w:tcW w:w="460" w:type="pct"/>
            <w:vMerge/>
            <w:tcBorders>
              <w:top w:val="nil"/>
              <w:left w:val="single" w:sz="4" w:space="0" w:color="auto"/>
              <w:bottom w:val="single" w:sz="4" w:space="0" w:color="auto"/>
              <w:right w:val="single" w:sz="4" w:space="0" w:color="auto"/>
            </w:tcBorders>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p>
        </w:tc>
        <w:tc>
          <w:tcPr>
            <w:tcW w:w="2040"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объем обеспечения на 1 получателя услуги (</w:t>
            </w:r>
            <w:proofErr w:type="spellStart"/>
            <w:r w:rsidRPr="00972C0C">
              <w:rPr>
                <w:rFonts w:ascii="Times New Roman" w:eastAsia="Times New Roman" w:hAnsi="Times New Roman" w:cs="Times New Roman"/>
                <w:color w:val="000000"/>
                <w:sz w:val="18"/>
                <w:szCs w:val="18"/>
                <w:lang w:eastAsia="ru-RU"/>
              </w:rPr>
              <w:t>тыс</w:t>
            </w:r>
            <w:proofErr w:type="gramStart"/>
            <w:r w:rsidRPr="00972C0C">
              <w:rPr>
                <w:rFonts w:ascii="Times New Roman" w:eastAsia="Times New Roman" w:hAnsi="Times New Roman" w:cs="Times New Roman"/>
                <w:color w:val="000000"/>
                <w:sz w:val="18"/>
                <w:szCs w:val="18"/>
                <w:lang w:eastAsia="ru-RU"/>
              </w:rPr>
              <w:t>.р</w:t>
            </w:r>
            <w:proofErr w:type="gramEnd"/>
            <w:r w:rsidRPr="00972C0C">
              <w:rPr>
                <w:rFonts w:ascii="Times New Roman" w:eastAsia="Times New Roman" w:hAnsi="Times New Roman" w:cs="Times New Roman"/>
                <w:color w:val="000000"/>
                <w:sz w:val="18"/>
                <w:szCs w:val="18"/>
                <w:lang w:eastAsia="ru-RU"/>
              </w:rPr>
              <w:t>уб</w:t>
            </w:r>
            <w:proofErr w:type="spellEnd"/>
            <w:r w:rsidRPr="00972C0C">
              <w:rPr>
                <w:rFonts w:ascii="Times New Roman" w:eastAsia="Times New Roman" w:hAnsi="Times New Roman" w:cs="Times New Roman"/>
                <w:color w:val="000000"/>
                <w:sz w:val="18"/>
                <w:szCs w:val="18"/>
                <w:lang w:eastAsia="ru-RU"/>
              </w:rPr>
              <w:t>)</w:t>
            </w:r>
          </w:p>
        </w:tc>
        <w:tc>
          <w:tcPr>
            <w:tcW w:w="929"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186,7</w:t>
            </w:r>
          </w:p>
        </w:tc>
        <w:tc>
          <w:tcPr>
            <w:tcW w:w="699"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324,0</w:t>
            </w:r>
          </w:p>
        </w:tc>
        <w:tc>
          <w:tcPr>
            <w:tcW w:w="872"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121,0</w:t>
            </w:r>
          </w:p>
        </w:tc>
      </w:tr>
    </w:tbl>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В расчете учтены субсидии на финансовое обеспечение муниципального задания и субсидии на иные цели, а также количество получателей услуги (численность обучающихся (воспитанников)) согласно показателям, исполненным учреждениями на отчетную дату.</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По итогам сопоставления показателей установлено, что при наименьшей численности получателей услуг наибольший объем ресурсов в расчет на одного получателя услуги сложился в сфере дошкольного образования. Данный факт обусловлен высоким нормативом финансовых затрат на организацию питания воспитанников дошкольных образовательных учреждений, установленный Постановлениями Правительства Чукотского автономного округа от 2 февраля 2016 года №50, от 29 декабря 2016 года №664 и от 12 марта 2018 года №59 на 2016,2017,2018 и 2019 годы соответственно. </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lastRenderedPageBreak/>
        <w:t>Субсидия на финансовое обеспечение выполнения муниципального задания перечислена учреждениям в объемах заявленной потребности в пределах объемов, предусмотренных соглашениями на соответствующий финансовый год. При этом</w:t>
      </w:r>
      <w:proofErr w:type="gramStart"/>
      <w:r w:rsidRPr="00F8434A">
        <w:rPr>
          <w:rFonts w:ascii="Times New Roman" w:eastAsia="Times New Roman" w:hAnsi="Times New Roman" w:cs="Times New Roman"/>
          <w:sz w:val="28"/>
          <w:szCs w:val="28"/>
          <w:lang w:eastAsia="ru-RU"/>
        </w:rPr>
        <w:t>,</w:t>
      </w:r>
      <w:proofErr w:type="gramEnd"/>
      <w:r w:rsidRPr="00F8434A">
        <w:rPr>
          <w:rFonts w:ascii="Times New Roman" w:eastAsia="Times New Roman" w:hAnsi="Times New Roman" w:cs="Times New Roman"/>
          <w:sz w:val="28"/>
          <w:szCs w:val="28"/>
          <w:lang w:eastAsia="ru-RU"/>
        </w:rPr>
        <w:t xml:space="preserve"> в соответствии с отчетными данными на счетах Учреждений в период 2016-2019 годы имелись значительные объемы неиспользованных денежных средств. Данные представлены в таблице 5.</w:t>
      </w:r>
    </w:p>
    <w:p w:rsidR="00F8434A" w:rsidRPr="00F8434A" w:rsidRDefault="00F8434A" w:rsidP="00F8434A">
      <w:pPr>
        <w:autoSpaceDE w:val="0"/>
        <w:autoSpaceDN w:val="0"/>
        <w:adjustRightInd w:val="0"/>
        <w:spacing w:after="0" w:line="240" w:lineRule="auto"/>
        <w:ind w:left="720"/>
        <w:contextualSpacing/>
        <w:jc w:val="right"/>
        <w:outlineLvl w:val="0"/>
        <w:rPr>
          <w:rFonts w:ascii="Times New Roman" w:eastAsia="Calibri" w:hAnsi="Times New Roman" w:cs="Times New Roman"/>
          <w:sz w:val="20"/>
          <w:szCs w:val="20"/>
          <w:lang w:eastAsia="ru-RU"/>
        </w:rPr>
      </w:pPr>
      <w:r w:rsidRPr="00F8434A">
        <w:rPr>
          <w:rFonts w:ascii="Times New Roman" w:eastAsia="Calibri" w:hAnsi="Times New Roman" w:cs="Times New Roman"/>
          <w:sz w:val="20"/>
          <w:szCs w:val="20"/>
          <w:lang w:eastAsia="ru-RU"/>
        </w:rPr>
        <w:t>Таблица 5 (тысяч рублей)</w:t>
      </w:r>
    </w:p>
    <w:tbl>
      <w:tblPr>
        <w:tblW w:w="5000" w:type="pct"/>
        <w:tblLook w:val="04A0"/>
      </w:tblPr>
      <w:tblGrid>
        <w:gridCol w:w="4549"/>
        <w:gridCol w:w="1256"/>
        <w:gridCol w:w="1256"/>
        <w:gridCol w:w="1256"/>
        <w:gridCol w:w="1254"/>
      </w:tblGrid>
      <w:tr w:rsidR="00F8434A" w:rsidRPr="00972C0C" w:rsidTr="00972C0C">
        <w:trPr>
          <w:trHeight w:val="57"/>
          <w:tblHeader/>
        </w:trPr>
        <w:tc>
          <w:tcPr>
            <w:tcW w:w="2377" w:type="pct"/>
            <w:tcBorders>
              <w:top w:val="single" w:sz="4" w:space="0" w:color="auto"/>
              <w:left w:val="single" w:sz="4" w:space="0" w:color="auto"/>
              <w:bottom w:val="single" w:sz="4" w:space="0" w:color="auto"/>
              <w:right w:val="single" w:sz="4" w:space="0" w:color="auto"/>
            </w:tcBorders>
            <w:vAlign w:val="center"/>
            <w:hideMark/>
          </w:tcPr>
          <w:p w:rsidR="00F8434A" w:rsidRPr="00972C0C"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Наименование Учреждения</w:t>
            </w:r>
          </w:p>
        </w:tc>
        <w:tc>
          <w:tcPr>
            <w:tcW w:w="656" w:type="pct"/>
            <w:tcBorders>
              <w:top w:val="single" w:sz="4" w:space="0" w:color="auto"/>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2016</w:t>
            </w:r>
          </w:p>
        </w:tc>
        <w:tc>
          <w:tcPr>
            <w:tcW w:w="656" w:type="pct"/>
            <w:tcBorders>
              <w:top w:val="single" w:sz="4" w:space="0" w:color="auto"/>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2017</w:t>
            </w:r>
          </w:p>
        </w:tc>
        <w:tc>
          <w:tcPr>
            <w:tcW w:w="656" w:type="pct"/>
            <w:tcBorders>
              <w:top w:val="single" w:sz="4" w:space="0" w:color="auto"/>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2018</w:t>
            </w:r>
          </w:p>
        </w:tc>
        <w:tc>
          <w:tcPr>
            <w:tcW w:w="656" w:type="pct"/>
            <w:tcBorders>
              <w:top w:val="single" w:sz="4" w:space="0" w:color="auto"/>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2019</w:t>
            </w:r>
          </w:p>
        </w:tc>
      </w:tr>
      <w:tr w:rsidR="00F8434A" w:rsidRPr="00972C0C" w:rsidTr="00972C0C">
        <w:trPr>
          <w:trHeight w:val="57"/>
        </w:trPr>
        <w:tc>
          <w:tcPr>
            <w:tcW w:w="2377" w:type="pct"/>
            <w:tcBorders>
              <w:top w:val="nil"/>
              <w:left w:val="single" w:sz="4" w:space="0" w:color="auto"/>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МБОУ «СОШ № 1» города Анадыря</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1 942,90</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523,50</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150,80</w:t>
            </w:r>
          </w:p>
        </w:tc>
      </w:tr>
      <w:tr w:rsidR="00F8434A" w:rsidRPr="00972C0C" w:rsidTr="00972C0C">
        <w:trPr>
          <w:trHeight w:val="57"/>
        </w:trPr>
        <w:tc>
          <w:tcPr>
            <w:tcW w:w="2377" w:type="pct"/>
            <w:tcBorders>
              <w:top w:val="nil"/>
              <w:left w:val="single" w:sz="4" w:space="0" w:color="auto"/>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Итого</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1 942,90</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0,00</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523,50</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150,80</w:t>
            </w:r>
          </w:p>
        </w:tc>
      </w:tr>
      <w:tr w:rsidR="00F8434A" w:rsidRPr="00972C0C" w:rsidTr="00972C0C">
        <w:trPr>
          <w:trHeight w:val="57"/>
        </w:trPr>
        <w:tc>
          <w:tcPr>
            <w:tcW w:w="2377" w:type="pct"/>
            <w:tcBorders>
              <w:top w:val="nil"/>
              <w:left w:val="single" w:sz="4" w:space="0" w:color="auto"/>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 xml:space="preserve">МБДОУ «Детский сад «Золотой ключик» </w:t>
            </w:r>
            <w:proofErr w:type="gramStart"/>
            <w:r w:rsidRPr="00972C0C">
              <w:rPr>
                <w:rFonts w:ascii="Times New Roman" w:eastAsia="Times New Roman" w:hAnsi="Times New Roman" w:cs="Times New Roman"/>
                <w:color w:val="000000"/>
                <w:sz w:val="18"/>
                <w:szCs w:val="18"/>
                <w:lang w:eastAsia="ru-RU"/>
              </w:rPr>
              <w:t>г</w:t>
            </w:r>
            <w:proofErr w:type="gramEnd"/>
            <w:r w:rsidRPr="00972C0C">
              <w:rPr>
                <w:rFonts w:ascii="Times New Roman" w:eastAsia="Times New Roman" w:hAnsi="Times New Roman" w:cs="Times New Roman"/>
                <w:color w:val="000000"/>
                <w:sz w:val="18"/>
                <w:szCs w:val="18"/>
                <w:lang w:eastAsia="ru-RU"/>
              </w:rPr>
              <w:t>. Анадыря</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232,80</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295,30</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9,90</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2,90</w:t>
            </w:r>
          </w:p>
        </w:tc>
      </w:tr>
      <w:tr w:rsidR="00F8434A" w:rsidRPr="00972C0C" w:rsidTr="00972C0C">
        <w:trPr>
          <w:trHeight w:val="57"/>
        </w:trPr>
        <w:tc>
          <w:tcPr>
            <w:tcW w:w="2377" w:type="pct"/>
            <w:tcBorders>
              <w:top w:val="nil"/>
              <w:left w:val="single" w:sz="4" w:space="0" w:color="auto"/>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Итого</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232,80</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295,30</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9,90</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2,90</w:t>
            </w:r>
          </w:p>
        </w:tc>
      </w:tr>
      <w:tr w:rsidR="00F8434A" w:rsidRPr="00972C0C" w:rsidTr="00972C0C">
        <w:trPr>
          <w:trHeight w:val="57"/>
        </w:trPr>
        <w:tc>
          <w:tcPr>
            <w:tcW w:w="2377" w:type="pct"/>
            <w:tcBorders>
              <w:top w:val="nil"/>
              <w:left w:val="single" w:sz="4" w:space="0" w:color="auto"/>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МБДОУ</w:t>
            </w:r>
            <w:proofErr w:type="gramStart"/>
            <w:r w:rsidRPr="00972C0C">
              <w:rPr>
                <w:rFonts w:ascii="Times New Roman" w:eastAsia="Times New Roman" w:hAnsi="Times New Roman" w:cs="Times New Roman"/>
                <w:color w:val="000000"/>
                <w:sz w:val="18"/>
                <w:szCs w:val="18"/>
                <w:lang w:eastAsia="ru-RU"/>
              </w:rPr>
              <w:t>«Д</w:t>
            </w:r>
            <w:proofErr w:type="gramEnd"/>
            <w:r w:rsidRPr="00972C0C">
              <w:rPr>
                <w:rFonts w:ascii="Times New Roman" w:eastAsia="Times New Roman" w:hAnsi="Times New Roman" w:cs="Times New Roman"/>
                <w:color w:val="000000"/>
                <w:sz w:val="18"/>
                <w:szCs w:val="18"/>
                <w:lang w:eastAsia="ru-RU"/>
              </w:rPr>
              <w:t>етский сад «Парус» г. Анадыря»</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103,70</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2,80</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6,30</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684,90</w:t>
            </w:r>
          </w:p>
        </w:tc>
      </w:tr>
      <w:tr w:rsidR="00F8434A" w:rsidRPr="00972C0C" w:rsidTr="00972C0C">
        <w:trPr>
          <w:trHeight w:val="57"/>
        </w:trPr>
        <w:tc>
          <w:tcPr>
            <w:tcW w:w="2377" w:type="pct"/>
            <w:tcBorders>
              <w:top w:val="nil"/>
              <w:left w:val="single" w:sz="4" w:space="0" w:color="auto"/>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Итого</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103,70</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2,80</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6,30</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684,90</w:t>
            </w:r>
          </w:p>
        </w:tc>
      </w:tr>
      <w:tr w:rsidR="00F8434A" w:rsidRPr="00972C0C" w:rsidTr="00972C0C">
        <w:trPr>
          <w:trHeight w:val="57"/>
        </w:trPr>
        <w:tc>
          <w:tcPr>
            <w:tcW w:w="2377" w:type="pct"/>
            <w:tcBorders>
              <w:top w:val="nil"/>
              <w:left w:val="single" w:sz="4" w:space="0" w:color="auto"/>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 xml:space="preserve">МБДОУ «Детский сад «Ладушки» </w:t>
            </w:r>
            <w:proofErr w:type="gramStart"/>
            <w:r w:rsidRPr="00972C0C">
              <w:rPr>
                <w:rFonts w:ascii="Times New Roman" w:eastAsia="Times New Roman" w:hAnsi="Times New Roman" w:cs="Times New Roman"/>
                <w:color w:val="000000"/>
                <w:sz w:val="18"/>
                <w:szCs w:val="18"/>
                <w:lang w:eastAsia="ru-RU"/>
              </w:rPr>
              <w:t>г</w:t>
            </w:r>
            <w:proofErr w:type="gramEnd"/>
            <w:r w:rsidRPr="00972C0C">
              <w:rPr>
                <w:rFonts w:ascii="Times New Roman" w:eastAsia="Times New Roman" w:hAnsi="Times New Roman" w:cs="Times New Roman"/>
                <w:color w:val="000000"/>
                <w:sz w:val="18"/>
                <w:szCs w:val="18"/>
                <w:lang w:eastAsia="ru-RU"/>
              </w:rPr>
              <w:t>. Анадыря»</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69,90</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48,30</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72,70</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746,90</w:t>
            </w:r>
          </w:p>
        </w:tc>
      </w:tr>
      <w:tr w:rsidR="00F8434A" w:rsidRPr="00972C0C" w:rsidTr="00972C0C">
        <w:trPr>
          <w:trHeight w:val="57"/>
        </w:trPr>
        <w:tc>
          <w:tcPr>
            <w:tcW w:w="2377" w:type="pct"/>
            <w:tcBorders>
              <w:top w:val="nil"/>
              <w:left w:val="single" w:sz="4" w:space="0" w:color="auto"/>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Итого</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69,90</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48,30</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72,70</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746,90</w:t>
            </w:r>
          </w:p>
        </w:tc>
      </w:tr>
      <w:tr w:rsidR="00F8434A" w:rsidRPr="00972C0C" w:rsidTr="00972C0C">
        <w:trPr>
          <w:trHeight w:val="57"/>
        </w:trPr>
        <w:tc>
          <w:tcPr>
            <w:tcW w:w="2377" w:type="pct"/>
            <w:tcBorders>
              <w:top w:val="nil"/>
              <w:left w:val="single" w:sz="4" w:space="0" w:color="auto"/>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МБДОУ «Детский сад «Сказка» г</w:t>
            </w:r>
            <w:proofErr w:type="gramStart"/>
            <w:r w:rsidRPr="00972C0C">
              <w:rPr>
                <w:rFonts w:ascii="Times New Roman" w:eastAsia="Times New Roman" w:hAnsi="Times New Roman" w:cs="Times New Roman"/>
                <w:color w:val="000000"/>
                <w:sz w:val="18"/>
                <w:szCs w:val="18"/>
                <w:lang w:eastAsia="ru-RU"/>
              </w:rPr>
              <w:t>.А</w:t>
            </w:r>
            <w:proofErr w:type="gramEnd"/>
            <w:r w:rsidRPr="00972C0C">
              <w:rPr>
                <w:rFonts w:ascii="Times New Roman" w:eastAsia="Times New Roman" w:hAnsi="Times New Roman" w:cs="Times New Roman"/>
                <w:color w:val="000000"/>
                <w:sz w:val="18"/>
                <w:szCs w:val="18"/>
                <w:lang w:eastAsia="ru-RU"/>
              </w:rPr>
              <w:t>надыря»</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1 422,80</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0,00</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67,80</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2 587,50</w:t>
            </w:r>
          </w:p>
        </w:tc>
      </w:tr>
      <w:tr w:rsidR="00F8434A" w:rsidRPr="00972C0C" w:rsidTr="00972C0C">
        <w:trPr>
          <w:trHeight w:val="57"/>
        </w:trPr>
        <w:tc>
          <w:tcPr>
            <w:tcW w:w="2377" w:type="pct"/>
            <w:tcBorders>
              <w:top w:val="nil"/>
              <w:left w:val="single" w:sz="4" w:space="0" w:color="auto"/>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Итого</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1 422,80</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0,00</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67,80</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2 587,50</w:t>
            </w:r>
          </w:p>
        </w:tc>
      </w:tr>
      <w:tr w:rsidR="00F8434A" w:rsidRPr="00972C0C" w:rsidTr="00972C0C">
        <w:trPr>
          <w:trHeight w:val="57"/>
        </w:trPr>
        <w:tc>
          <w:tcPr>
            <w:tcW w:w="2377" w:type="pct"/>
            <w:tcBorders>
              <w:top w:val="nil"/>
              <w:left w:val="single" w:sz="4" w:space="0" w:color="auto"/>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 xml:space="preserve">МБДОУ «Детский сад «Олененок» </w:t>
            </w:r>
            <w:proofErr w:type="spellStart"/>
            <w:r w:rsidRPr="00972C0C">
              <w:rPr>
                <w:rFonts w:ascii="Times New Roman" w:eastAsia="Times New Roman" w:hAnsi="Times New Roman" w:cs="Times New Roman"/>
                <w:color w:val="000000"/>
                <w:sz w:val="18"/>
                <w:szCs w:val="18"/>
                <w:lang w:eastAsia="ru-RU"/>
              </w:rPr>
              <w:t>с</w:t>
            </w:r>
            <w:proofErr w:type="gramStart"/>
            <w:r w:rsidRPr="00972C0C">
              <w:rPr>
                <w:rFonts w:ascii="Times New Roman" w:eastAsia="Times New Roman" w:hAnsi="Times New Roman" w:cs="Times New Roman"/>
                <w:color w:val="000000"/>
                <w:sz w:val="18"/>
                <w:szCs w:val="18"/>
                <w:lang w:eastAsia="ru-RU"/>
              </w:rPr>
              <w:t>.Т</w:t>
            </w:r>
            <w:proofErr w:type="gramEnd"/>
            <w:r w:rsidRPr="00972C0C">
              <w:rPr>
                <w:rFonts w:ascii="Times New Roman" w:eastAsia="Times New Roman" w:hAnsi="Times New Roman" w:cs="Times New Roman"/>
                <w:color w:val="000000"/>
                <w:sz w:val="18"/>
                <w:szCs w:val="18"/>
                <w:lang w:eastAsia="ru-RU"/>
              </w:rPr>
              <w:t>авайваам</w:t>
            </w:r>
            <w:proofErr w:type="spellEnd"/>
            <w:r w:rsidRPr="00972C0C">
              <w:rPr>
                <w:rFonts w:ascii="Times New Roman" w:eastAsia="Times New Roman" w:hAnsi="Times New Roman" w:cs="Times New Roman"/>
                <w:color w:val="000000"/>
                <w:sz w:val="18"/>
                <w:szCs w:val="18"/>
                <w:lang w:eastAsia="ru-RU"/>
              </w:rPr>
              <w:t>»</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64,02</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0,00</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2,04</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45,30</w:t>
            </w:r>
          </w:p>
        </w:tc>
      </w:tr>
      <w:tr w:rsidR="00F8434A" w:rsidRPr="00972C0C" w:rsidTr="00972C0C">
        <w:trPr>
          <w:trHeight w:val="57"/>
        </w:trPr>
        <w:tc>
          <w:tcPr>
            <w:tcW w:w="2377" w:type="pct"/>
            <w:tcBorders>
              <w:top w:val="nil"/>
              <w:left w:val="single" w:sz="4" w:space="0" w:color="auto"/>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Итого</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64,02</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0,00</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2,04</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45,30</w:t>
            </w:r>
          </w:p>
        </w:tc>
      </w:tr>
      <w:tr w:rsidR="00F8434A" w:rsidRPr="00972C0C" w:rsidTr="00972C0C">
        <w:trPr>
          <w:trHeight w:val="57"/>
        </w:trPr>
        <w:tc>
          <w:tcPr>
            <w:tcW w:w="2377" w:type="pct"/>
            <w:tcBorders>
              <w:top w:val="nil"/>
              <w:left w:val="single" w:sz="4" w:space="0" w:color="auto"/>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МАУ ДО «ДШИ» ГО Анадырь</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w:t>
            </w:r>
          </w:p>
        </w:tc>
      </w:tr>
      <w:tr w:rsidR="00F8434A" w:rsidRPr="00972C0C" w:rsidTr="00972C0C">
        <w:trPr>
          <w:trHeight w:val="57"/>
        </w:trPr>
        <w:tc>
          <w:tcPr>
            <w:tcW w:w="2377" w:type="pct"/>
            <w:tcBorders>
              <w:top w:val="nil"/>
              <w:left w:val="single" w:sz="4" w:space="0" w:color="auto"/>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Итого</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0,00</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0,00</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0,00</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0,00</w:t>
            </w:r>
          </w:p>
        </w:tc>
      </w:tr>
      <w:tr w:rsidR="00F8434A" w:rsidRPr="00972C0C" w:rsidTr="00972C0C">
        <w:trPr>
          <w:trHeight w:val="57"/>
        </w:trPr>
        <w:tc>
          <w:tcPr>
            <w:tcW w:w="2377" w:type="pct"/>
            <w:tcBorders>
              <w:top w:val="nil"/>
              <w:left w:val="single" w:sz="4" w:space="0" w:color="auto"/>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МАУ «ДО «ДД и ЮТ» ГО Анадырь</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w:t>
            </w:r>
          </w:p>
        </w:tc>
      </w:tr>
      <w:tr w:rsidR="00F8434A" w:rsidRPr="00972C0C" w:rsidTr="00972C0C">
        <w:trPr>
          <w:trHeight w:val="57"/>
        </w:trPr>
        <w:tc>
          <w:tcPr>
            <w:tcW w:w="2377" w:type="pct"/>
            <w:tcBorders>
              <w:top w:val="nil"/>
              <w:left w:val="single" w:sz="4" w:space="0" w:color="auto"/>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Итого</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64,02</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0,00</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2,04</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45,30</w:t>
            </w:r>
          </w:p>
        </w:tc>
      </w:tr>
      <w:tr w:rsidR="00F8434A" w:rsidRPr="00972C0C" w:rsidTr="00972C0C">
        <w:trPr>
          <w:trHeight w:val="57"/>
        </w:trPr>
        <w:tc>
          <w:tcPr>
            <w:tcW w:w="2377" w:type="pct"/>
            <w:tcBorders>
              <w:top w:val="nil"/>
              <w:left w:val="single" w:sz="4" w:space="0" w:color="auto"/>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Всего</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3 900,14</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346,40</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684,28</w:t>
            </w:r>
          </w:p>
        </w:tc>
        <w:tc>
          <w:tcPr>
            <w:tcW w:w="656"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4 263,60</w:t>
            </w:r>
          </w:p>
        </w:tc>
      </w:tr>
    </w:tbl>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Наибольший удельный вес в общей сумме невостребованных средств, полученных в виде субсидий на выполнение муниципального задания, в анализируемом периоде занимают:</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на 01 января 2017 года МБОУ «СОШ № 1» г. Анадыря - 1 942,90 тысяч рублей;</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на 01 января 2020 года МБДОУ «Детский сад «Сказка» </w:t>
      </w:r>
      <w:proofErr w:type="gramStart"/>
      <w:r w:rsidRPr="00F8434A">
        <w:rPr>
          <w:rFonts w:ascii="Times New Roman" w:eastAsia="Times New Roman" w:hAnsi="Times New Roman" w:cs="Times New Roman"/>
          <w:sz w:val="28"/>
          <w:szCs w:val="28"/>
          <w:lang w:eastAsia="ru-RU"/>
        </w:rPr>
        <w:t>г</w:t>
      </w:r>
      <w:proofErr w:type="gramEnd"/>
      <w:r w:rsidRPr="00F8434A">
        <w:rPr>
          <w:rFonts w:ascii="Times New Roman" w:eastAsia="Times New Roman" w:hAnsi="Times New Roman" w:cs="Times New Roman"/>
          <w:sz w:val="28"/>
          <w:szCs w:val="28"/>
          <w:lang w:eastAsia="ru-RU"/>
        </w:rPr>
        <w:t xml:space="preserve">. Анадыря» -      </w:t>
      </w:r>
    </w:p>
    <w:p w:rsidR="00F8434A" w:rsidRPr="00F8434A" w:rsidRDefault="00F8434A" w:rsidP="00F8434A">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2 587,50 тысяч рублей.</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В тоже время при наличии на счетах остатков средств по состоянию на 01 января 2017 года за большинством Учреждений числилась кредиторская задолженность перед поставщиками товаров, работ и услуг. </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Данные факты свидетельствуют о неосведомленности руководства о финансовом положении учреждений, несвоевременном принятии управленческих решений и как следствие - допущение неэффективного, нерезультативного расходования средств субсидий, выделенных на выполнение муниципального задания. </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При имеющихся неисполненных назначениях кредиторская задолженность (задолженность перед поставщиками, подрядчиками за оказанные услуг, выполненные работы) учреждений составила 2 263,29 тысяч рублей с наибольшим удельным весом 89,7 % или 2 030,23 тысяч рублей в 2018 году, из них 99,9% или 2 028,80 тысяч рублей числится за МБОУ «СОШ №1» г</w:t>
      </w:r>
      <w:proofErr w:type="gramStart"/>
      <w:r w:rsidRPr="00F8434A">
        <w:rPr>
          <w:rFonts w:ascii="Times New Roman" w:eastAsia="Times New Roman" w:hAnsi="Times New Roman" w:cs="Times New Roman"/>
          <w:sz w:val="28"/>
          <w:szCs w:val="28"/>
          <w:lang w:eastAsia="ru-RU"/>
        </w:rPr>
        <w:t>.А</w:t>
      </w:r>
      <w:proofErr w:type="gramEnd"/>
      <w:r w:rsidRPr="00F8434A">
        <w:rPr>
          <w:rFonts w:ascii="Times New Roman" w:eastAsia="Times New Roman" w:hAnsi="Times New Roman" w:cs="Times New Roman"/>
          <w:sz w:val="28"/>
          <w:szCs w:val="28"/>
          <w:lang w:eastAsia="ru-RU"/>
        </w:rPr>
        <w:t>надыря.</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14"/>
          <w:szCs w:val="14"/>
          <w:lang w:eastAsia="ru-RU"/>
        </w:rPr>
      </w:pPr>
      <w:r w:rsidRPr="00F8434A">
        <w:rPr>
          <w:rFonts w:ascii="Times New Roman" w:eastAsia="Times New Roman" w:hAnsi="Times New Roman" w:cs="Times New Roman"/>
          <w:sz w:val="28"/>
          <w:szCs w:val="28"/>
          <w:lang w:eastAsia="ru-RU"/>
        </w:rPr>
        <w:t xml:space="preserve">Дебиторская задолженность по результатам расходования средств, предоставленных Учреждениям в 2016-2019 годах в рамках выполнения муниципальных заданий, составила 18 324,6 тысяч рублей. </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14"/>
          <w:szCs w:val="14"/>
          <w:lang w:eastAsia="ru-RU"/>
        </w:rPr>
      </w:pPr>
    </w:p>
    <w:p w:rsidR="00F8434A" w:rsidRPr="00F8434A" w:rsidRDefault="00F8434A" w:rsidP="00F8434A">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proofErr w:type="gramStart"/>
      <w:r w:rsidRPr="00F8434A">
        <w:rPr>
          <w:rFonts w:ascii="Times New Roman" w:eastAsia="Times New Roman" w:hAnsi="Times New Roman" w:cs="Times New Roman"/>
          <w:sz w:val="28"/>
          <w:szCs w:val="28"/>
          <w:lang w:eastAsia="ru-RU"/>
        </w:rPr>
        <w:t>Согласно заключенным соглашениям и доведенным муниципальным заданиям, которые устанавливают требования к составу, качеству, объему (содержанию), условиям, порядку и результатам оказания учреждениями муниципальной услуги (выполнения работ), учреждениям установлены предельные значения отклонений от показателей качества предоставляемых услуг и показателей объема, утвержденных в муниципальном задании, в пределах которых муниципальное задание считается выполненным, в соответствии с перечнем муниципальных услуг.</w:t>
      </w:r>
      <w:proofErr w:type="gramEnd"/>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В ходе проведения аудита</w:t>
      </w:r>
      <w:proofErr w:type="gramStart"/>
      <w:r w:rsidRPr="00F8434A">
        <w:rPr>
          <w:rFonts w:ascii="Times New Roman" w:eastAsia="Times New Roman" w:hAnsi="Times New Roman" w:cs="Times New Roman"/>
          <w:sz w:val="28"/>
          <w:szCs w:val="28"/>
          <w:lang w:eastAsia="ru-RU"/>
        </w:rPr>
        <w:t xml:space="preserve"> К</w:t>
      </w:r>
      <w:proofErr w:type="gramEnd"/>
      <w:r w:rsidRPr="00F8434A">
        <w:rPr>
          <w:rFonts w:ascii="Times New Roman" w:eastAsia="Times New Roman" w:hAnsi="Times New Roman" w:cs="Times New Roman"/>
          <w:sz w:val="28"/>
          <w:szCs w:val="28"/>
          <w:lang w:eastAsia="ru-RU"/>
        </w:rPr>
        <w:t>онтрольно - счётным отделом установлено, что все учреждения дошкольного образования в период с 2016 по 2019 годы выполнили объемы муниципальной услуги с превышением допустимого (возможного) отклонения, и согласно части 6 статьи 69.2 Бюджетного кодекса РФ муниципальное задание является невыполненным.</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proofErr w:type="gramStart"/>
      <w:r w:rsidRPr="00F8434A">
        <w:rPr>
          <w:rFonts w:ascii="Times New Roman" w:eastAsia="Times New Roman" w:hAnsi="Times New Roman" w:cs="Times New Roman"/>
          <w:sz w:val="28"/>
          <w:szCs w:val="28"/>
          <w:lang w:eastAsia="ru-RU"/>
        </w:rPr>
        <w:t>Указанные факты свидетельствуют о нарушении учреждениями дошкольного образования условий предоставления субсидии, выразившиеся в оказании муниципальной услуги с показателями, не соответствующими показателям, установленным на соответствующий финансовый год муниципальными заданиями и содержит признаки административного правонарушения, предусмотренного частью 2 статьи 15.15.5 Кодекса Российской Федерации об административных правонарушениях.</w:t>
      </w:r>
      <w:proofErr w:type="gramEnd"/>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proofErr w:type="gramStart"/>
      <w:r w:rsidRPr="00F8434A">
        <w:rPr>
          <w:rFonts w:ascii="Times New Roman" w:eastAsia="Times New Roman" w:hAnsi="Times New Roman" w:cs="Times New Roman"/>
          <w:sz w:val="28"/>
          <w:szCs w:val="28"/>
          <w:lang w:eastAsia="ru-RU"/>
        </w:rPr>
        <w:t>В свою очередь Управлением по социальной политике нарушен принцип эффективности использования бюджетных средств, не обеспечено соблюдение учреждениями условий предоставления субсидии, не приняты меры по корректировке с соответствующим изменением (уменьшением) объемов финансирования муниципального задания (статья 34 Бюджетного кодекса РФ, пункт 10 части 1 статьи 158 Бюджетного кодекса РФ, пункт 3.27, 3.29 Положения №728).</w:t>
      </w:r>
      <w:r w:rsidRPr="00F8434A">
        <w:rPr>
          <w:rFonts w:ascii="Times New Roman" w:eastAsia="Times New Roman" w:hAnsi="Times New Roman" w:cs="Times New Roman"/>
          <w:sz w:val="28"/>
          <w:vertAlign w:val="superscript"/>
          <w:lang w:eastAsia="ru-RU"/>
        </w:rPr>
        <w:footnoteReference w:id="5"/>
      </w:r>
      <w:r w:rsidRPr="00F8434A">
        <w:rPr>
          <w:rFonts w:ascii="Times New Roman" w:eastAsia="Times New Roman" w:hAnsi="Times New Roman" w:cs="Times New Roman"/>
          <w:sz w:val="28"/>
          <w:szCs w:val="28"/>
          <w:lang w:eastAsia="ru-RU"/>
        </w:rPr>
        <w:t xml:space="preserve"> </w:t>
      </w:r>
      <w:proofErr w:type="gramEnd"/>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14"/>
          <w:szCs w:val="14"/>
          <w:lang w:eastAsia="ru-RU"/>
        </w:rPr>
      </w:pPr>
    </w:p>
    <w:p w:rsidR="00F8434A" w:rsidRPr="00F8434A" w:rsidRDefault="00F8434A" w:rsidP="00F8434A">
      <w:pPr>
        <w:autoSpaceDE w:val="0"/>
        <w:autoSpaceDN w:val="0"/>
        <w:adjustRightInd w:val="0"/>
        <w:spacing w:after="0" w:line="240" w:lineRule="auto"/>
        <w:ind w:firstLine="708"/>
        <w:jc w:val="both"/>
        <w:outlineLvl w:val="0"/>
        <w:rPr>
          <w:rFonts w:ascii="Times New Roman" w:eastAsia="Calibri" w:hAnsi="Times New Roman" w:cs="Times New Roman"/>
          <w:sz w:val="28"/>
          <w:szCs w:val="28"/>
          <w:lang w:eastAsia="ru-RU"/>
        </w:rPr>
      </w:pPr>
      <w:r w:rsidRPr="00F8434A">
        <w:rPr>
          <w:rFonts w:ascii="Times New Roman" w:eastAsia="Calibri" w:hAnsi="Times New Roman" w:cs="Times New Roman"/>
          <w:sz w:val="28"/>
          <w:szCs w:val="28"/>
          <w:lang w:eastAsia="ru-RU"/>
        </w:rPr>
        <w:t>Результативность использования бюджетных средств при проведении аудита оценивалась</w:t>
      </w:r>
      <w:proofErr w:type="gramStart"/>
      <w:r w:rsidRPr="00F8434A">
        <w:rPr>
          <w:rFonts w:ascii="Times New Roman" w:eastAsia="Calibri" w:hAnsi="Times New Roman" w:cs="Times New Roman"/>
          <w:sz w:val="28"/>
          <w:szCs w:val="28"/>
          <w:lang w:eastAsia="ru-RU"/>
        </w:rPr>
        <w:t xml:space="preserve"> К</w:t>
      </w:r>
      <w:proofErr w:type="gramEnd"/>
      <w:r w:rsidRPr="00F8434A">
        <w:rPr>
          <w:rFonts w:ascii="Times New Roman" w:eastAsia="Calibri" w:hAnsi="Times New Roman" w:cs="Times New Roman"/>
          <w:sz w:val="28"/>
          <w:szCs w:val="28"/>
          <w:lang w:eastAsia="ru-RU"/>
        </w:rPr>
        <w:t xml:space="preserve">онтрольно – счётным отделом путем сопоставления фактических и плановых затрат с применением формулы: </w:t>
      </w:r>
      <w:r w:rsidRPr="00F8434A">
        <w:rPr>
          <w:rFonts w:ascii="Times New Roman" w:eastAsia="Calibri" w:hAnsi="Times New Roman" w:cs="Times New Roman"/>
          <w:sz w:val="28"/>
          <w:szCs w:val="28"/>
          <w:lang w:val="en-US" w:eastAsia="ru-RU"/>
        </w:rPr>
        <w:t>R</w:t>
      </w:r>
      <w:r w:rsidRPr="00F8434A">
        <w:rPr>
          <w:rFonts w:ascii="Times New Roman" w:eastAsia="Calibri" w:hAnsi="Times New Roman" w:cs="Times New Roman"/>
          <w:sz w:val="28"/>
          <w:szCs w:val="28"/>
          <w:lang w:eastAsia="ru-RU"/>
        </w:rPr>
        <w:t>=</w:t>
      </w:r>
      <w:r w:rsidRPr="00F8434A">
        <w:rPr>
          <w:rFonts w:ascii="Times New Roman" w:eastAsia="Calibri" w:hAnsi="Times New Roman" w:cs="Times New Roman"/>
          <w:sz w:val="28"/>
          <w:szCs w:val="28"/>
          <w:lang w:val="en-US" w:eastAsia="ru-RU"/>
        </w:rPr>
        <w:t>F</w:t>
      </w:r>
      <w:r w:rsidRPr="00F8434A">
        <w:rPr>
          <w:rFonts w:ascii="Times New Roman" w:eastAsia="Calibri" w:hAnsi="Times New Roman" w:cs="Times New Roman"/>
          <w:sz w:val="28"/>
          <w:szCs w:val="28"/>
          <w:vertAlign w:val="subscript"/>
          <w:lang w:eastAsia="ru-RU"/>
        </w:rPr>
        <w:t>1</w:t>
      </w:r>
      <w:r w:rsidRPr="00F8434A">
        <w:rPr>
          <w:rFonts w:ascii="Times New Roman" w:eastAsia="Calibri" w:hAnsi="Times New Roman" w:cs="Times New Roman"/>
          <w:sz w:val="28"/>
          <w:szCs w:val="28"/>
          <w:lang w:eastAsia="ru-RU"/>
        </w:rPr>
        <w:t>/</w:t>
      </w:r>
      <w:r w:rsidRPr="00F8434A">
        <w:rPr>
          <w:rFonts w:ascii="Times New Roman" w:eastAsia="Calibri" w:hAnsi="Times New Roman" w:cs="Times New Roman"/>
          <w:sz w:val="28"/>
          <w:szCs w:val="28"/>
          <w:lang w:val="en-US" w:eastAsia="ru-RU"/>
        </w:rPr>
        <w:t>F</w:t>
      </w:r>
      <w:r w:rsidRPr="00F8434A">
        <w:rPr>
          <w:rFonts w:ascii="Times New Roman" w:eastAsia="Calibri" w:hAnsi="Times New Roman" w:cs="Times New Roman"/>
          <w:sz w:val="28"/>
          <w:szCs w:val="28"/>
          <w:vertAlign w:val="subscript"/>
          <w:lang w:eastAsia="ru-RU"/>
        </w:rPr>
        <w:t xml:space="preserve">2, </w:t>
      </w:r>
      <w:r w:rsidRPr="00F8434A">
        <w:rPr>
          <w:rFonts w:ascii="Times New Roman" w:eastAsia="Calibri" w:hAnsi="Times New Roman" w:cs="Times New Roman"/>
          <w:sz w:val="28"/>
          <w:szCs w:val="28"/>
          <w:lang w:eastAsia="ru-RU"/>
        </w:rPr>
        <w:t>где:</w:t>
      </w:r>
    </w:p>
    <w:p w:rsidR="00F8434A" w:rsidRPr="00F8434A" w:rsidRDefault="00F8434A" w:rsidP="00F8434A">
      <w:pPr>
        <w:widowControl w:val="0"/>
        <w:spacing w:after="0" w:line="240" w:lineRule="auto"/>
        <w:jc w:val="both"/>
        <w:rPr>
          <w:rFonts w:ascii="Times New Roman" w:eastAsia="Calibri" w:hAnsi="Times New Roman" w:cs="Times New Roman"/>
          <w:sz w:val="28"/>
          <w:szCs w:val="28"/>
          <w:lang w:eastAsia="ru-RU"/>
        </w:rPr>
      </w:pPr>
      <w:r w:rsidRPr="00F8434A">
        <w:rPr>
          <w:rFonts w:ascii="Times New Roman" w:eastAsia="Calibri" w:hAnsi="Times New Roman" w:cs="Times New Roman"/>
          <w:sz w:val="28"/>
          <w:szCs w:val="28"/>
          <w:lang w:val="en-US" w:eastAsia="ru-RU"/>
        </w:rPr>
        <w:t>F</w:t>
      </w:r>
      <w:r w:rsidRPr="00F8434A">
        <w:rPr>
          <w:rFonts w:ascii="Times New Roman" w:eastAsia="Calibri" w:hAnsi="Times New Roman" w:cs="Times New Roman"/>
          <w:sz w:val="28"/>
          <w:szCs w:val="28"/>
          <w:vertAlign w:val="subscript"/>
          <w:lang w:eastAsia="ru-RU"/>
        </w:rPr>
        <w:t xml:space="preserve">2 – </w:t>
      </w:r>
      <w:r w:rsidRPr="00F8434A">
        <w:rPr>
          <w:rFonts w:ascii="Times New Roman" w:eastAsia="Calibri" w:hAnsi="Times New Roman" w:cs="Times New Roman"/>
          <w:sz w:val="28"/>
          <w:szCs w:val="28"/>
          <w:lang w:eastAsia="ru-RU"/>
        </w:rPr>
        <w:t>фактические затраты на реализацию мероприятий программы;</w:t>
      </w:r>
    </w:p>
    <w:p w:rsidR="00F8434A" w:rsidRPr="00F8434A" w:rsidRDefault="00F8434A" w:rsidP="00F8434A">
      <w:pPr>
        <w:widowControl w:val="0"/>
        <w:spacing w:after="0" w:line="240" w:lineRule="auto"/>
        <w:jc w:val="both"/>
        <w:rPr>
          <w:rFonts w:ascii="Times New Roman" w:eastAsia="Calibri" w:hAnsi="Times New Roman" w:cs="Times New Roman"/>
          <w:sz w:val="28"/>
          <w:szCs w:val="28"/>
          <w:lang w:eastAsia="ru-RU"/>
        </w:rPr>
      </w:pPr>
      <w:proofErr w:type="gramStart"/>
      <w:r w:rsidRPr="00F8434A">
        <w:rPr>
          <w:rFonts w:ascii="Times New Roman" w:eastAsia="Calibri" w:hAnsi="Times New Roman" w:cs="Times New Roman"/>
          <w:sz w:val="28"/>
          <w:szCs w:val="28"/>
          <w:lang w:val="en-US" w:eastAsia="ru-RU"/>
        </w:rPr>
        <w:t>F</w:t>
      </w:r>
      <w:r w:rsidRPr="00F8434A">
        <w:rPr>
          <w:rFonts w:ascii="Times New Roman" w:eastAsia="Calibri" w:hAnsi="Times New Roman" w:cs="Times New Roman"/>
          <w:sz w:val="28"/>
          <w:szCs w:val="28"/>
          <w:vertAlign w:val="subscript"/>
          <w:lang w:eastAsia="ru-RU"/>
        </w:rPr>
        <w:t xml:space="preserve">1- </w:t>
      </w:r>
      <w:r w:rsidRPr="00F8434A">
        <w:rPr>
          <w:rFonts w:ascii="Times New Roman" w:eastAsia="Calibri" w:hAnsi="Times New Roman" w:cs="Times New Roman"/>
          <w:sz w:val="28"/>
          <w:szCs w:val="28"/>
          <w:lang w:eastAsia="ru-RU"/>
        </w:rPr>
        <w:t>плановые затраты на реализацию мероприятий программы.</w:t>
      </w:r>
      <w:proofErr w:type="gramEnd"/>
      <w:r w:rsidRPr="00F8434A">
        <w:rPr>
          <w:rFonts w:ascii="Times New Roman" w:eastAsia="Calibri" w:hAnsi="Times New Roman" w:cs="Times New Roman"/>
          <w:sz w:val="28"/>
          <w:szCs w:val="28"/>
          <w:lang w:eastAsia="ru-RU"/>
        </w:rPr>
        <w:t xml:space="preserve"> </w:t>
      </w:r>
    </w:p>
    <w:p w:rsidR="00F8434A" w:rsidRPr="00F8434A" w:rsidRDefault="00F8434A" w:rsidP="00F8434A">
      <w:pPr>
        <w:widowControl w:val="0"/>
        <w:spacing w:after="0" w:line="240" w:lineRule="auto"/>
        <w:ind w:firstLine="708"/>
        <w:jc w:val="both"/>
        <w:rPr>
          <w:rFonts w:ascii="Times New Roman" w:eastAsia="Calibri" w:hAnsi="Times New Roman" w:cs="Times New Roman"/>
          <w:sz w:val="28"/>
          <w:szCs w:val="28"/>
          <w:highlight w:val="yellow"/>
          <w:lang w:eastAsia="ru-RU"/>
        </w:rPr>
      </w:pPr>
      <w:r w:rsidRPr="00F8434A">
        <w:rPr>
          <w:rFonts w:ascii="Times New Roman" w:eastAsia="Times New Roman" w:hAnsi="Times New Roman" w:cs="Times New Roman"/>
          <w:bCs/>
          <w:sz w:val="28"/>
          <w:szCs w:val="28"/>
          <w:lang w:eastAsia="ru-RU"/>
        </w:rPr>
        <w:t xml:space="preserve">Уровень достижения плановых показателей в разрезе Подпрограмм представлен </w:t>
      </w:r>
      <w:r w:rsidRPr="00F8434A">
        <w:rPr>
          <w:rFonts w:ascii="Times New Roman" w:eastAsia="Calibri" w:hAnsi="Times New Roman" w:cs="Times New Roman"/>
          <w:sz w:val="28"/>
          <w:szCs w:val="28"/>
          <w:lang w:eastAsia="ru-RU"/>
        </w:rPr>
        <w:t>в таблице 6.</w:t>
      </w:r>
    </w:p>
    <w:p w:rsidR="00F8434A" w:rsidRPr="00F8434A" w:rsidRDefault="00F8434A" w:rsidP="00F8434A">
      <w:pPr>
        <w:widowControl w:val="0"/>
        <w:spacing w:after="0" w:line="240" w:lineRule="auto"/>
        <w:jc w:val="right"/>
        <w:rPr>
          <w:rFonts w:ascii="Times New Roman" w:eastAsia="Calibri" w:hAnsi="Times New Roman" w:cs="Times New Roman"/>
          <w:sz w:val="20"/>
          <w:szCs w:val="20"/>
          <w:lang w:eastAsia="ru-RU"/>
        </w:rPr>
      </w:pPr>
      <w:r w:rsidRPr="00F8434A">
        <w:rPr>
          <w:rFonts w:ascii="Times New Roman" w:eastAsia="Calibri" w:hAnsi="Times New Roman" w:cs="Times New Roman"/>
          <w:sz w:val="20"/>
          <w:szCs w:val="20"/>
          <w:lang w:eastAsia="ru-RU"/>
        </w:rPr>
        <w:t>Таблица 6 (тысяч рублей)</w:t>
      </w:r>
    </w:p>
    <w:tbl>
      <w:tblPr>
        <w:tblW w:w="0" w:type="auto"/>
        <w:tblInd w:w="98" w:type="dxa"/>
        <w:tblLook w:val="04A0"/>
      </w:tblPr>
      <w:tblGrid>
        <w:gridCol w:w="814"/>
        <w:gridCol w:w="1165"/>
        <w:gridCol w:w="1229"/>
        <w:gridCol w:w="1248"/>
        <w:gridCol w:w="1234"/>
        <w:gridCol w:w="1211"/>
        <w:gridCol w:w="1555"/>
        <w:gridCol w:w="1017"/>
      </w:tblGrid>
      <w:tr w:rsidR="00F8434A" w:rsidRPr="00972C0C" w:rsidTr="00972C0C">
        <w:trPr>
          <w:trHeight w:val="57"/>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lastRenderedPageBreak/>
              <w:t>Период</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Показатели</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Развитие образования на территории городского округа Анадырь</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Молодежная политика на территории городского округа Анадырь</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Дошкольное образование на территории городского округа Анадырь</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Общее образование на территории городского округа Анадырь</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Дополнительное образование на территории городского округа Анадырь</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Итого</w:t>
            </w:r>
          </w:p>
        </w:tc>
      </w:tr>
      <w:tr w:rsidR="00F8434A" w:rsidRPr="00972C0C" w:rsidTr="00972C0C">
        <w:trPr>
          <w:trHeight w:val="57"/>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b/>
                <w:color w:val="000000"/>
                <w:sz w:val="18"/>
                <w:szCs w:val="18"/>
                <w:lang w:eastAsia="ru-RU"/>
              </w:rPr>
            </w:pPr>
            <w:r w:rsidRPr="00972C0C">
              <w:rPr>
                <w:rFonts w:ascii="Times New Roman" w:eastAsia="Times New Roman" w:hAnsi="Times New Roman" w:cs="Times New Roman"/>
                <w:b/>
                <w:color w:val="000000"/>
                <w:sz w:val="18"/>
                <w:szCs w:val="18"/>
                <w:lang w:eastAsia="ru-RU"/>
              </w:rPr>
              <w:t>2016 год</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Calibri" w:hAnsi="Times New Roman" w:cs="Times New Roman"/>
                <w:sz w:val="18"/>
                <w:szCs w:val="18"/>
                <w:lang w:val="en-US" w:eastAsia="ru-RU"/>
              </w:rPr>
              <w:t>F</w:t>
            </w:r>
            <w:r w:rsidRPr="00972C0C">
              <w:rPr>
                <w:rFonts w:ascii="Times New Roman" w:eastAsia="Calibri" w:hAnsi="Times New Roman" w:cs="Times New Roman"/>
                <w:sz w:val="18"/>
                <w:szCs w:val="18"/>
                <w:vertAlign w:val="subscript"/>
                <w:lang w:eastAsia="ru-RU"/>
              </w:rPr>
              <w:t>1-</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6 239,50</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8 008,00</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285 113,10</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232 782,10</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98 618,60</w:t>
            </w:r>
          </w:p>
        </w:tc>
        <w:tc>
          <w:tcPr>
            <w:tcW w:w="0" w:type="auto"/>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b/>
                <w:color w:val="000000"/>
                <w:sz w:val="18"/>
                <w:szCs w:val="18"/>
                <w:lang w:eastAsia="ru-RU"/>
              </w:rPr>
            </w:pPr>
            <w:r w:rsidRPr="00972C0C">
              <w:rPr>
                <w:rFonts w:ascii="Times New Roman" w:eastAsia="Times New Roman" w:hAnsi="Times New Roman" w:cs="Times New Roman"/>
                <w:b/>
                <w:color w:val="000000"/>
                <w:sz w:val="18"/>
                <w:szCs w:val="18"/>
                <w:lang w:eastAsia="ru-RU"/>
              </w:rPr>
              <w:t>630 761,30</w:t>
            </w:r>
          </w:p>
        </w:tc>
      </w:tr>
      <w:tr w:rsidR="00F8434A" w:rsidRPr="00972C0C" w:rsidTr="00972C0C">
        <w:trPr>
          <w:trHeight w:val="57"/>
        </w:trPr>
        <w:tc>
          <w:tcPr>
            <w:tcW w:w="0" w:type="auto"/>
            <w:vMerge/>
            <w:tcBorders>
              <w:top w:val="nil"/>
              <w:left w:val="single" w:sz="4" w:space="0" w:color="auto"/>
              <w:bottom w:val="single" w:sz="4" w:space="0" w:color="auto"/>
              <w:right w:val="single" w:sz="4" w:space="0" w:color="auto"/>
            </w:tcBorders>
            <w:vAlign w:val="center"/>
            <w:hideMark/>
          </w:tcPr>
          <w:p w:rsidR="00F8434A" w:rsidRPr="00972C0C" w:rsidRDefault="00F8434A" w:rsidP="00F8434A">
            <w:pPr>
              <w:spacing w:after="0" w:line="240" w:lineRule="auto"/>
              <w:jc w:val="center"/>
              <w:rPr>
                <w:rFonts w:ascii="Times New Roman" w:eastAsia="Times New Roman" w:hAnsi="Times New Roman" w:cs="Times New Roman"/>
                <w:b/>
                <w:color w:val="000000"/>
                <w:sz w:val="18"/>
                <w:szCs w:val="18"/>
                <w:lang w:eastAsia="ru-RU"/>
              </w:rPr>
            </w:pP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Calibri" w:hAnsi="Times New Roman" w:cs="Times New Roman"/>
                <w:sz w:val="18"/>
                <w:szCs w:val="18"/>
                <w:lang w:val="en-US" w:eastAsia="ru-RU"/>
              </w:rPr>
              <w:t>F</w:t>
            </w:r>
            <w:r w:rsidRPr="00972C0C">
              <w:rPr>
                <w:rFonts w:ascii="Times New Roman" w:eastAsia="Calibri" w:hAnsi="Times New Roman" w:cs="Times New Roman"/>
                <w:sz w:val="18"/>
                <w:szCs w:val="18"/>
                <w:vertAlign w:val="subscript"/>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6 027,60</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7 945,20</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281 279,30</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223 752,20</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96 330,10</w:t>
            </w:r>
          </w:p>
        </w:tc>
        <w:tc>
          <w:tcPr>
            <w:tcW w:w="0" w:type="auto"/>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b/>
                <w:color w:val="000000"/>
                <w:sz w:val="18"/>
                <w:szCs w:val="18"/>
                <w:lang w:eastAsia="ru-RU"/>
              </w:rPr>
            </w:pPr>
            <w:r w:rsidRPr="00972C0C">
              <w:rPr>
                <w:rFonts w:ascii="Times New Roman" w:eastAsia="Times New Roman" w:hAnsi="Times New Roman" w:cs="Times New Roman"/>
                <w:b/>
                <w:color w:val="000000"/>
                <w:sz w:val="18"/>
                <w:szCs w:val="18"/>
                <w:lang w:eastAsia="ru-RU"/>
              </w:rPr>
              <w:t>615 334,40</w:t>
            </w:r>
          </w:p>
        </w:tc>
      </w:tr>
      <w:tr w:rsidR="00F8434A" w:rsidRPr="00972C0C" w:rsidTr="00972C0C">
        <w:trPr>
          <w:trHeight w:val="57"/>
        </w:trPr>
        <w:tc>
          <w:tcPr>
            <w:tcW w:w="0" w:type="auto"/>
            <w:vMerge/>
            <w:tcBorders>
              <w:top w:val="nil"/>
              <w:left w:val="single" w:sz="4" w:space="0" w:color="auto"/>
              <w:bottom w:val="single" w:sz="4" w:space="0" w:color="auto"/>
              <w:right w:val="single" w:sz="4" w:space="0" w:color="auto"/>
            </w:tcBorders>
            <w:vAlign w:val="center"/>
            <w:hideMark/>
          </w:tcPr>
          <w:p w:rsidR="00F8434A" w:rsidRPr="00972C0C" w:rsidRDefault="00F8434A" w:rsidP="00F8434A">
            <w:pPr>
              <w:spacing w:after="0" w:line="240" w:lineRule="auto"/>
              <w:jc w:val="center"/>
              <w:rPr>
                <w:rFonts w:ascii="Times New Roman" w:eastAsia="Times New Roman" w:hAnsi="Times New Roman" w:cs="Times New Roman"/>
                <w:b/>
                <w:color w:val="000000"/>
                <w:sz w:val="18"/>
                <w:szCs w:val="18"/>
                <w:lang w:eastAsia="ru-RU"/>
              </w:rPr>
            </w:pP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Calibri" w:hAnsi="Times New Roman" w:cs="Times New Roman"/>
                <w:sz w:val="18"/>
                <w:szCs w:val="18"/>
                <w:lang w:val="en-US" w:eastAsia="ru-RU"/>
              </w:rPr>
              <w:t>R</w:t>
            </w:r>
            <w:r w:rsidRPr="00972C0C">
              <w:rPr>
                <w:rFonts w:ascii="Times New Roman" w:eastAsia="Times New Roman" w:hAnsi="Times New Roman" w:cs="Times New Roman"/>
                <w:color w:val="000000"/>
                <w:sz w:val="18"/>
                <w:szCs w:val="18"/>
                <w:lang w:eastAsia="ru-RU"/>
              </w:rPr>
              <w:t xml:space="preserve"> %</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96,6%</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99,2%</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98,7%</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96,1%</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97,7%</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b/>
                <w:color w:val="000000"/>
                <w:sz w:val="18"/>
                <w:szCs w:val="18"/>
                <w:lang w:eastAsia="ru-RU"/>
              </w:rPr>
            </w:pPr>
            <w:r w:rsidRPr="00972C0C">
              <w:rPr>
                <w:rFonts w:ascii="Times New Roman" w:eastAsia="Times New Roman" w:hAnsi="Times New Roman" w:cs="Times New Roman"/>
                <w:b/>
                <w:color w:val="000000"/>
                <w:sz w:val="18"/>
                <w:szCs w:val="18"/>
                <w:lang w:eastAsia="ru-RU"/>
              </w:rPr>
              <w:t>97,6%</w:t>
            </w:r>
          </w:p>
        </w:tc>
      </w:tr>
      <w:tr w:rsidR="00F8434A" w:rsidRPr="00972C0C" w:rsidTr="00972C0C">
        <w:trPr>
          <w:trHeight w:val="57"/>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b/>
                <w:color w:val="000000"/>
                <w:sz w:val="18"/>
                <w:szCs w:val="18"/>
                <w:lang w:eastAsia="ru-RU"/>
              </w:rPr>
            </w:pPr>
            <w:r w:rsidRPr="00972C0C">
              <w:rPr>
                <w:rFonts w:ascii="Times New Roman" w:eastAsia="Times New Roman" w:hAnsi="Times New Roman" w:cs="Times New Roman"/>
                <w:b/>
                <w:color w:val="000000"/>
                <w:sz w:val="18"/>
                <w:szCs w:val="18"/>
                <w:lang w:eastAsia="ru-RU"/>
              </w:rPr>
              <w:t>2017 год</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Calibri" w:hAnsi="Times New Roman" w:cs="Times New Roman"/>
                <w:sz w:val="18"/>
                <w:szCs w:val="18"/>
                <w:lang w:val="en-US" w:eastAsia="ru-RU"/>
              </w:rPr>
              <w:t>F</w:t>
            </w:r>
            <w:r w:rsidRPr="00972C0C">
              <w:rPr>
                <w:rFonts w:ascii="Times New Roman" w:eastAsia="Calibri" w:hAnsi="Times New Roman" w:cs="Times New Roman"/>
                <w:sz w:val="18"/>
                <w:szCs w:val="18"/>
                <w:vertAlign w:val="subscript"/>
                <w:lang w:eastAsia="ru-RU"/>
              </w:rPr>
              <w:t>1-</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20 915,20</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10 419,30</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305 537,40</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249 456,30</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115 607,00</w:t>
            </w:r>
          </w:p>
        </w:tc>
        <w:tc>
          <w:tcPr>
            <w:tcW w:w="0" w:type="auto"/>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b/>
                <w:color w:val="000000"/>
                <w:sz w:val="18"/>
                <w:szCs w:val="18"/>
                <w:lang w:eastAsia="ru-RU"/>
              </w:rPr>
            </w:pPr>
            <w:r w:rsidRPr="00972C0C">
              <w:rPr>
                <w:rFonts w:ascii="Times New Roman" w:eastAsia="Times New Roman" w:hAnsi="Times New Roman" w:cs="Times New Roman"/>
                <w:b/>
                <w:color w:val="000000"/>
                <w:sz w:val="18"/>
                <w:szCs w:val="18"/>
                <w:lang w:eastAsia="ru-RU"/>
              </w:rPr>
              <w:t>701 935,20</w:t>
            </w:r>
          </w:p>
        </w:tc>
      </w:tr>
      <w:tr w:rsidR="00F8434A" w:rsidRPr="00972C0C" w:rsidTr="00972C0C">
        <w:trPr>
          <w:trHeight w:val="57"/>
        </w:trPr>
        <w:tc>
          <w:tcPr>
            <w:tcW w:w="0" w:type="auto"/>
            <w:vMerge/>
            <w:tcBorders>
              <w:top w:val="nil"/>
              <w:left w:val="single" w:sz="4" w:space="0" w:color="auto"/>
              <w:bottom w:val="single" w:sz="4" w:space="0" w:color="auto"/>
              <w:right w:val="single" w:sz="4" w:space="0" w:color="auto"/>
            </w:tcBorders>
            <w:vAlign w:val="center"/>
            <w:hideMark/>
          </w:tcPr>
          <w:p w:rsidR="00F8434A" w:rsidRPr="00972C0C" w:rsidRDefault="00F8434A" w:rsidP="00F8434A">
            <w:pPr>
              <w:spacing w:after="0" w:line="240" w:lineRule="auto"/>
              <w:jc w:val="center"/>
              <w:rPr>
                <w:rFonts w:ascii="Times New Roman" w:eastAsia="Times New Roman" w:hAnsi="Times New Roman" w:cs="Times New Roman"/>
                <w:b/>
                <w:color w:val="000000"/>
                <w:sz w:val="18"/>
                <w:szCs w:val="18"/>
                <w:lang w:eastAsia="ru-RU"/>
              </w:rPr>
            </w:pP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Calibri" w:hAnsi="Times New Roman" w:cs="Times New Roman"/>
                <w:sz w:val="18"/>
                <w:szCs w:val="18"/>
                <w:lang w:val="en-US" w:eastAsia="ru-RU"/>
              </w:rPr>
              <w:t>F</w:t>
            </w:r>
            <w:r w:rsidRPr="00972C0C">
              <w:rPr>
                <w:rFonts w:ascii="Times New Roman" w:eastAsia="Calibri" w:hAnsi="Times New Roman" w:cs="Times New Roman"/>
                <w:sz w:val="18"/>
                <w:szCs w:val="18"/>
                <w:vertAlign w:val="subscript"/>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19 460,80</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10 323,60</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302 775,20</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246 446,00</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112 280,30</w:t>
            </w:r>
          </w:p>
        </w:tc>
        <w:tc>
          <w:tcPr>
            <w:tcW w:w="0" w:type="auto"/>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b/>
                <w:color w:val="000000"/>
                <w:sz w:val="18"/>
                <w:szCs w:val="18"/>
                <w:lang w:eastAsia="ru-RU"/>
              </w:rPr>
            </w:pPr>
            <w:r w:rsidRPr="00972C0C">
              <w:rPr>
                <w:rFonts w:ascii="Times New Roman" w:eastAsia="Times New Roman" w:hAnsi="Times New Roman" w:cs="Times New Roman"/>
                <w:b/>
                <w:color w:val="000000"/>
                <w:sz w:val="18"/>
                <w:szCs w:val="18"/>
                <w:lang w:eastAsia="ru-RU"/>
              </w:rPr>
              <w:t>691 285,90</w:t>
            </w:r>
          </w:p>
        </w:tc>
      </w:tr>
      <w:tr w:rsidR="00F8434A" w:rsidRPr="00972C0C" w:rsidTr="00972C0C">
        <w:trPr>
          <w:trHeight w:val="57"/>
        </w:trPr>
        <w:tc>
          <w:tcPr>
            <w:tcW w:w="0" w:type="auto"/>
            <w:vMerge/>
            <w:tcBorders>
              <w:top w:val="nil"/>
              <w:left w:val="single" w:sz="4" w:space="0" w:color="auto"/>
              <w:bottom w:val="single" w:sz="4" w:space="0" w:color="auto"/>
              <w:right w:val="single" w:sz="4" w:space="0" w:color="auto"/>
            </w:tcBorders>
            <w:vAlign w:val="center"/>
            <w:hideMark/>
          </w:tcPr>
          <w:p w:rsidR="00F8434A" w:rsidRPr="00972C0C" w:rsidRDefault="00F8434A" w:rsidP="00F8434A">
            <w:pPr>
              <w:spacing w:after="0" w:line="240" w:lineRule="auto"/>
              <w:jc w:val="center"/>
              <w:rPr>
                <w:rFonts w:ascii="Times New Roman" w:eastAsia="Times New Roman" w:hAnsi="Times New Roman" w:cs="Times New Roman"/>
                <w:b/>
                <w:color w:val="000000"/>
                <w:sz w:val="18"/>
                <w:szCs w:val="18"/>
                <w:lang w:eastAsia="ru-RU"/>
              </w:rPr>
            </w:pP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Calibri" w:hAnsi="Times New Roman" w:cs="Times New Roman"/>
                <w:sz w:val="18"/>
                <w:szCs w:val="18"/>
                <w:lang w:val="en-US" w:eastAsia="ru-RU"/>
              </w:rPr>
              <w:t>R</w:t>
            </w:r>
            <w:r w:rsidRPr="00972C0C">
              <w:rPr>
                <w:rFonts w:ascii="Times New Roman" w:eastAsia="Times New Roman" w:hAnsi="Times New Roman" w:cs="Times New Roman"/>
                <w:color w:val="000000"/>
                <w:sz w:val="18"/>
                <w:szCs w:val="18"/>
                <w:lang w:eastAsia="ru-RU"/>
              </w:rPr>
              <w:t xml:space="preserve"> %</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93,0%</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99,1%</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99,1%</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98,8%</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97,1%</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b/>
                <w:color w:val="000000"/>
                <w:sz w:val="18"/>
                <w:szCs w:val="18"/>
                <w:lang w:eastAsia="ru-RU"/>
              </w:rPr>
            </w:pPr>
            <w:r w:rsidRPr="00972C0C">
              <w:rPr>
                <w:rFonts w:ascii="Times New Roman" w:eastAsia="Times New Roman" w:hAnsi="Times New Roman" w:cs="Times New Roman"/>
                <w:b/>
                <w:color w:val="000000"/>
                <w:sz w:val="18"/>
                <w:szCs w:val="18"/>
                <w:lang w:eastAsia="ru-RU"/>
              </w:rPr>
              <w:t>98,5%</w:t>
            </w:r>
          </w:p>
        </w:tc>
      </w:tr>
      <w:tr w:rsidR="00F8434A" w:rsidRPr="00972C0C" w:rsidTr="00972C0C">
        <w:trPr>
          <w:trHeight w:val="57"/>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b/>
                <w:color w:val="000000"/>
                <w:sz w:val="18"/>
                <w:szCs w:val="18"/>
                <w:lang w:eastAsia="ru-RU"/>
              </w:rPr>
            </w:pPr>
            <w:r w:rsidRPr="00972C0C">
              <w:rPr>
                <w:rFonts w:ascii="Times New Roman" w:eastAsia="Times New Roman" w:hAnsi="Times New Roman" w:cs="Times New Roman"/>
                <w:b/>
                <w:color w:val="000000"/>
                <w:sz w:val="18"/>
                <w:szCs w:val="18"/>
                <w:lang w:eastAsia="ru-RU"/>
              </w:rPr>
              <w:t>2018 год</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Calibri" w:hAnsi="Times New Roman" w:cs="Times New Roman"/>
                <w:sz w:val="18"/>
                <w:szCs w:val="18"/>
                <w:lang w:val="en-US" w:eastAsia="ru-RU"/>
              </w:rPr>
              <w:t>F</w:t>
            </w:r>
            <w:r w:rsidRPr="00972C0C">
              <w:rPr>
                <w:rFonts w:ascii="Times New Roman" w:eastAsia="Calibri" w:hAnsi="Times New Roman" w:cs="Times New Roman"/>
                <w:sz w:val="18"/>
                <w:szCs w:val="18"/>
                <w:vertAlign w:val="subscript"/>
                <w:lang w:eastAsia="ru-RU"/>
              </w:rPr>
              <w:t>1-</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27 310,30</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10 300,20</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319 567,20</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266 250,90</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127 495,20</w:t>
            </w:r>
          </w:p>
        </w:tc>
        <w:tc>
          <w:tcPr>
            <w:tcW w:w="0" w:type="auto"/>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b/>
                <w:color w:val="000000"/>
                <w:sz w:val="18"/>
                <w:szCs w:val="18"/>
                <w:lang w:eastAsia="ru-RU"/>
              </w:rPr>
            </w:pPr>
            <w:r w:rsidRPr="00972C0C">
              <w:rPr>
                <w:rFonts w:ascii="Times New Roman" w:eastAsia="Times New Roman" w:hAnsi="Times New Roman" w:cs="Times New Roman"/>
                <w:b/>
                <w:color w:val="000000"/>
                <w:sz w:val="18"/>
                <w:szCs w:val="18"/>
                <w:lang w:eastAsia="ru-RU"/>
              </w:rPr>
              <w:t>750 923,80</w:t>
            </w:r>
          </w:p>
        </w:tc>
      </w:tr>
      <w:tr w:rsidR="00F8434A" w:rsidRPr="00972C0C" w:rsidTr="00972C0C">
        <w:trPr>
          <w:trHeight w:val="57"/>
        </w:trPr>
        <w:tc>
          <w:tcPr>
            <w:tcW w:w="0" w:type="auto"/>
            <w:vMerge/>
            <w:tcBorders>
              <w:top w:val="nil"/>
              <w:left w:val="single" w:sz="4" w:space="0" w:color="auto"/>
              <w:bottom w:val="single" w:sz="4" w:space="0" w:color="auto"/>
              <w:right w:val="single" w:sz="4" w:space="0" w:color="auto"/>
            </w:tcBorders>
            <w:vAlign w:val="center"/>
            <w:hideMark/>
          </w:tcPr>
          <w:p w:rsidR="00F8434A" w:rsidRPr="00972C0C" w:rsidRDefault="00F8434A" w:rsidP="00F8434A">
            <w:pPr>
              <w:spacing w:after="0" w:line="240" w:lineRule="auto"/>
              <w:jc w:val="center"/>
              <w:rPr>
                <w:rFonts w:ascii="Times New Roman" w:eastAsia="Times New Roman" w:hAnsi="Times New Roman" w:cs="Times New Roman"/>
                <w:b/>
                <w:color w:val="000000"/>
                <w:sz w:val="18"/>
                <w:szCs w:val="18"/>
                <w:lang w:eastAsia="ru-RU"/>
              </w:rPr>
            </w:pP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Calibri" w:hAnsi="Times New Roman" w:cs="Times New Roman"/>
                <w:sz w:val="18"/>
                <w:szCs w:val="18"/>
                <w:lang w:val="en-US" w:eastAsia="ru-RU"/>
              </w:rPr>
              <w:t>F</w:t>
            </w:r>
            <w:r w:rsidRPr="00972C0C">
              <w:rPr>
                <w:rFonts w:ascii="Times New Roman" w:eastAsia="Calibri" w:hAnsi="Times New Roman" w:cs="Times New Roman"/>
                <w:sz w:val="18"/>
                <w:szCs w:val="18"/>
                <w:vertAlign w:val="subscript"/>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27 034,00</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10 197,90</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317 527,60</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266 250,90</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126 231,30</w:t>
            </w:r>
          </w:p>
        </w:tc>
        <w:tc>
          <w:tcPr>
            <w:tcW w:w="0" w:type="auto"/>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b/>
                <w:color w:val="000000"/>
                <w:sz w:val="18"/>
                <w:szCs w:val="18"/>
                <w:lang w:eastAsia="ru-RU"/>
              </w:rPr>
            </w:pPr>
            <w:r w:rsidRPr="00972C0C">
              <w:rPr>
                <w:rFonts w:ascii="Times New Roman" w:eastAsia="Times New Roman" w:hAnsi="Times New Roman" w:cs="Times New Roman"/>
                <w:b/>
                <w:color w:val="000000"/>
                <w:sz w:val="18"/>
                <w:szCs w:val="18"/>
                <w:lang w:eastAsia="ru-RU"/>
              </w:rPr>
              <w:t>747 241,70</w:t>
            </w:r>
          </w:p>
        </w:tc>
      </w:tr>
      <w:tr w:rsidR="00F8434A" w:rsidRPr="00972C0C" w:rsidTr="00972C0C">
        <w:trPr>
          <w:trHeight w:val="57"/>
        </w:trPr>
        <w:tc>
          <w:tcPr>
            <w:tcW w:w="0" w:type="auto"/>
            <w:vMerge/>
            <w:tcBorders>
              <w:top w:val="nil"/>
              <w:left w:val="single" w:sz="4" w:space="0" w:color="auto"/>
              <w:bottom w:val="single" w:sz="4" w:space="0" w:color="auto"/>
              <w:right w:val="single" w:sz="4" w:space="0" w:color="auto"/>
            </w:tcBorders>
            <w:vAlign w:val="center"/>
            <w:hideMark/>
          </w:tcPr>
          <w:p w:rsidR="00F8434A" w:rsidRPr="00972C0C" w:rsidRDefault="00F8434A" w:rsidP="00F8434A">
            <w:pPr>
              <w:spacing w:after="0" w:line="240" w:lineRule="auto"/>
              <w:jc w:val="center"/>
              <w:rPr>
                <w:rFonts w:ascii="Times New Roman" w:eastAsia="Times New Roman" w:hAnsi="Times New Roman" w:cs="Times New Roman"/>
                <w:b/>
                <w:color w:val="000000"/>
                <w:sz w:val="18"/>
                <w:szCs w:val="18"/>
                <w:lang w:eastAsia="ru-RU"/>
              </w:rPr>
            </w:pP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Calibri" w:hAnsi="Times New Roman" w:cs="Times New Roman"/>
                <w:sz w:val="18"/>
                <w:szCs w:val="18"/>
                <w:lang w:val="en-US" w:eastAsia="ru-RU"/>
              </w:rPr>
              <w:t>R</w:t>
            </w:r>
            <w:r w:rsidRPr="00972C0C">
              <w:rPr>
                <w:rFonts w:ascii="Times New Roman" w:eastAsia="Times New Roman" w:hAnsi="Times New Roman" w:cs="Times New Roman"/>
                <w:color w:val="000000"/>
                <w:sz w:val="18"/>
                <w:szCs w:val="18"/>
                <w:lang w:eastAsia="ru-RU"/>
              </w:rPr>
              <w:t xml:space="preserve"> %</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99,0%</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99,0%</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99,4%</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100,0%</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99,0%</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b/>
                <w:color w:val="000000"/>
                <w:sz w:val="18"/>
                <w:szCs w:val="18"/>
                <w:lang w:eastAsia="ru-RU"/>
              </w:rPr>
            </w:pPr>
            <w:r w:rsidRPr="00972C0C">
              <w:rPr>
                <w:rFonts w:ascii="Times New Roman" w:eastAsia="Times New Roman" w:hAnsi="Times New Roman" w:cs="Times New Roman"/>
                <w:b/>
                <w:color w:val="000000"/>
                <w:sz w:val="18"/>
                <w:szCs w:val="18"/>
                <w:lang w:eastAsia="ru-RU"/>
              </w:rPr>
              <w:t>99,5%</w:t>
            </w:r>
          </w:p>
        </w:tc>
      </w:tr>
      <w:tr w:rsidR="00F8434A" w:rsidRPr="00972C0C" w:rsidTr="00972C0C">
        <w:trPr>
          <w:trHeight w:val="57"/>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b/>
                <w:color w:val="000000"/>
                <w:sz w:val="18"/>
                <w:szCs w:val="18"/>
                <w:lang w:eastAsia="ru-RU"/>
              </w:rPr>
            </w:pPr>
            <w:r w:rsidRPr="00972C0C">
              <w:rPr>
                <w:rFonts w:ascii="Times New Roman" w:eastAsia="Times New Roman" w:hAnsi="Times New Roman" w:cs="Times New Roman"/>
                <w:b/>
                <w:color w:val="000000"/>
                <w:sz w:val="18"/>
                <w:szCs w:val="18"/>
                <w:lang w:eastAsia="ru-RU"/>
              </w:rPr>
              <w:t>2019 год</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Calibri" w:hAnsi="Times New Roman" w:cs="Times New Roman"/>
                <w:sz w:val="18"/>
                <w:szCs w:val="18"/>
                <w:lang w:val="en-US" w:eastAsia="ru-RU"/>
              </w:rPr>
              <w:t>F</w:t>
            </w:r>
            <w:r w:rsidRPr="00972C0C">
              <w:rPr>
                <w:rFonts w:ascii="Times New Roman" w:eastAsia="Calibri" w:hAnsi="Times New Roman" w:cs="Times New Roman"/>
                <w:sz w:val="18"/>
                <w:szCs w:val="18"/>
                <w:vertAlign w:val="subscript"/>
                <w:lang w:eastAsia="ru-RU"/>
              </w:rPr>
              <w:t>1-</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48 450,70</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12 650,60</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356 227,80</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315 614,00</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139 876,50</w:t>
            </w:r>
          </w:p>
        </w:tc>
        <w:tc>
          <w:tcPr>
            <w:tcW w:w="0" w:type="auto"/>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b/>
                <w:color w:val="000000"/>
                <w:sz w:val="18"/>
                <w:szCs w:val="18"/>
                <w:lang w:eastAsia="ru-RU"/>
              </w:rPr>
            </w:pPr>
            <w:r w:rsidRPr="00972C0C">
              <w:rPr>
                <w:rFonts w:ascii="Times New Roman" w:eastAsia="Times New Roman" w:hAnsi="Times New Roman" w:cs="Times New Roman"/>
                <w:b/>
                <w:color w:val="000000"/>
                <w:sz w:val="18"/>
                <w:szCs w:val="18"/>
                <w:lang w:eastAsia="ru-RU"/>
              </w:rPr>
              <w:t>872 819,60</w:t>
            </w:r>
          </w:p>
        </w:tc>
      </w:tr>
      <w:tr w:rsidR="00F8434A" w:rsidRPr="00972C0C" w:rsidTr="00972C0C">
        <w:trPr>
          <w:trHeight w:val="57"/>
        </w:trPr>
        <w:tc>
          <w:tcPr>
            <w:tcW w:w="0" w:type="auto"/>
            <w:vMerge/>
            <w:tcBorders>
              <w:top w:val="nil"/>
              <w:left w:val="single" w:sz="4" w:space="0" w:color="auto"/>
              <w:bottom w:val="single" w:sz="4" w:space="0" w:color="auto"/>
              <w:right w:val="single" w:sz="4" w:space="0" w:color="auto"/>
            </w:tcBorders>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Calibri" w:hAnsi="Times New Roman" w:cs="Times New Roman"/>
                <w:sz w:val="18"/>
                <w:szCs w:val="18"/>
                <w:lang w:val="en-US" w:eastAsia="ru-RU"/>
              </w:rPr>
              <w:t>F</w:t>
            </w:r>
            <w:r w:rsidRPr="00972C0C">
              <w:rPr>
                <w:rFonts w:ascii="Times New Roman" w:eastAsia="Calibri" w:hAnsi="Times New Roman" w:cs="Times New Roman"/>
                <w:sz w:val="18"/>
                <w:szCs w:val="18"/>
                <w:vertAlign w:val="subscript"/>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45 914,10</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12 598,10</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354 368,70</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313 056,50</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139 244,20</w:t>
            </w:r>
          </w:p>
        </w:tc>
        <w:tc>
          <w:tcPr>
            <w:tcW w:w="0" w:type="auto"/>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b/>
                <w:color w:val="000000"/>
                <w:sz w:val="18"/>
                <w:szCs w:val="18"/>
                <w:lang w:eastAsia="ru-RU"/>
              </w:rPr>
            </w:pPr>
            <w:r w:rsidRPr="00972C0C">
              <w:rPr>
                <w:rFonts w:ascii="Times New Roman" w:eastAsia="Times New Roman" w:hAnsi="Times New Roman" w:cs="Times New Roman"/>
                <w:b/>
                <w:color w:val="000000"/>
                <w:sz w:val="18"/>
                <w:szCs w:val="18"/>
                <w:lang w:eastAsia="ru-RU"/>
              </w:rPr>
              <w:t>865 181,60</w:t>
            </w:r>
          </w:p>
        </w:tc>
      </w:tr>
      <w:tr w:rsidR="00F8434A" w:rsidRPr="00972C0C" w:rsidTr="00972C0C">
        <w:trPr>
          <w:trHeight w:val="57"/>
        </w:trPr>
        <w:tc>
          <w:tcPr>
            <w:tcW w:w="0" w:type="auto"/>
            <w:vMerge/>
            <w:tcBorders>
              <w:top w:val="nil"/>
              <w:left w:val="single" w:sz="4" w:space="0" w:color="auto"/>
              <w:bottom w:val="single" w:sz="4" w:space="0" w:color="auto"/>
              <w:right w:val="single" w:sz="4" w:space="0" w:color="auto"/>
            </w:tcBorders>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Calibri" w:hAnsi="Times New Roman" w:cs="Times New Roman"/>
                <w:sz w:val="18"/>
                <w:szCs w:val="18"/>
                <w:lang w:val="en-US" w:eastAsia="ru-RU"/>
              </w:rPr>
              <w:t>R</w:t>
            </w:r>
            <w:r w:rsidRPr="00972C0C">
              <w:rPr>
                <w:rFonts w:ascii="Times New Roman" w:eastAsia="Times New Roman" w:hAnsi="Times New Roman" w:cs="Times New Roman"/>
                <w:color w:val="000000"/>
                <w:sz w:val="18"/>
                <w:szCs w:val="18"/>
                <w:lang w:eastAsia="ru-RU"/>
              </w:rPr>
              <w:t xml:space="preserve"> %</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94,8%</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99,6%</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99,5%</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99,2%</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99,5%</w:t>
            </w:r>
          </w:p>
        </w:tc>
        <w:tc>
          <w:tcPr>
            <w:tcW w:w="0" w:type="auto"/>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b/>
                <w:color w:val="000000"/>
                <w:sz w:val="18"/>
                <w:szCs w:val="18"/>
                <w:lang w:eastAsia="ru-RU"/>
              </w:rPr>
            </w:pPr>
            <w:r w:rsidRPr="00972C0C">
              <w:rPr>
                <w:rFonts w:ascii="Times New Roman" w:eastAsia="Times New Roman" w:hAnsi="Times New Roman" w:cs="Times New Roman"/>
                <w:b/>
                <w:color w:val="000000"/>
                <w:sz w:val="18"/>
                <w:szCs w:val="18"/>
                <w:lang w:eastAsia="ru-RU"/>
              </w:rPr>
              <w:t>99,1%</w:t>
            </w:r>
          </w:p>
        </w:tc>
      </w:tr>
    </w:tbl>
    <w:p w:rsidR="00F8434A" w:rsidRPr="00F8434A" w:rsidRDefault="00F8434A" w:rsidP="00F8434A">
      <w:pPr>
        <w:autoSpaceDE w:val="0"/>
        <w:autoSpaceDN w:val="0"/>
        <w:adjustRightInd w:val="0"/>
        <w:spacing w:after="0" w:line="240" w:lineRule="auto"/>
        <w:jc w:val="both"/>
        <w:rPr>
          <w:rFonts w:ascii="Times New Roman" w:eastAsia="Times New Roman" w:hAnsi="Times New Roman" w:cs="Times New Roman"/>
          <w:bCs/>
          <w:sz w:val="28"/>
          <w:szCs w:val="28"/>
          <w:lang w:eastAsia="ru-RU"/>
        </w:rPr>
      </w:pPr>
      <w:r w:rsidRPr="00F8434A">
        <w:rPr>
          <w:rFonts w:ascii="Times New Roman" w:eastAsia="Times New Roman" w:hAnsi="Times New Roman" w:cs="Times New Roman"/>
          <w:bCs/>
          <w:sz w:val="28"/>
          <w:szCs w:val="28"/>
          <w:lang w:eastAsia="ru-RU"/>
        </w:rPr>
        <w:tab/>
        <w:t xml:space="preserve">Ежегодная степень достижения плановых значений Муниципальной программы составила от 97,6% до 99,5%, что является высоким показателем освоения бюджетных средств. </w:t>
      </w:r>
    </w:p>
    <w:p w:rsidR="00F8434A" w:rsidRPr="00F8434A" w:rsidRDefault="00F8434A" w:rsidP="00F8434A">
      <w:pPr>
        <w:autoSpaceDE w:val="0"/>
        <w:autoSpaceDN w:val="0"/>
        <w:adjustRightInd w:val="0"/>
        <w:spacing w:after="0" w:line="240" w:lineRule="auto"/>
        <w:jc w:val="both"/>
        <w:rPr>
          <w:rFonts w:ascii="Times New Roman" w:eastAsia="Times New Roman" w:hAnsi="Times New Roman" w:cs="Times New Roman"/>
          <w:bCs/>
          <w:sz w:val="28"/>
          <w:szCs w:val="28"/>
          <w:lang w:eastAsia="ru-RU"/>
        </w:rPr>
      </w:pPr>
      <w:r w:rsidRPr="00F8434A">
        <w:rPr>
          <w:rFonts w:ascii="Times New Roman" w:eastAsia="Times New Roman" w:hAnsi="Times New Roman" w:cs="Times New Roman"/>
          <w:bCs/>
          <w:sz w:val="28"/>
          <w:szCs w:val="28"/>
          <w:lang w:eastAsia="ru-RU"/>
        </w:rPr>
        <w:tab/>
        <w:t xml:space="preserve">Вместе с тем, проверочными действиями в период с 2016 по 2019 годы установлены факты безрезультативного расходования бюджетных средств </w:t>
      </w:r>
      <w:r w:rsidRPr="00F8434A">
        <w:rPr>
          <w:rFonts w:ascii="Times New Roman" w:eastAsia="Times New Roman" w:hAnsi="Times New Roman" w:cs="Times New Roman"/>
          <w:sz w:val="28"/>
          <w:szCs w:val="28"/>
          <w:lang w:eastAsia="ru-RU"/>
        </w:rPr>
        <w:t xml:space="preserve">в общей сумме 1 253 858,17 тысяч рублей или 46,58% от объема финансового обеспечения Муниципальной программы </w:t>
      </w:r>
      <w:r w:rsidRPr="00F8434A">
        <w:rPr>
          <w:rFonts w:ascii="Times New Roman" w:eastAsia="Times New Roman" w:hAnsi="Times New Roman" w:cs="Times New Roman"/>
          <w:bCs/>
          <w:sz w:val="28"/>
          <w:szCs w:val="28"/>
          <w:lang w:eastAsia="ru-RU"/>
        </w:rPr>
        <w:t xml:space="preserve">по причине не достижения конечных показателей, </w:t>
      </w:r>
      <w:r w:rsidRPr="00F8434A">
        <w:rPr>
          <w:rFonts w:ascii="Times New Roman" w:eastAsia="Times New Roman" w:hAnsi="Times New Roman" w:cs="Times New Roman"/>
          <w:sz w:val="28"/>
          <w:szCs w:val="28"/>
          <w:lang w:eastAsia="ru-RU"/>
        </w:rPr>
        <w:t>из них:</w:t>
      </w:r>
      <w:r w:rsidRPr="00F8434A">
        <w:rPr>
          <w:rFonts w:ascii="Times New Roman" w:eastAsia="Times New Roman" w:hAnsi="Times New Roman" w:cs="Times New Roman"/>
          <w:bCs/>
          <w:sz w:val="28"/>
          <w:szCs w:val="28"/>
          <w:lang w:eastAsia="ru-RU"/>
        </w:rPr>
        <w:t xml:space="preserve"> </w:t>
      </w:r>
    </w:p>
    <w:p w:rsidR="00F8434A" w:rsidRPr="00F8434A" w:rsidRDefault="00F8434A" w:rsidP="00F8434A">
      <w:pPr>
        <w:autoSpaceDE w:val="0"/>
        <w:autoSpaceDN w:val="0"/>
        <w:adjustRightInd w:val="0"/>
        <w:spacing w:after="0" w:line="240" w:lineRule="auto"/>
        <w:ind w:firstLine="540"/>
        <w:jc w:val="both"/>
        <w:rPr>
          <w:rFonts w:ascii="Times New Roman" w:eastAsia="Times New Roman" w:hAnsi="Times New Roman" w:cs="Times New Roman"/>
          <w:bCs/>
          <w:sz w:val="28"/>
          <w:szCs w:val="28"/>
          <w:lang w:eastAsia="ru-RU"/>
        </w:rPr>
      </w:pPr>
      <w:r w:rsidRPr="00F8434A">
        <w:rPr>
          <w:rFonts w:ascii="Times New Roman" w:eastAsia="Times New Roman" w:hAnsi="Times New Roman" w:cs="Times New Roman"/>
          <w:iCs/>
          <w:color w:val="000000"/>
          <w:sz w:val="28"/>
          <w:szCs w:val="28"/>
          <w:lang w:eastAsia="ru-RU"/>
        </w:rPr>
        <w:t xml:space="preserve">1 207 366,08 тысяч рублей </w:t>
      </w:r>
      <w:r w:rsidRPr="00F8434A">
        <w:rPr>
          <w:rFonts w:ascii="Times New Roman" w:eastAsia="Times New Roman" w:hAnsi="Times New Roman" w:cs="Times New Roman"/>
          <w:bCs/>
          <w:sz w:val="28"/>
          <w:szCs w:val="28"/>
          <w:lang w:eastAsia="ru-RU"/>
        </w:rPr>
        <w:t xml:space="preserve">– средства субсидии на финансовое обеспечение выполнения муниципального задания израсходованы учреждениями дошкольного образования без достижения </w:t>
      </w:r>
      <w:r w:rsidRPr="00F8434A">
        <w:rPr>
          <w:rFonts w:ascii="Times New Roman" w:eastAsia="Times New Roman" w:hAnsi="Times New Roman" w:cs="Times New Roman"/>
          <w:sz w:val="28"/>
          <w:szCs w:val="28"/>
          <w:lang w:eastAsia="ru-RU"/>
        </w:rPr>
        <w:t>объемов, утвержденных в муниципальных заданиях, в пределах которых муниципальное задание считается выполненным в соответствии с перечнем муниципальных услуг;</w:t>
      </w:r>
    </w:p>
    <w:p w:rsidR="00F8434A" w:rsidRPr="00F8434A" w:rsidRDefault="00F8434A" w:rsidP="00F8434A">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iCs/>
          <w:color w:val="000000"/>
          <w:sz w:val="28"/>
          <w:szCs w:val="28"/>
          <w:lang w:eastAsia="ru-RU"/>
        </w:rPr>
        <w:t>44 932,53 тысяч рублей - расходы на осуществление закупок на оказание услуг по организации питания учащихся МБОУ «СОШ № 1» г</w:t>
      </w:r>
      <w:proofErr w:type="gramStart"/>
      <w:r w:rsidRPr="00F8434A">
        <w:rPr>
          <w:rFonts w:ascii="Times New Roman" w:eastAsia="Times New Roman" w:hAnsi="Times New Roman" w:cs="Times New Roman"/>
          <w:iCs/>
          <w:color w:val="000000"/>
          <w:sz w:val="28"/>
          <w:szCs w:val="28"/>
          <w:lang w:eastAsia="ru-RU"/>
        </w:rPr>
        <w:t>.А</w:t>
      </w:r>
      <w:proofErr w:type="gramEnd"/>
      <w:r w:rsidRPr="00F8434A">
        <w:rPr>
          <w:rFonts w:ascii="Times New Roman" w:eastAsia="Times New Roman" w:hAnsi="Times New Roman" w:cs="Times New Roman"/>
          <w:iCs/>
          <w:color w:val="000000"/>
          <w:sz w:val="28"/>
          <w:szCs w:val="28"/>
          <w:lang w:eastAsia="ru-RU"/>
        </w:rPr>
        <w:t>надыря в 2017 – 2018 годах произведены без учета соблюдения принципа ответственности за результативность обеспечения муниципальных нужд, эффективности осуществления закупок, предусмотренного статьей 12</w:t>
      </w:r>
      <w:r w:rsidRPr="00F8434A">
        <w:rPr>
          <w:rFonts w:ascii="Times New Roman" w:eastAsia="Times New Roman" w:hAnsi="Times New Roman" w:cs="Times New Roman"/>
          <w:sz w:val="28"/>
          <w:szCs w:val="28"/>
          <w:lang w:eastAsia="ru-RU"/>
        </w:rPr>
        <w:t xml:space="preserve"> Федеральный закон от 05 апреля 2013 № 44-ФЗ «О контрактной системе в сфере закупок товаров, работ, услуг для обеспечения государственных и муниципальных нужд»</w:t>
      </w:r>
      <w:r w:rsidRPr="00F8434A">
        <w:rPr>
          <w:rFonts w:ascii="Times New Roman" w:eastAsia="Times New Roman" w:hAnsi="Times New Roman" w:cs="Times New Roman"/>
          <w:iCs/>
          <w:color w:val="000000"/>
          <w:sz w:val="28"/>
          <w:szCs w:val="28"/>
          <w:lang w:eastAsia="ru-RU"/>
        </w:rPr>
        <w:t>;</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1 559, 56 тысяч рублей – средства субсидии на иные цели, направленные МБОУ «СОШ №1» г. Анадыря в 2019 году на оплату работ </w:t>
      </w:r>
      <w:r w:rsidRPr="00F8434A">
        <w:rPr>
          <w:rFonts w:ascii="Times New Roman" w:eastAsia="Times New Roman" w:hAnsi="Times New Roman" w:cs="Times New Roman"/>
          <w:sz w:val="28"/>
          <w:szCs w:val="28"/>
          <w:lang w:eastAsia="ru-RU"/>
        </w:rPr>
        <w:lastRenderedPageBreak/>
        <w:t>ненадлежащего качества по ремонту системы водоотведения, выполненных ООО «Аргус». По результатам визуального осмотра, проведенного Контрольно-счётным отделом в ходе контрольного мероприятия (Акт визуального осмотра от 21 июля 2020 года №7) установлено, что система водоотведения (канализации) находится в неудовлетворительном состоянии, не обеспечивает надежную работоспособность и безаварийное состояние здания школы;</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465,79 тысяч рублей - средства субсидии на иные цели, направленные МАУ ДО «ДД и ЮТ» ГО Анадырь» в 2018-2019 годах на закупку оборудования для объединения «Робототехника». По данным предоставленным учреждением (письмо от 07 июля 2020 года № 02-17/210) количество фактических дней функционирования объединения с 20 февраля 2018 года (дата создания) составило 49 дней из 407 дней, предусмотренных учебным планом.</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Кроме того, МАУ ДО «ДД и ЮТ» ГО Анадырь в 2018 году допущено нецелевое расходование средств субсидии, предоставленной на финансовое обеспечение выполнения муниципального задания в сумме 307,17 тысяч рублей.</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14"/>
          <w:szCs w:val="14"/>
          <w:lang w:eastAsia="ru-RU"/>
        </w:rPr>
      </w:pP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Реализация программных мероприятий осуществлялась на базе муниципального имущества, предоставленного бюджетным и автономным учреждениям в соответствии с нормами действующего законодательства на праве оперативного управления. Земельные участки, необходимые для выполнения учреждениями своих уставных задач, предоставлены учреждениям на праве постоянного (бессрочного) пользования.</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Собственником муниципального имущества, закрепленного за учреждениями на праве оперативного управления, является городской округ Анадырь. Функции и полномочия собственника имущества осуществляет Управление финансов.</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Контрольным мероприятием установлено, что в нарушение требований части 1 статьи 131 Гражданского кодекса РФ МБОУ «СОШ №1» г</w:t>
      </w:r>
      <w:proofErr w:type="gramStart"/>
      <w:r w:rsidRPr="00F8434A">
        <w:rPr>
          <w:rFonts w:ascii="Times New Roman" w:eastAsia="Times New Roman" w:hAnsi="Times New Roman" w:cs="Times New Roman"/>
          <w:sz w:val="28"/>
          <w:szCs w:val="28"/>
          <w:lang w:eastAsia="ru-RU"/>
        </w:rPr>
        <w:t>.А</w:t>
      </w:r>
      <w:proofErr w:type="gramEnd"/>
      <w:r w:rsidRPr="00F8434A">
        <w:rPr>
          <w:rFonts w:ascii="Times New Roman" w:eastAsia="Times New Roman" w:hAnsi="Times New Roman" w:cs="Times New Roman"/>
          <w:sz w:val="28"/>
          <w:szCs w:val="28"/>
          <w:lang w:eastAsia="ru-RU"/>
        </w:rPr>
        <w:t>надыря и МБДОУ «Детский сад «Ладушки» г.Анадыря не зарегистрировано право оперативного управления на объекты недвижимого имущества «Уличное освещение».</w:t>
      </w:r>
    </w:p>
    <w:p w:rsidR="00F8434A" w:rsidRPr="00F8434A" w:rsidRDefault="00F8434A" w:rsidP="00F8434A">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На основании полученных сведений проверкой установлены значительные расхождения данных о балансовой стоимости муниципального имущества, числящегося на счетах бюджетного учета учреждений и данных Реестра муниципального имущества городского округа Анадырь по состоянию на    01 января 2020 года в общей сумме 637 483,65 тысяч рублей.</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Факт отсутствия актуальных сведений о наличии имущества, приобретенного за счет средств выделенных собственником на его приобретение для закрепления на праве оперативного управления, создает предпосылки к бесконтрольному распоряжению имуществом в дальнейшем.</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lastRenderedPageBreak/>
        <w:t>В целях проверки обеспечения сохранности, а также на предмет эффективного и целевого использования муниципального имущества, переданного учреждениям в оперативное управление и приобретённого по решению учредителя, в ходе аудита</w:t>
      </w:r>
      <w:proofErr w:type="gramStart"/>
      <w:r w:rsidRPr="00F8434A">
        <w:rPr>
          <w:rFonts w:ascii="Times New Roman" w:eastAsia="Times New Roman" w:hAnsi="Times New Roman" w:cs="Times New Roman"/>
          <w:sz w:val="28"/>
          <w:szCs w:val="28"/>
          <w:lang w:eastAsia="ru-RU"/>
        </w:rPr>
        <w:t xml:space="preserve"> К</w:t>
      </w:r>
      <w:proofErr w:type="gramEnd"/>
      <w:r w:rsidRPr="00F8434A">
        <w:rPr>
          <w:rFonts w:ascii="Times New Roman" w:eastAsia="Times New Roman" w:hAnsi="Times New Roman" w:cs="Times New Roman"/>
          <w:sz w:val="28"/>
          <w:szCs w:val="28"/>
          <w:lang w:eastAsia="ru-RU"/>
        </w:rPr>
        <w:t>онтрольно – счётным отделом проведены визуальные осмотры (обследования) имущества, по результатам проведенных процедур составлены соответствующие акты. По итогам осмотров (обследований) установлено:</w:t>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Большинство муниципальных образовательных организаций расположены в отдельно стоящих зданиях, соответствующих современным требованиям к образовательному учреждению (фото №1). МАУ ДО «ДШИ» ГО Анадырь частично расположено в здании примыкающем к многоквартирному жилому дому по адресу г</w:t>
      </w:r>
      <w:proofErr w:type="gramStart"/>
      <w:r w:rsidRPr="00F8434A">
        <w:rPr>
          <w:rFonts w:ascii="Times New Roman" w:eastAsia="Times New Roman" w:hAnsi="Times New Roman" w:cs="Times New Roman"/>
          <w:sz w:val="28"/>
          <w:szCs w:val="28"/>
          <w:lang w:eastAsia="ru-RU"/>
        </w:rPr>
        <w:t>.А</w:t>
      </w:r>
      <w:proofErr w:type="gramEnd"/>
      <w:r w:rsidRPr="00F8434A">
        <w:rPr>
          <w:rFonts w:ascii="Times New Roman" w:eastAsia="Times New Roman" w:hAnsi="Times New Roman" w:cs="Times New Roman"/>
          <w:sz w:val="28"/>
          <w:szCs w:val="28"/>
          <w:lang w:eastAsia="ru-RU"/>
        </w:rPr>
        <w:t xml:space="preserve">надырь,ул.Южная,17 –а, частично в нежилом помещении по адресу г.Анадырь,ул.Южная,17. </w:t>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8"/>
          <w:szCs w:val="28"/>
          <w:lang w:eastAsia="ru-RU"/>
        </w:rPr>
      </w:pPr>
      <w:r>
        <w:rPr>
          <w:rFonts w:ascii="Times New Roman" w:eastAsia="Calibri" w:hAnsi="Times New Roman" w:cs="Times New Roman"/>
          <w:noProof/>
          <w:sz w:val="28"/>
          <w:szCs w:val="28"/>
          <w:lang w:eastAsia="ru-RU"/>
        </w:rPr>
        <w:drawing>
          <wp:inline distT="0" distB="0" distL="0" distR="0">
            <wp:extent cx="2568575" cy="2943860"/>
            <wp:effectExtent l="19050" t="0" r="3175" b="0"/>
            <wp:docPr id="348" name="Рисунок 348" descr="зд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здание"/>
                    <pic:cNvPicPr>
                      <a:picLocks noChangeAspect="1" noChangeArrowheads="1"/>
                    </pic:cNvPicPr>
                  </pic:nvPicPr>
                  <pic:blipFill>
                    <a:blip r:embed="rId32" cstate="print"/>
                    <a:srcRect/>
                    <a:stretch>
                      <a:fillRect/>
                    </a:stretch>
                  </pic:blipFill>
                  <pic:spPr bwMode="auto">
                    <a:xfrm>
                      <a:off x="0" y="0"/>
                      <a:ext cx="2568575" cy="2943860"/>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8"/>
          <w:szCs w:val="28"/>
          <w:lang w:eastAsia="ru-RU"/>
        </w:rPr>
        <w:drawing>
          <wp:inline distT="0" distB="0" distL="0" distR="0">
            <wp:extent cx="2811780" cy="2949575"/>
            <wp:effectExtent l="19050" t="0" r="7620" b="0"/>
            <wp:docPr id="349" name="Рисунок 349" descr="зд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здание"/>
                    <pic:cNvPicPr>
                      <a:picLocks noChangeAspect="1" noChangeArrowheads="1"/>
                    </pic:cNvPicPr>
                  </pic:nvPicPr>
                  <pic:blipFill>
                    <a:blip r:embed="rId33" cstate="print"/>
                    <a:srcRect/>
                    <a:stretch>
                      <a:fillRect/>
                    </a:stretch>
                  </pic:blipFill>
                  <pic:spPr bwMode="auto">
                    <a:xfrm>
                      <a:off x="0" y="0"/>
                      <a:ext cx="2811780" cy="2949575"/>
                    </a:xfrm>
                    <a:prstGeom prst="rect">
                      <a:avLst/>
                    </a:prstGeom>
                    <a:noFill/>
                    <a:ln w="9525">
                      <a:noFill/>
                      <a:miter lim="800000"/>
                      <a:headEnd/>
                      <a:tailEnd/>
                    </a:ln>
                  </pic:spPr>
                </pic:pic>
              </a:graphicData>
            </a:graphic>
          </wp:inline>
        </w:drawing>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2706370" cy="2954655"/>
            <wp:effectExtent l="19050" t="0" r="0" b="0"/>
            <wp:docPr id="350" name="Рисунок 350" descr="IMG-20200709-WA0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IMG-20200709-WA0035"/>
                    <pic:cNvPicPr>
                      <a:picLocks noChangeAspect="1" noChangeArrowheads="1"/>
                    </pic:cNvPicPr>
                  </pic:nvPicPr>
                  <pic:blipFill>
                    <a:blip r:embed="rId34" cstate="print"/>
                    <a:srcRect/>
                    <a:stretch>
                      <a:fillRect/>
                    </a:stretch>
                  </pic:blipFill>
                  <pic:spPr bwMode="auto">
                    <a:xfrm>
                      <a:off x="0" y="0"/>
                      <a:ext cx="2706370" cy="2954655"/>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8"/>
          <w:szCs w:val="28"/>
          <w:lang w:eastAsia="ru-RU"/>
        </w:rPr>
        <w:drawing>
          <wp:inline distT="0" distB="0" distL="0" distR="0">
            <wp:extent cx="2674620" cy="2943860"/>
            <wp:effectExtent l="19050" t="0" r="0" b="0"/>
            <wp:docPr id="351" name="Рисунок 351" descr="20200720_112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20200720_112714"/>
                    <pic:cNvPicPr>
                      <a:picLocks noChangeAspect="1" noChangeArrowheads="1"/>
                    </pic:cNvPicPr>
                  </pic:nvPicPr>
                  <pic:blipFill>
                    <a:blip r:embed="rId35" cstate="print"/>
                    <a:srcRect/>
                    <a:stretch>
                      <a:fillRect/>
                    </a:stretch>
                  </pic:blipFill>
                  <pic:spPr bwMode="auto">
                    <a:xfrm>
                      <a:off x="0" y="0"/>
                      <a:ext cx="2674620" cy="2943860"/>
                    </a:xfrm>
                    <a:prstGeom prst="rect">
                      <a:avLst/>
                    </a:prstGeom>
                    <a:noFill/>
                    <a:ln w="9525">
                      <a:noFill/>
                      <a:miter lim="800000"/>
                      <a:headEnd/>
                      <a:tailEnd/>
                    </a:ln>
                  </pic:spPr>
                </pic:pic>
              </a:graphicData>
            </a:graphic>
          </wp:inline>
        </w:drawing>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Фото №1</w:t>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lastRenderedPageBreak/>
        <w:t xml:space="preserve">Все образовательные учреждения оснащены телефонной связью, системой видеонаблюдения, а также автоматической охранно-пожарной сигнализацией, системой оповещения о пожаре. </w:t>
      </w:r>
      <w:proofErr w:type="spellStart"/>
      <w:r w:rsidRPr="00F8434A">
        <w:rPr>
          <w:rFonts w:ascii="Times New Roman" w:eastAsia="Times New Roman" w:hAnsi="Times New Roman" w:cs="Times New Roman"/>
          <w:sz w:val="28"/>
          <w:szCs w:val="28"/>
          <w:lang w:eastAsia="ru-RU"/>
        </w:rPr>
        <w:t>Антикриминальная</w:t>
      </w:r>
      <w:proofErr w:type="spellEnd"/>
      <w:r w:rsidRPr="00F8434A">
        <w:rPr>
          <w:rFonts w:ascii="Times New Roman" w:eastAsia="Times New Roman" w:hAnsi="Times New Roman" w:cs="Times New Roman"/>
          <w:sz w:val="28"/>
          <w:szCs w:val="28"/>
          <w:lang w:eastAsia="ru-RU"/>
        </w:rPr>
        <w:t xml:space="preserve"> и антитеррористическая безопасность обеспечивается дежурными по режиму, находящимися на постах охраны, видеонаблюдением (внутренним и внешним). В зданиях школ и учреждений дополнительного образования установлены турникеты, с помощью которых организован пропускной режим (через выдаваемые электронные карты и брелоки, а также временные пропуска).</w:t>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На территориях детских садов оборудованы летние площадки с детскими качелями, горками, песочницами, беседками. Имеются беговые дорожки, установлено спортивно - игровое оборудование. Для детей старшего возраста предусмотрены площадки по изучению правил дорожного движения (фото №2). </w:t>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2822575" cy="2827655"/>
            <wp:effectExtent l="19050" t="0" r="0" b="0"/>
            <wp:docPr id="352" name="Рисунок 352" descr="IMG_9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IMG_9894"/>
                    <pic:cNvPicPr>
                      <a:picLocks noChangeAspect="1" noChangeArrowheads="1"/>
                    </pic:cNvPicPr>
                  </pic:nvPicPr>
                  <pic:blipFill>
                    <a:blip r:embed="rId36" cstate="print"/>
                    <a:srcRect/>
                    <a:stretch>
                      <a:fillRect/>
                    </a:stretch>
                  </pic:blipFill>
                  <pic:spPr bwMode="auto">
                    <a:xfrm>
                      <a:off x="0" y="0"/>
                      <a:ext cx="2822575" cy="2827655"/>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8"/>
          <w:szCs w:val="28"/>
          <w:lang w:eastAsia="ru-RU"/>
        </w:rPr>
        <w:drawing>
          <wp:inline distT="0" distB="0" distL="0" distR="0">
            <wp:extent cx="2674620" cy="2838450"/>
            <wp:effectExtent l="19050" t="0" r="0" b="0"/>
            <wp:docPr id="353" name="Рисунок 353" descr="территория строи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территория строит"/>
                    <pic:cNvPicPr>
                      <a:picLocks noChangeAspect="1" noChangeArrowheads="1"/>
                    </pic:cNvPicPr>
                  </pic:nvPicPr>
                  <pic:blipFill>
                    <a:blip r:embed="rId37" cstate="print"/>
                    <a:srcRect/>
                    <a:stretch>
                      <a:fillRect/>
                    </a:stretch>
                  </pic:blipFill>
                  <pic:spPr bwMode="auto">
                    <a:xfrm>
                      <a:off x="0" y="0"/>
                      <a:ext cx="2674620" cy="2838450"/>
                    </a:xfrm>
                    <a:prstGeom prst="rect">
                      <a:avLst/>
                    </a:prstGeom>
                    <a:noFill/>
                    <a:ln w="9525">
                      <a:noFill/>
                      <a:miter lim="800000"/>
                      <a:headEnd/>
                      <a:tailEnd/>
                    </a:ln>
                  </pic:spPr>
                </pic:pic>
              </a:graphicData>
            </a:graphic>
          </wp:inline>
        </w:drawing>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2817495" cy="2970530"/>
            <wp:effectExtent l="19050" t="0" r="1905" b="0"/>
            <wp:docPr id="354" name="Рисунок 354" descr="IMG-20200825-WA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IMG-20200825-WA0004"/>
                    <pic:cNvPicPr>
                      <a:picLocks noChangeAspect="1" noChangeArrowheads="1"/>
                    </pic:cNvPicPr>
                  </pic:nvPicPr>
                  <pic:blipFill>
                    <a:blip r:embed="rId38" cstate="print"/>
                    <a:srcRect/>
                    <a:stretch>
                      <a:fillRect/>
                    </a:stretch>
                  </pic:blipFill>
                  <pic:spPr bwMode="auto">
                    <a:xfrm>
                      <a:off x="0" y="0"/>
                      <a:ext cx="2817495" cy="2970530"/>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8"/>
          <w:szCs w:val="28"/>
          <w:lang w:eastAsia="ru-RU"/>
        </w:rPr>
        <w:drawing>
          <wp:inline distT="0" distB="0" distL="0" distR="0">
            <wp:extent cx="2690495" cy="2970530"/>
            <wp:effectExtent l="19050" t="0" r="0" b="0"/>
            <wp:docPr id="355" name="Рисунок 355" descr="территоря берег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территоря берегна"/>
                    <pic:cNvPicPr>
                      <a:picLocks noChangeAspect="1" noChangeArrowheads="1"/>
                    </pic:cNvPicPr>
                  </pic:nvPicPr>
                  <pic:blipFill>
                    <a:blip r:embed="rId39" cstate="print"/>
                    <a:srcRect/>
                    <a:stretch>
                      <a:fillRect/>
                    </a:stretch>
                  </pic:blipFill>
                  <pic:spPr bwMode="auto">
                    <a:xfrm>
                      <a:off x="0" y="0"/>
                      <a:ext cx="2690495" cy="2970530"/>
                    </a:xfrm>
                    <a:prstGeom prst="rect">
                      <a:avLst/>
                    </a:prstGeom>
                    <a:noFill/>
                    <a:ln w="9525">
                      <a:noFill/>
                      <a:miter lim="800000"/>
                      <a:headEnd/>
                      <a:tailEnd/>
                    </a:ln>
                  </pic:spPr>
                </pic:pic>
              </a:graphicData>
            </a:graphic>
          </wp:inline>
        </w:drawing>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Фото №2</w:t>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lastRenderedPageBreak/>
        <w:t xml:space="preserve">Учреждения оснащены спортивными залами, волейбольной площадкой, школьным стадионом (фото №3). </w:t>
      </w:r>
    </w:p>
    <w:p w:rsidR="00F8434A" w:rsidRPr="00F8434A" w:rsidRDefault="00F8434A" w:rsidP="00F8434A">
      <w:pPr>
        <w:autoSpaceDE w:val="0"/>
        <w:autoSpaceDN w:val="0"/>
        <w:adjustRightInd w:val="0"/>
        <w:spacing w:after="0" w:line="240" w:lineRule="auto"/>
        <w:ind w:firstLine="540"/>
        <w:jc w:val="center"/>
        <w:outlineLvl w:val="0"/>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2801620" cy="2917825"/>
            <wp:effectExtent l="19050" t="0" r="0" b="0"/>
            <wp:docPr id="356" name="Рисунок 356" descr="SU1HXzIwMjAwMjE5XzEzMDcy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SU1HXzIwMjAwMjE5XzEzMDcyNg=="/>
                    <pic:cNvPicPr>
                      <a:picLocks noChangeAspect="1" noChangeArrowheads="1"/>
                    </pic:cNvPicPr>
                  </pic:nvPicPr>
                  <pic:blipFill>
                    <a:blip r:embed="rId40" cstate="print"/>
                    <a:srcRect/>
                    <a:stretch>
                      <a:fillRect/>
                    </a:stretch>
                  </pic:blipFill>
                  <pic:spPr bwMode="auto">
                    <a:xfrm>
                      <a:off x="0" y="0"/>
                      <a:ext cx="2801620" cy="2917825"/>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8"/>
          <w:szCs w:val="28"/>
          <w:lang w:eastAsia="ru-RU"/>
        </w:rPr>
        <w:drawing>
          <wp:inline distT="0" distB="0" distL="0" distR="0">
            <wp:extent cx="2690495" cy="2907030"/>
            <wp:effectExtent l="19050" t="0" r="0" b="0"/>
            <wp:docPr id="357" name="Рисунок 357" descr="з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зал"/>
                    <pic:cNvPicPr>
                      <a:picLocks noChangeAspect="1" noChangeArrowheads="1"/>
                    </pic:cNvPicPr>
                  </pic:nvPicPr>
                  <pic:blipFill>
                    <a:blip r:embed="rId41" cstate="print"/>
                    <a:srcRect/>
                    <a:stretch>
                      <a:fillRect/>
                    </a:stretch>
                  </pic:blipFill>
                  <pic:spPr bwMode="auto">
                    <a:xfrm>
                      <a:off x="0" y="0"/>
                      <a:ext cx="2690495" cy="2907030"/>
                    </a:xfrm>
                    <a:prstGeom prst="rect">
                      <a:avLst/>
                    </a:prstGeom>
                    <a:noFill/>
                    <a:ln w="9525">
                      <a:noFill/>
                      <a:miter lim="800000"/>
                      <a:headEnd/>
                      <a:tailEnd/>
                    </a:ln>
                  </pic:spPr>
                </pic:pic>
              </a:graphicData>
            </a:graphic>
          </wp:inline>
        </w:drawing>
      </w:r>
    </w:p>
    <w:p w:rsidR="00F8434A" w:rsidRPr="00F8434A" w:rsidRDefault="00F8434A" w:rsidP="00F8434A">
      <w:pPr>
        <w:autoSpaceDE w:val="0"/>
        <w:autoSpaceDN w:val="0"/>
        <w:adjustRightInd w:val="0"/>
        <w:spacing w:after="0" w:line="240" w:lineRule="auto"/>
        <w:ind w:firstLine="540"/>
        <w:jc w:val="center"/>
        <w:outlineLvl w:val="0"/>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2658745" cy="2917825"/>
            <wp:effectExtent l="19050" t="0" r="8255" b="0"/>
            <wp:docPr id="358" name="Рисунок 358" descr="площад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площадка"/>
                    <pic:cNvPicPr>
                      <a:picLocks noChangeAspect="1" noChangeArrowheads="1"/>
                    </pic:cNvPicPr>
                  </pic:nvPicPr>
                  <pic:blipFill>
                    <a:blip r:embed="rId42" cstate="print"/>
                    <a:srcRect/>
                    <a:stretch>
                      <a:fillRect/>
                    </a:stretch>
                  </pic:blipFill>
                  <pic:spPr bwMode="auto">
                    <a:xfrm>
                      <a:off x="0" y="0"/>
                      <a:ext cx="2658745" cy="2917825"/>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8"/>
          <w:szCs w:val="28"/>
          <w:lang w:eastAsia="ru-RU"/>
        </w:rPr>
        <w:drawing>
          <wp:inline distT="0" distB="0" distL="0" distR="0">
            <wp:extent cx="2748280" cy="2917825"/>
            <wp:effectExtent l="19050" t="0" r="0" b="0"/>
            <wp:docPr id="359" name="Рисунок 359" descr="MjAyMDA4MTQlMjAoN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MjAyMDA4MTQlMjAoNCk="/>
                    <pic:cNvPicPr>
                      <a:picLocks noChangeAspect="1" noChangeArrowheads="1"/>
                    </pic:cNvPicPr>
                  </pic:nvPicPr>
                  <pic:blipFill>
                    <a:blip r:embed="rId43" cstate="print"/>
                    <a:srcRect/>
                    <a:stretch>
                      <a:fillRect/>
                    </a:stretch>
                  </pic:blipFill>
                  <pic:spPr bwMode="auto">
                    <a:xfrm>
                      <a:off x="0" y="0"/>
                      <a:ext cx="2748280" cy="2917825"/>
                    </a:xfrm>
                    <a:prstGeom prst="rect">
                      <a:avLst/>
                    </a:prstGeom>
                    <a:noFill/>
                    <a:ln w="9525">
                      <a:noFill/>
                      <a:miter lim="800000"/>
                      <a:headEnd/>
                      <a:tailEnd/>
                    </a:ln>
                  </pic:spPr>
                </pic:pic>
              </a:graphicData>
            </a:graphic>
          </wp:inline>
        </w:drawing>
      </w:r>
    </w:p>
    <w:p w:rsidR="00F8434A" w:rsidRPr="00F8434A" w:rsidRDefault="00F8434A" w:rsidP="00F8434A">
      <w:pPr>
        <w:autoSpaceDE w:val="0"/>
        <w:autoSpaceDN w:val="0"/>
        <w:adjustRightInd w:val="0"/>
        <w:spacing w:after="0" w:line="240" w:lineRule="auto"/>
        <w:ind w:left="540" w:firstLine="168"/>
        <w:jc w:val="both"/>
        <w:outlineLvl w:val="0"/>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Фото №3</w:t>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В дошкольных образовательных учреждениях организованы группы для детей от 3 до 7 лет. Каждая группа представляет собой отдельный блок с 2-я выходами: игровая, спальная, туалетная, ванная комнаты, прихожая, буфетная комнаты. Все группы оснащены соответствующей мебелью. В каждой групповой комнате организовано пространство для занятий по основным образовательным областям и для игровой детской деятельности (фото №4). </w:t>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napToGrid w:val="0"/>
          <w:color w:val="000000"/>
          <w:w w:val="0"/>
          <w:sz w:val="0"/>
          <w:lang/>
        </w:rPr>
      </w:pPr>
      <w:r>
        <w:rPr>
          <w:rFonts w:ascii="Times New Roman" w:eastAsia="Calibri" w:hAnsi="Times New Roman" w:cs="Times New Roman"/>
          <w:noProof/>
          <w:sz w:val="28"/>
          <w:szCs w:val="28"/>
          <w:lang w:eastAsia="ru-RU"/>
        </w:rPr>
        <w:lastRenderedPageBreak/>
        <w:drawing>
          <wp:inline distT="0" distB="0" distL="0" distR="0">
            <wp:extent cx="2907030" cy="3181985"/>
            <wp:effectExtent l="19050" t="0" r="7620" b="0"/>
            <wp:docPr id="360" name="Рисунок 360" descr="20200720_140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20200720_140132"/>
                    <pic:cNvPicPr>
                      <a:picLocks noChangeAspect="1" noChangeArrowheads="1"/>
                    </pic:cNvPicPr>
                  </pic:nvPicPr>
                  <pic:blipFill>
                    <a:blip r:embed="rId44" cstate="print"/>
                    <a:srcRect/>
                    <a:stretch>
                      <a:fillRect/>
                    </a:stretch>
                  </pic:blipFill>
                  <pic:spPr bwMode="auto">
                    <a:xfrm>
                      <a:off x="0" y="0"/>
                      <a:ext cx="2907030" cy="3181985"/>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color w:val="000000"/>
          <w:w w:val="0"/>
          <w:sz w:val="0"/>
          <w:lang w:eastAsia="ru-RU"/>
        </w:rPr>
        <w:drawing>
          <wp:inline distT="0" distB="0" distL="0" distR="0">
            <wp:extent cx="2520950" cy="3181985"/>
            <wp:effectExtent l="19050" t="0" r="0" b="0"/>
            <wp:docPr id="361" name="Рисунок 361" descr="туал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туалет"/>
                    <pic:cNvPicPr>
                      <a:picLocks noChangeAspect="1" noChangeArrowheads="1"/>
                    </pic:cNvPicPr>
                  </pic:nvPicPr>
                  <pic:blipFill>
                    <a:blip r:embed="rId45" cstate="print"/>
                    <a:srcRect/>
                    <a:stretch>
                      <a:fillRect/>
                    </a:stretch>
                  </pic:blipFill>
                  <pic:spPr bwMode="auto">
                    <a:xfrm>
                      <a:off x="0" y="0"/>
                      <a:ext cx="2520950" cy="3181985"/>
                    </a:xfrm>
                    <a:prstGeom prst="rect">
                      <a:avLst/>
                    </a:prstGeom>
                    <a:noFill/>
                    <a:ln w="9525">
                      <a:noFill/>
                      <a:miter lim="800000"/>
                      <a:headEnd/>
                      <a:tailEnd/>
                    </a:ln>
                  </pic:spPr>
                </pic:pic>
              </a:graphicData>
            </a:graphic>
          </wp:inline>
        </w:drawing>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napToGrid w:val="0"/>
          <w:color w:val="000000"/>
          <w:w w:val="0"/>
          <w:sz w:val="0"/>
          <w:lang/>
        </w:rPr>
      </w:pP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8"/>
          <w:szCs w:val="28"/>
          <w:lang w:eastAsia="ru-RU"/>
        </w:rPr>
      </w:pPr>
      <w:r>
        <w:rPr>
          <w:rFonts w:ascii="Times New Roman" w:eastAsia="Times New Roman" w:hAnsi="Times New Roman" w:cs="Times New Roman"/>
          <w:noProof/>
          <w:sz w:val="24"/>
          <w:szCs w:val="24"/>
          <w:lang w:eastAsia="ru-RU"/>
        </w:rPr>
        <w:drawing>
          <wp:inline distT="0" distB="0" distL="0" distR="0">
            <wp:extent cx="2679700" cy="3181985"/>
            <wp:effectExtent l="19050" t="0" r="6350" b="0"/>
            <wp:docPr id="362" name="Рисунок 362" descr="20200722_105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20200722_105812"/>
                    <pic:cNvPicPr>
                      <a:picLocks noChangeAspect="1" noChangeArrowheads="1"/>
                    </pic:cNvPicPr>
                  </pic:nvPicPr>
                  <pic:blipFill>
                    <a:blip r:embed="rId46" cstate="print"/>
                    <a:srcRect/>
                    <a:stretch>
                      <a:fillRect/>
                    </a:stretch>
                  </pic:blipFill>
                  <pic:spPr bwMode="auto">
                    <a:xfrm>
                      <a:off x="0" y="0"/>
                      <a:ext cx="2679700" cy="3181985"/>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4"/>
          <w:szCs w:val="24"/>
          <w:lang w:eastAsia="ru-RU"/>
        </w:rPr>
        <w:drawing>
          <wp:inline distT="0" distB="0" distL="0" distR="0">
            <wp:extent cx="2700655" cy="3181985"/>
            <wp:effectExtent l="19050" t="0" r="4445" b="0"/>
            <wp:docPr id="363" name="Рисунок 363" descr="20200721_142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20200721_142826"/>
                    <pic:cNvPicPr>
                      <a:picLocks noChangeAspect="1" noChangeArrowheads="1"/>
                    </pic:cNvPicPr>
                  </pic:nvPicPr>
                  <pic:blipFill>
                    <a:blip r:embed="rId47" cstate="print"/>
                    <a:srcRect/>
                    <a:stretch>
                      <a:fillRect/>
                    </a:stretch>
                  </pic:blipFill>
                  <pic:spPr bwMode="auto">
                    <a:xfrm>
                      <a:off x="0" y="0"/>
                      <a:ext cx="2700655" cy="3181985"/>
                    </a:xfrm>
                    <a:prstGeom prst="rect">
                      <a:avLst/>
                    </a:prstGeom>
                    <a:noFill/>
                    <a:ln w="9525">
                      <a:noFill/>
                      <a:miter lim="800000"/>
                      <a:headEnd/>
                      <a:tailEnd/>
                    </a:ln>
                  </pic:spPr>
                </pic:pic>
              </a:graphicData>
            </a:graphic>
          </wp:inline>
        </w:drawing>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Фото №4</w:t>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8"/>
          <w:szCs w:val="28"/>
          <w:lang w:eastAsia="ru-RU"/>
        </w:rPr>
      </w:pPr>
      <w:proofErr w:type="gramStart"/>
      <w:r w:rsidRPr="00F8434A">
        <w:rPr>
          <w:rFonts w:ascii="Times New Roman" w:eastAsia="Times New Roman" w:hAnsi="Times New Roman" w:cs="Times New Roman"/>
          <w:sz w:val="28"/>
          <w:szCs w:val="28"/>
          <w:lang w:eastAsia="ru-RU"/>
        </w:rPr>
        <w:t>Учебные кабинеты школ обеспечены комплектами мебели соответствующей возрасту обучающихся, оборудованы оргтехникой, необходимым учебным оборудованием (фото №5).</w:t>
      </w:r>
      <w:proofErr w:type="gramEnd"/>
      <w:r w:rsidRPr="00F8434A">
        <w:rPr>
          <w:rFonts w:ascii="Times New Roman" w:eastAsia="Times New Roman" w:hAnsi="Times New Roman" w:cs="Times New Roman"/>
          <w:sz w:val="28"/>
          <w:szCs w:val="28"/>
          <w:lang w:eastAsia="ru-RU"/>
        </w:rPr>
        <w:t xml:space="preserve"> В корпусах школ установлены электронные терминалы (</w:t>
      </w:r>
      <w:proofErr w:type="spellStart"/>
      <w:r w:rsidRPr="00F8434A">
        <w:rPr>
          <w:rFonts w:ascii="Times New Roman" w:eastAsia="Times New Roman" w:hAnsi="Times New Roman" w:cs="Times New Roman"/>
          <w:sz w:val="28"/>
          <w:szCs w:val="28"/>
          <w:lang w:eastAsia="ru-RU"/>
        </w:rPr>
        <w:t>инфоматы</w:t>
      </w:r>
      <w:proofErr w:type="spellEnd"/>
      <w:r w:rsidRPr="00F8434A">
        <w:rPr>
          <w:rFonts w:ascii="Times New Roman" w:eastAsia="Times New Roman" w:hAnsi="Times New Roman" w:cs="Times New Roman"/>
          <w:sz w:val="28"/>
          <w:szCs w:val="28"/>
          <w:lang w:eastAsia="ru-RU"/>
        </w:rPr>
        <w:t>).</w:t>
      </w:r>
    </w:p>
    <w:p w:rsidR="00F8434A" w:rsidRPr="00F8434A" w:rsidRDefault="00F8434A" w:rsidP="00F8434A">
      <w:pPr>
        <w:autoSpaceDE w:val="0"/>
        <w:autoSpaceDN w:val="0"/>
        <w:adjustRightInd w:val="0"/>
        <w:spacing w:after="0" w:line="240" w:lineRule="auto"/>
        <w:ind w:firstLine="540"/>
        <w:jc w:val="center"/>
        <w:outlineLvl w:val="0"/>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extent cx="2880360" cy="3123565"/>
            <wp:effectExtent l="19050" t="0" r="0" b="0"/>
            <wp:docPr id="364" name="Рисунок 364" descr="20200723_143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20200723_143442"/>
                    <pic:cNvPicPr>
                      <a:picLocks noChangeAspect="1" noChangeArrowheads="1"/>
                    </pic:cNvPicPr>
                  </pic:nvPicPr>
                  <pic:blipFill>
                    <a:blip r:embed="rId48" cstate="print"/>
                    <a:srcRect/>
                    <a:stretch>
                      <a:fillRect/>
                    </a:stretch>
                  </pic:blipFill>
                  <pic:spPr bwMode="auto">
                    <a:xfrm>
                      <a:off x="0" y="0"/>
                      <a:ext cx="2880360" cy="3123565"/>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8"/>
          <w:szCs w:val="28"/>
          <w:lang w:eastAsia="ru-RU"/>
        </w:rPr>
        <w:drawing>
          <wp:inline distT="0" distB="0" distL="0" distR="0">
            <wp:extent cx="2600325" cy="3102610"/>
            <wp:effectExtent l="19050" t="0" r="9525" b="0"/>
            <wp:docPr id="365" name="Рисунок 365" descr="20200723_143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20200723_143409"/>
                    <pic:cNvPicPr>
                      <a:picLocks noChangeAspect="1" noChangeArrowheads="1"/>
                    </pic:cNvPicPr>
                  </pic:nvPicPr>
                  <pic:blipFill>
                    <a:blip r:embed="rId49" cstate="print"/>
                    <a:srcRect/>
                    <a:stretch>
                      <a:fillRect/>
                    </a:stretch>
                  </pic:blipFill>
                  <pic:spPr bwMode="auto">
                    <a:xfrm>
                      <a:off x="0" y="0"/>
                      <a:ext cx="2600325" cy="3102610"/>
                    </a:xfrm>
                    <a:prstGeom prst="rect">
                      <a:avLst/>
                    </a:prstGeom>
                    <a:noFill/>
                    <a:ln w="9525">
                      <a:noFill/>
                      <a:miter lim="800000"/>
                      <a:headEnd/>
                      <a:tailEnd/>
                    </a:ln>
                  </pic:spPr>
                </pic:pic>
              </a:graphicData>
            </a:graphic>
          </wp:inline>
        </w:drawing>
      </w:r>
    </w:p>
    <w:p w:rsidR="00F8434A" w:rsidRPr="00F8434A" w:rsidRDefault="00F8434A" w:rsidP="00F8434A">
      <w:pPr>
        <w:autoSpaceDE w:val="0"/>
        <w:autoSpaceDN w:val="0"/>
        <w:adjustRightInd w:val="0"/>
        <w:spacing w:after="0" w:line="240" w:lineRule="auto"/>
        <w:ind w:firstLine="540"/>
        <w:jc w:val="center"/>
        <w:outlineLvl w:val="0"/>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2917825" cy="3123565"/>
            <wp:effectExtent l="19050" t="0" r="0" b="0"/>
            <wp:docPr id="366" name="Рисунок 366" descr="20200721_101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20200721_101734"/>
                    <pic:cNvPicPr>
                      <a:picLocks noChangeAspect="1" noChangeArrowheads="1"/>
                    </pic:cNvPicPr>
                  </pic:nvPicPr>
                  <pic:blipFill>
                    <a:blip r:embed="rId50" cstate="print"/>
                    <a:srcRect/>
                    <a:stretch>
                      <a:fillRect/>
                    </a:stretch>
                  </pic:blipFill>
                  <pic:spPr bwMode="auto">
                    <a:xfrm>
                      <a:off x="0" y="0"/>
                      <a:ext cx="2917825" cy="3123565"/>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8"/>
          <w:szCs w:val="28"/>
          <w:lang w:eastAsia="ru-RU"/>
        </w:rPr>
        <w:drawing>
          <wp:inline distT="0" distB="0" distL="0" distR="0">
            <wp:extent cx="2526665" cy="3123565"/>
            <wp:effectExtent l="19050" t="0" r="6985" b="0"/>
            <wp:docPr id="367" name="Рисунок 367" descr="труд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труды"/>
                    <pic:cNvPicPr>
                      <a:picLocks noChangeAspect="1" noChangeArrowheads="1"/>
                    </pic:cNvPicPr>
                  </pic:nvPicPr>
                  <pic:blipFill>
                    <a:blip r:embed="rId51" cstate="print"/>
                    <a:srcRect/>
                    <a:stretch>
                      <a:fillRect/>
                    </a:stretch>
                  </pic:blipFill>
                  <pic:spPr bwMode="auto">
                    <a:xfrm>
                      <a:off x="0" y="0"/>
                      <a:ext cx="2526665" cy="3123565"/>
                    </a:xfrm>
                    <a:prstGeom prst="rect">
                      <a:avLst/>
                    </a:prstGeom>
                    <a:noFill/>
                    <a:ln w="9525">
                      <a:noFill/>
                      <a:miter lim="800000"/>
                      <a:headEnd/>
                      <a:tailEnd/>
                    </a:ln>
                  </pic:spPr>
                </pic:pic>
              </a:graphicData>
            </a:graphic>
          </wp:inline>
        </w:drawing>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Фото №5</w:t>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Вместе с тем, уровень оснащенности кабинета химии, находящегося в МБОУ «СОШ №1» г</w:t>
      </w:r>
      <w:proofErr w:type="gramStart"/>
      <w:r w:rsidRPr="00F8434A">
        <w:rPr>
          <w:rFonts w:ascii="Times New Roman" w:eastAsia="Times New Roman" w:hAnsi="Times New Roman" w:cs="Times New Roman"/>
          <w:sz w:val="28"/>
          <w:szCs w:val="28"/>
          <w:lang w:eastAsia="ru-RU"/>
        </w:rPr>
        <w:t>.А</w:t>
      </w:r>
      <w:proofErr w:type="gramEnd"/>
      <w:r w:rsidRPr="00F8434A">
        <w:rPr>
          <w:rFonts w:ascii="Times New Roman" w:eastAsia="Times New Roman" w:hAnsi="Times New Roman" w:cs="Times New Roman"/>
          <w:sz w:val="28"/>
          <w:szCs w:val="28"/>
          <w:lang w:eastAsia="ru-RU"/>
        </w:rPr>
        <w:t xml:space="preserve">надыря не в полной мере соответствует утвержденным нормативам, что не позволяет обеспечить рациональное использование лабораторного и демонстрационного оборудования, приборов и инструментов для проведения экспериментов. </w:t>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Так, визуальным осмотром от 21 июля 2020 года (акт визуального осмотра (обследования) №7) установлено, что организация рабочих мест обучающихся не отвечает требованиям, установленным разделом 2.1.2. Санитарно-гигиенических требований к кабинету химии. Для учебного процесса используются обычные школьные парты, не имеющие подводку воды и слив, а также специализированных </w:t>
      </w:r>
      <w:proofErr w:type="spellStart"/>
      <w:r w:rsidRPr="00F8434A">
        <w:rPr>
          <w:rFonts w:ascii="Times New Roman" w:eastAsia="Times New Roman" w:hAnsi="Times New Roman" w:cs="Times New Roman"/>
          <w:sz w:val="28"/>
          <w:szCs w:val="28"/>
          <w:lang w:eastAsia="ru-RU"/>
        </w:rPr>
        <w:t>электророзеток</w:t>
      </w:r>
      <w:proofErr w:type="spellEnd"/>
      <w:r w:rsidRPr="00F8434A">
        <w:rPr>
          <w:rFonts w:ascii="Times New Roman" w:eastAsia="Times New Roman" w:hAnsi="Times New Roman" w:cs="Times New Roman"/>
          <w:sz w:val="28"/>
          <w:szCs w:val="28"/>
          <w:lang w:eastAsia="ru-RU"/>
        </w:rPr>
        <w:t xml:space="preserve">. </w:t>
      </w:r>
      <w:proofErr w:type="gramStart"/>
      <w:r w:rsidRPr="00F8434A">
        <w:rPr>
          <w:rFonts w:ascii="Times New Roman" w:eastAsia="Times New Roman" w:hAnsi="Times New Roman" w:cs="Times New Roman"/>
          <w:sz w:val="28"/>
          <w:szCs w:val="28"/>
          <w:lang w:eastAsia="ru-RU"/>
        </w:rPr>
        <w:t xml:space="preserve">Пол в кабинете имеет плиточное покрытие (фото №6), что не соответствует пункту 2.1.1.8 </w:t>
      </w:r>
      <w:r w:rsidRPr="00F8434A">
        <w:rPr>
          <w:rFonts w:ascii="Times New Roman" w:eastAsia="Times New Roman" w:hAnsi="Times New Roman" w:cs="Times New Roman"/>
          <w:sz w:val="28"/>
          <w:szCs w:val="28"/>
          <w:lang w:eastAsia="ru-RU"/>
        </w:rPr>
        <w:lastRenderedPageBreak/>
        <w:t>Санитарно-гигиенических требований к кабинету химии (2.1.1.8.</w:t>
      </w:r>
      <w:proofErr w:type="gramEnd"/>
      <w:r w:rsidRPr="00F8434A">
        <w:rPr>
          <w:rFonts w:ascii="Times New Roman" w:eastAsia="Times New Roman" w:hAnsi="Times New Roman" w:cs="Times New Roman"/>
          <w:sz w:val="28"/>
          <w:szCs w:val="28"/>
          <w:lang w:eastAsia="ru-RU"/>
        </w:rPr>
        <w:t xml:space="preserve"> </w:t>
      </w:r>
      <w:proofErr w:type="gramStart"/>
      <w:r w:rsidRPr="00F8434A">
        <w:rPr>
          <w:rFonts w:ascii="Times New Roman" w:eastAsia="Times New Roman" w:hAnsi="Times New Roman" w:cs="Times New Roman"/>
          <w:sz w:val="28"/>
          <w:szCs w:val="28"/>
          <w:lang w:eastAsia="ru-RU"/>
        </w:rPr>
        <w:t>Полы должны быть без щелей и иметь покрытие дощатое, паркетное или линолеумное на утепленной основе).</w:t>
      </w:r>
      <w:proofErr w:type="gramEnd"/>
    </w:p>
    <w:p w:rsidR="00F8434A" w:rsidRPr="00F8434A" w:rsidRDefault="00F8434A" w:rsidP="00F8434A">
      <w:pPr>
        <w:autoSpaceDE w:val="0"/>
        <w:autoSpaceDN w:val="0"/>
        <w:adjustRightInd w:val="0"/>
        <w:spacing w:after="0" w:line="240" w:lineRule="auto"/>
        <w:ind w:firstLine="540"/>
        <w:jc w:val="center"/>
        <w:outlineLvl w:val="0"/>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2880360" cy="2943860"/>
            <wp:effectExtent l="19050" t="0" r="0" b="0"/>
            <wp:docPr id="368" name="Рисунок 368" descr="20200721_102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20200721_102920"/>
                    <pic:cNvPicPr>
                      <a:picLocks noChangeAspect="1" noChangeArrowheads="1"/>
                    </pic:cNvPicPr>
                  </pic:nvPicPr>
                  <pic:blipFill>
                    <a:blip r:embed="rId52" cstate="print"/>
                    <a:srcRect/>
                    <a:stretch>
                      <a:fillRect/>
                    </a:stretch>
                  </pic:blipFill>
                  <pic:spPr bwMode="auto">
                    <a:xfrm>
                      <a:off x="0" y="0"/>
                      <a:ext cx="2880360" cy="2943860"/>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8"/>
          <w:szCs w:val="28"/>
          <w:lang w:eastAsia="ru-RU"/>
        </w:rPr>
        <w:drawing>
          <wp:inline distT="0" distB="0" distL="0" distR="0">
            <wp:extent cx="2606040" cy="2965450"/>
            <wp:effectExtent l="19050" t="0" r="3810" b="0"/>
            <wp:docPr id="369" name="Рисунок 369" descr="20200721_103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20200721_103225"/>
                    <pic:cNvPicPr>
                      <a:picLocks noChangeAspect="1" noChangeArrowheads="1"/>
                    </pic:cNvPicPr>
                  </pic:nvPicPr>
                  <pic:blipFill>
                    <a:blip r:embed="rId53" cstate="print"/>
                    <a:srcRect/>
                    <a:stretch>
                      <a:fillRect/>
                    </a:stretch>
                  </pic:blipFill>
                  <pic:spPr bwMode="auto">
                    <a:xfrm>
                      <a:off x="0" y="0"/>
                      <a:ext cx="2606040" cy="2965450"/>
                    </a:xfrm>
                    <a:prstGeom prst="rect">
                      <a:avLst/>
                    </a:prstGeom>
                    <a:noFill/>
                    <a:ln w="9525">
                      <a:noFill/>
                      <a:miter lim="800000"/>
                      <a:headEnd/>
                      <a:tailEnd/>
                    </a:ln>
                  </pic:spPr>
                </pic:pic>
              </a:graphicData>
            </a:graphic>
          </wp:inline>
        </w:drawing>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Фото №6</w:t>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В МБОУ «ООШ №1» г</w:t>
      </w:r>
      <w:proofErr w:type="gramStart"/>
      <w:r w:rsidRPr="00F8434A">
        <w:rPr>
          <w:rFonts w:ascii="Times New Roman" w:eastAsia="Times New Roman" w:hAnsi="Times New Roman" w:cs="Times New Roman"/>
          <w:sz w:val="28"/>
          <w:szCs w:val="28"/>
          <w:lang w:eastAsia="ru-RU"/>
        </w:rPr>
        <w:t>.А</w:t>
      </w:r>
      <w:proofErr w:type="gramEnd"/>
      <w:r w:rsidRPr="00F8434A">
        <w:rPr>
          <w:rFonts w:ascii="Times New Roman" w:eastAsia="Times New Roman" w:hAnsi="Times New Roman" w:cs="Times New Roman"/>
          <w:sz w:val="28"/>
          <w:szCs w:val="28"/>
          <w:lang w:eastAsia="ru-RU"/>
        </w:rPr>
        <w:t>надыря (корпус №2) отсутствует актовый зал, для проведения мероприятий используется помещение столовой (фото №7).</w:t>
      </w:r>
    </w:p>
    <w:p w:rsidR="00F8434A" w:rsidRPr="00F8434A" w:rsidRDefault="00F8434A" w:rsidP="00F8434A">
      <w:pPr>
        <w:autoSpaceDE w:val="0"/>
        <w:autoSpaceDN w:val="0"/>
        <w:adjustRightInd w:val="0"/>
        <w:spacing w:after="0" w:line="240" w:lineRule="auto"/>
        <w:ind w:firstLine="540"/>
        <w:jc w:val="center"/>
        <w:outlineLvl w:val="0"/>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2676891" cy="3187186"/>
            <wp:effectExtent l="19050" t="0" r="9159" b="0"/>
            <wp:docPr id="370" name="Рисунок 370" descr="актов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актовый"/>
                    <pic:cNvPicPr>
                      <a:picLocks noChangeAspect="1" noChangeArrowheads="1"/>
                    </pic:cNvPicPr>
                  </pic:nvPicPr>
                  <pic:blipFill>
                    <a:blip r:embed="rId54" cstate="print"/>
                    <a:srcRect/>
                    <a:stretch>
                      <a:fillRect/>
                    </a:stretch>
                  </pic:blipFill>
                  <pic:spPr bwMode="auto">
                    <a:xfrm>
                      <a:off x="0" y="0"/>
                      <a:ext cx="2676789" cy="3187065"/>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8"/>
          <w:szCs w:val="28"/>
          <w:lang w:eastAsia="ru-RU"/>
        </w:rPr>
        <w:drawing>
          <wp:inline distT="0" distB="0" distL="0" distR="0">
            <wp:extent cx="2558415" cy="3187065"/>
            <wp:effectExtent l="19050" t="0" r="0" b="0"/>
            <wp:docPr id="371" name="Рисунок 371" descr="20200723_143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20200723_143814"/>
                    <pic:cNvPicPr>
                      <a:picLocks noChangeAspect="1" noChangeArrowheads="1"/>
                    </pic:cNvPicPr>
                  </pic:nvPicPr>
                  <pic:blipFill>
                    <a:blip r:embed="rId55" cstate="print"/>
                    <a:srcRect/>
                    <a:stretch>
                      <a:fillRect/>
                    </a:stretch>
                  </pic:blipFill>
                  <pic:spPr bwMode="auto">
                    <a:xfrm>
                      <a:off x="0" y="0"/>
                      <a:ext cx="2558415" cy="3187065"/>
                    </a:xfrm>
                    <a:prstGeom prst="rect">
                      <a:avLst/>
                    </a:prstGeom>
                    <a:noFill/>
                    <a:ln w="9525">
                      <a:noFill/>
                      <a:miter lim="800000"/>
                      <a:headEnd/>
                      <a:tailEnd/>
                    </a:ln>
                  </pic:spPr>
                </pic:pic>
              </a:graphicData>
            </a:graphic>
          </wp:inline>
        </w:drawing>
      </w:r>
    </w:p>
    <w:p w:rsidR="00F8434A" w:rsidRPr="00F8434A" w:rsidRDefault="00F8434A" w:rsidP="00F8434A">
      <w:pPr>
        <w:autoSpaceDE w:val="0"/>
        <w:autoSpaceDN w:val="0"/>
        <w:adjustRightInd w:val="0"/>
        <w:spacing w:after="0" w:line="240" w:lineRule="auto"/>
        <w:ind w:firstLine="540"/>
        <w:outlineLvl w:val="0"/>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Фото №7</w:t>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В учреждениях дополнительного образования созданы необходимые условия для удовлетворения потребностей граждан в художественно-эстетическом, физическом, интеллектуальном и личностном развитии детей и подростков.  К услугам обучающихся бассейн, актовый зал, кабинеты, оснащённые современным оборудованием, спортивный зал, залы хореографии (фото №8).</w:t>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8"/>
          <w:szCs w:val="28"/>
          <w:lang w:eastAsia="ru-RU"/>
        </w:rPr>
      </w:pPr>
      <w:r>
        <w:rPr>
          <w:rFonts w:ascii="Times New Roman" w:eastAsia="Times New Roman" w:hAnsi="Times New Roman" w:cs="Times New Roman"/>
          <w:noProof/>
          <w:sz w:val="20"/>
          <w:szCs w:val="20"/>
          <w:lang w:eastAsia="ru-RU"/>
        </w:rPr>
        <w:lastRenderedPageBreak/>
        <w:drawing>
          <wp:inline distT="0" distB="0" distL="0" distR="0">
            <wp:extent cx="2896235" cy="2891155"/>
            <wp:effectExtent l="19050" t="0" r="0" b="0"/>
            <wp:docPr id="372" name="Рисунок 372" descr="зал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зал1"/>
                    <pic:cNvPicPr>
                      <a:picLocks noChangeAspect="1" noChangeArrowheads="1"/>
                    </pic:cNvPicPr>
                  </pic:nvPicPr>
                  <pic:blipFill>
                    <a:blip r:embed="rId56" cstate="print"/>
                    <a:srcRect/>
                    <a:stretch>
                      <a:fillRect/>
                    </a:stretch>
                  </pic:blipFill>
                  <pic:spPr bwMode="auto">
                    <a:xfrm>
                      <a:off x="0" y="0"/>
                      <a:ext cx="2896235" cy="2891155"/>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0"/>
          <w:szCs w:val="20"/>
          <w:lang w:eastAsia="ru-RU"/>
        </w:rPr>
        <w:drawing>
          <wp:inline distT="0" distB="0" distL="0" distR="0">
            <wp:extent cx="2632075" cy="2896235"/>
            <wp:effectExtent l="19050" t="0" r="0" b="0"/>
            <wp:docPr id="373" name="Рисунок 373" descr="бассе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бассейн"/>
                    <pic:cNvPicPr>
                      <a:picLocks noChangeAspect="1" noChangeArrowheads="1"/>
                    </pic:cNvPicPr>
                  </pic:nvPicPr>
                  <pic:blipFill>
                    <a:blip r:embed="rId57" cstate="print"/>
                    <a:srcRect/>
                    <a:stretch>
                      <a:fillRect/>
                    </a:stretch>
                  </pic:blipFill>
                  <pic:spPr bwMode="auto">
                    <a:xfrm>
                      <a:off x="0" y="0"/>
                      <a:ext cx="2632075" cy="2896235"/>
                    </a:xfrm>
                    <a:prstGeom prst="rect">
                      <a:avLst/>
                    </a:prstGeom>
                    <a:noFill/>
                    <a:ln w="9525">
                      <a:noFill/>
                      <a:miter lim="800000"/>
                      <a:headEnd/>
                      <a:tailEnd/>
                    </a:ln>
                  </pic:spPr>
                </pic:pic>
              </a:graphicData>
            </a:graphic>
          </wp:inline>
        </w:drawing>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2790825" cy="3208020"/>
            <wp:effectExtent l="19050" t="0" r="9525" b="0"/>
            <wp:docPr id="374" name="Рисунок 374" descr="IMG-20200717-WA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IMG-20200717-WA0013"/>
                    <pic:cNvPicPr>
                      <a:picLocks noChangeAspect="1" noChangeArrowheads="1"/>
                    </pic:cNvPicPr>
                  </pic:nvPicPr>
                  <pic:blipFill>
                    <a:blip r:embed="rId58" cstate="print"/>
                    <a:srcRect/>
                    <a:stretch>
                      <a:fillRect/>
                    </a:stretch>
                  </pic:blipFill>
                  <pic:spPr bwMode="auto">
                    <a:xfrm>
                      <a:off x="0" y="0"/>
                      <a:ext cx="2790825" cy="3208020"/>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8"/>
          <w:szCs w:val="28"/>
          <w:lang w:eastAsia="ru-RU"/>
        </w:rPr>
        <w:drawing>
          <wp:inline distT="0" distB="0" distL="0" distR="0">
            <wp:extent cx="2711450" cy="3208020"/>
            <wp:effectExtent l="19050" t="0" r="0" b="0"/>
            <wp:docPr id="375" name="Рисунок 375" descr="IMG-20200709-WA0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IMG-20200709-WA0039"/>
                    <pic:cNvPicPr>
                      <a:picLocks noChangeAspect="1" noChangeArrowheads="1"/>
                    </pic:cNvPicPr>
                  </pic:nvPicPr>
                  <pic:blipFill>
                    <a:blip r:embed="rId59" cstate="print"/>
                    <a:srcRect/>
                    <a:stretch>
                      <a:fillRect/>
                    </a:stretch>
                  </pic:blipFill>
                  <pic:spPr bwMode="auto">
                    <a:xfrm>
                      <a:off x="0" y="0"/>
                      <a:ext cx="2711450" cy="3208020"/>
                    </a:xfrm>
                    <a:prstGeom prst="rect">
                      <a:avLst/>
                    </a:prstGeom>
                    <a:noFill/>
                    <a:ln w="9525">
                      <a:noFill/>
                      <a:miter lim="800000"/>
                      <a:headEnd/>
                      <a:tailEnd/>
                    </a:ln>
                  </pic:spPr>
                </pic:pic>
              </a:graphicData>
            </a:graphic>
          </wp:inline>
        </w:drawing>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Фото №8</w:t>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В учреждениях дошкольного и общего образования организовано горячее питание, имеются пищеблоки, укомплектованы штаты работников столовых (фото №9).</w:t>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extent cx="2561979" cy="2964826"/>
            <wp:effectExtent l="19050" t="0" r="0" b="0"/>
            <wp:docPr id="376" name="Рисунок 376" descr="20200720_140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20200720_140747"/>
                    <pic:cNvPicPr>
                      <a:picLocks noChangeAspect="1" noChangeArrowheads="1"/>
                    </pic:cNvPicPr>
                  </pic:nvPicPr>
                  <pic:blipFill>
                    <a:blip r:embed="rId60" cstate="print"/>
                    <a:srcRect/>
                    <a:stretch>
                      <a:fillRect/>
                    </a:stretch>
                  </pic:blipFill>
                  <pic:spPr bwMode="auto">
                    <a:xfrm>
                      <a:off x="0" y="0"/>
                      <a:ext cx="2563345" cy="2966407"/>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8"/>
          <w:szCs w:val="28"/>
          <w:lang w:eastAsia="ru-RU"/>
        </w:rPr>
        <w:drawing>
          <wp:inline distT="0" distB="0" distL="0" distR="0">
            <wp:extent cx="2801620" cy="2965450"/>
            <wp:effectExtent l="19050" t="0" r="0" b="0"/>
            <wp:docPr id="377" name="Рисунок 377" descr="20200720_11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20200720_111352"/>
                    <pic:cNvPicPr>
                      <a:picLocks noChangeAspect="1" noChangeArrowheads="1"/>
                    </pic:cNvPicPr>
                  </pic:nvPicPr>
                  <pic:blipFill>
                    <a:blip r:embed="rId61" cstate="print"/>
                    <a:srcRect/>
                    <a:stretch>
                      <a:fillRect/>
                    </a:stretch>
                  </pic:blipFill>
                  <pic:spPr bwMode="auto">
                    <a:xfrm>
                      <a:off x="0" y="0"/>
                      <a:ext cx="2801620" cy="2965450"/>
                    </a:xfrm>
                    <a:prstGeom prst="rect">
                      <a:avLst/>
                    </a:prstGeom>
                    <a:noFill/>
                    <a:ln w="9525">
                      <a:noFill/>
                      <a:miter lim="800000"/>
                      <a:headEnd/>
                      <a:tailEnd/>
                    </a:ln>
                  </pic:spPr>
                </pic:pic>
              </a:graphicData>
            </a:graphic>
          </wp:inline>
        </w:drawing>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Фото № 9</w:t>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Визуальным осмотром пищеблоков установлено, что часть оборудования, используемая для приготовления пищи, находится в достаточно изношенном состоянии и требует замены (МБОУ «ООШ №1» г</w:t>
      </w:r>
      <w:proofErr w:type="gramStart"/>
      <w:r w:rsidRPr="00F8434A">
        <w:rPr>
          <w:rFonts w:ascii="Times New Roman" w:eastAsia="Times New Roman" w:hAnsi="Times New Roman" w:cs="Times New Roman"/>
          <w:sz w:val="28"/>
          <w:szCs w:val="28"/>
          <w:lang w:eastAsia="ru-RU"/>
        </w:rPr>
        <w:t>.А</w:t>
      </w:r>
      <w:proofErr w:type="gramEnd"/>
      <w:r w:rsidRPr="00F8434A">
        <w:rPr>
          <w:rFonts w:ascii="Times New Roman" w:eastAsia="Times New Roman" w:hAnsi="Times New Roman" w:cs="Times New Roman"/>
          <w:sz w:val="28"/>
          <w:szCs w:val="28"/>
          <w:lang w:eastAsia="ru-RU"/>
        </w:rPr>
        <w:t>надыря (фото №10), МБОУ «СОШ №1 г.Анадыря» (фото №11)).</w:t>
      </w:r>
    </w:p>
    <w:p w:rsidR="00F8434A" w:rsidRPr="00F8434A" w:rsidRDefault="00F8434A" w:rsidP="00F8434A">
      <w:pPr>
        <w:autoSpaceDE w:val="0"/>
        <w:autoSpaceDN w:val="0"/>
        <w:adjustRightInd w:val="0"/>
        <w:spacing w:after="0" w:line="240" w:lineRule="auto"/>
        <w:ind w:firstLine="540"/>
        <w:jc w:val="center"/>
        <w:outlineLvl w:val="0"/>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2563495" cy="3488690"/>
            <wp:effectExtent l="19050" t="0" r="8255" b="0"/>
            <wp:docPr id="378" name="Рисунок 378" descr="20200723_143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20200723_143715"/>
                    <pic:cNvPicPr>
                      <a:picLocks noChangeAspect="1" noChangeArrowheads="1"/>
                    </pic:cNvPicPr>
                  </pic:nvPicPr>
                  <pic:blipFill>
                    <a:blip r:embed="rId62" cstate="print"/>
                    <a:srcRect/>
                    <a:stretch>
                      <a:fillRect/>
                    </a:stretch>
                  </pic:blipFill>
                  <pic:spPr bwMode="auto">
                    <a:xfrm>
                      <a:off x="0" y="0"/>
                      <a:ext cx="2563495" cy="3488690"/>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8"/>
          <w:szCs w:val="28"/>
          <w:lang w:eastAsia="ru-RU"/>
        </w:rPr>
        <w:drawing>
          <wp:inline distT="0" distB="0" distL="0" distR="0">
            <wp:extent cx="2674620" cy="3477895"/>
            <wp:effectExtent l="19050" t="0" r="0" b="0"/>
            <wp:docPr id="379" name="Рисунок 379" descr="20200723_143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20200723_143646"/>
                    <pic:cNvPicPr>
                      <a:picLocks noChangeAspect="1" noChangeArrowheads="1"/>
                    </pic:cNvPicPr>
                  </pic:nvPicPr>
                  <pic:blipFill>
                    <a:blip r:embed="rId63" cstate="print"/>
                    <a:srcRect/>
                    <a:stretch>
                      <a:fillRect/>
                    </a:stretch>
                  </pic:blipFill>
                  <pic:spPr bwMode="auto">
                    <a:xfrm>
                      <a:off x="0" y="0"/>
                      <a:ext cx="2674620" cy="3477895"/>
                    </a:xfrm>
                    <a:prstGeom prst="rect">
                      <a:avLst/>
                    </a:prstGeom>
                    <a:noFill/>
                    <a:ln w="9525">
                      <a:noFill/>
                      <a:miter lim="800000"/>
                      <a:headEnd/>
                      <a:tailEnd/>
                    </a:ln>
                  </pic:spPr>
                </pic:pic>
              </a:graphicData>
            </a:graphic>
          </wp:inline>
        </w:drawing>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Фото №10</w:t>
      </w:r>
    </w:p>
    <w:p w:rsidR="00F8434A" w:rsidRPr="00F8434A" w:rsidRDefault="00F8434A" w:rsidP="00F8434A">
      <w:pPr>
        <w:autoSpaceDE w:val="0"/>
        <w:autoSpaceDN w:val="0"/>
        <w:adjustRightInd w:val="0"/>
        <w:spacing w:after="0" w:line="240" w:lineRule="auto"/>
        <w:ind w:firstLine="540"/>
        <w:jc w:val="center"/>
        <w:outlineLvl w:val="0"/>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extent cx="2790825" cy="3356610"/>
            <wp:effectExtent l="19050" t="0" r="9525" b="0"/>
            <wp:docPr id="380" name="Рисунок 380" descr="пли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плита"/>
                    <pic:cNvPicPr>
                      <a:picLocks noChangeAspect="1" noChangeArrowheads="1"/>
                    </pic:cNvPicPr>
                  </pic:nvPicPr>
                  <pic:blipFill>
                    <a:blip r:embed="rId64" cstate="print"/>
                    <a:srcRect/>
                    <a:stretch>
                      <a:fillRect/>
                    </a:stretch>
                  </pic:blipFill>
                  <pic:spPr bwMode="auto">
                    <a:xfrm>
                      <a:off x="0" y="0"/>
                      <a:ext cx="2790825" cy="3356610"/>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8"/>
          <w:szCs w:val="28"/>
          <w:lang w:eastAsia="ru-RU"/>
        </w:rPr>
        <w:drawing>
          <wp:inline distT="0" distB="0" distL="0" distR="0">
            <wp:extent cx="2426335" cy="3356610"/>
            <wp:effectExtent l="19050" t="0" r="0" b="0"/>
            <wp:docPr id="381" name="Рисунок 381" descr="духовой шка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духовой шкаф"/>
                    <pic:cNvPicPr>
                      <a:picLocks noChangeAspect="1" noChangeArrowheads="1"/>
                    </pic:cNvPicPr>
                  </pic:nvPicPr>
                  <pic:blipFill>
                    <a:blip r:embed="rId65" cstate="print"/>
                    <a:srcRect/>
                    <a:stretch>
                      <a:fillRect/>
                    </a:stretch>
                  </pic:blipFill>
                  <pic:spPr bwMode="auto">
                    <a:xfrm>
                      <a:off x="0" y="0"/>
                      <a:ext cx="2426335" cy="3356610"/>
                    </a:xfrm>
                    <a:prstGeom prst="rect">
                      <a:avLst/>
                    </a:prstGeom>
                    <a:noFill/>
                    <a:ln w="9525">
                      <a:noFill/>
                      <a:miter lim="800000"/>
                      <a:headEnd/>
                      <a:tailEnd/>
                    </a:ln>
                  </pic:spPr>
                </pic:pic>
              </a:graphicData>
            </a:graphic>
          </wp:inline>
        </w:drawing>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Фото №11</w:t>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Восемь из девяти учреждения имеют центральное отопление, системы горячего, холодного водоснабжения, канализацию. МБДОУ «Детский сад «Олененок» </w:t>
      </w:r>
      <w:proofErr w:type="spellStart"/>
      <w:r w:rsidRPr="00F8434A">
        <w:rPr>
          <w:rFonts w:ascii="Times New Roman" w:eastAsia="Times New Roman" w:hAnsi="Times New Roman" w:cs="Times New Roman"/>
          <w:sz w:val="28"/>
          <w:szCs w:val="28"/>
          <w:lang w:eastAsia="ru-RU"/>
        </w:rPr>
        <w:t>с</w:t>
      </w:r>
      <w:proofErr w:type="gramStart"/>
      <w:r w:rsidRPr="00F8434A">
        <w:rPr>
          <w:rFonts w:ascii="Times New Roman" w:eastAsia="Times New Roman" w:hAnsi="Times New Roman" w:cs="Times New Roman"/>
          <w:sz w:val="28"/>
          <w:szCs w:val="28"/>
          <w:lang w:eastAsia="ru-RU"/>
        </w:rPr>
        <w:t>.Т</w:t>
      </w:r>
      <w:proofErr w:type="gramEnd"/>
      <w:r w:rsidRPr="00F8434A">
        <w:rPr>
          <w:rFonts w:ascii="Times New Roman" w:eastAsia="Times New Roman" w:hAnsi="Times New Roman" w:cs="Times New Roman"/>
          <w:sz w:val="28"/>
          <w:szCs w:val="28"/>
          <w:lang w:eastAsia="ru-RU"/>
        </w:rPr>
        <w:t>авайваам</w:t>
      </w:r>
      <w:proofErr w:type="spellEnd"/>
      <w:r w:rsidRPr="00F8434A">
        <w:rPr>
          <w:rFonts w:ascii="Times New Roman" w:eastAsia="Times New Roman" w:hAnsi="Times New Roman" w:cs="Times New Roman"/>
          <w:sz w:val="28"/>
          <w:szCs w:val="28"/>
          <w:lang w:eastAsia="ru-RU"/>
        </w:rPr>
        <w:t xml:space="preserve"> имеет только холодное водоснабжение, подогрев воды производится водонагревательным оборудованием, для отведения стоков и нечистот используется выгребная яма.</w:t>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Визуальном осмотром от 21 июля 2020 года (Акт визуального осмотра (обследования) №7) установлено, что система водоотведения (канализации) МБОУ «СОШ №1» г</w:t>
      </w:r>
      <w:proofErr w:type="gramStart"/>
      <w:r w:rsidRPr="00F8434A">
        <w:rPr>
          <w:rFonts w:ascii="Times New Roman" w:eastAsia="Times New Roman" w:hAnsi="Times New Roman" w:cs="Times New Roman"/>
          <w:sz w:val="28"/>
          <w:szCs w:val="28"/>
          <w:lang w:eastAsia="ru-RU"/>
        </w:rPr>
        <w:t>.А</w:t>
      </w:r>
      <w:proofErr w:type="gramEnd"/>
      <w:r w:rsidRPr="00F8434A">
        <w:rPr>
          <w:rFonts w:ascii="Times New Roman" w:eastAsia="Times New Roman" w:hAnsi="Times New Roman" w:cs="Times New Roman"/>
          <w:sz w:val="28"/>
          <w:szCs w:val="28"/>
          <w:lang w:eastAsia="ru-RU"/>
        </w:rPr>
        <w:t>надыря находится в неудовлетворительном состоянии, не обеспечивает надежную работоспособность и безаварийное состояние здания школы (фото №12).</w:t>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2695575" cy="3208020"/>
            <wp:effectExtent l="19050" t="0" r="9525" b="0"/>
            <wp:docPr id="382" name="Рисунок 382" descr="канализация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канализация "/>
                    <pic:cNvPicPr>
                      <a:picLocks noChangeAspect="1" noChangeArrowheads="1"/>
                    </pic:cNvPicPr>
                  </pic:nvPicPr>
                  <pic:blipFill>
                    <a:blip r:embed="rId66" cstate="print"/>
                    <a:srcRect/>
                    <a:stretch>
                      <a:fillRect/>
                    </a:stretch>
                  </pic:blipFill>
                  <pic:spPr bwMode="auto">
                    <a:xfrm>
                      <a:off x="0" y="0"/>
                      <a:ext cx="2695575" cy="3208020"/>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8"/>
          <w:szCs w:val="28"/>
          <w:lang w:eastAsia="ru-RU"/>
        </w:rPr>
        <w:drawing>
          <wp:inline distT="0" distB="0" distL="0" distR="0">
            <wp:extent cx="2785745" cy="3208020"/>
            <wp:effectExtent l="19050" t="0" r="0" b="0"/>
            <wp:docPr id="383" name="Рисунок 383" descr="канализация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канализация 1"/>
                    <pic:cNvPicPr>
                      <a:picLocks noChangeAspect="1" noChangeArrowheads="1"/>
                    </pic:cNvPicPr>
                  </pic:nvPicPr>
                  <pic:blipFill>
                    <a:blip r:embed="rId67" cstate="print"/>
                    <a:srcRect/>
                    <a:stretch>
                      <a:fillRect/>
                    </a:stretch>
                  </pic:blipFill>
                  <pic:spPr bwMode="auto">
                    <a:xfrm>
                      <a:off x="0" y="0"/>
                      <a:ext cx="2785745" cy="3208020"/>
                    </a:xfrm>
                    <a:prstGeom prst="rect">
                      <a:avLst/>
                    </a:prstGeom>
                    <a:noFill/>
                    <a:ln w="9525">
                      <a:noFill/>
                      <a:miter lim="800000"/>
                      <a:headEnd/>
                      <a:tailEnd/>
                    </a:ln>
                  </pic:spPr>
                </pic:pic>
              </a:graphicData>
            </a:graphic>
          </wp:inline>
        </w:drawing>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extent cx="2695575" cy="3366770"/>
            <wp:effectExtent l="19050" t="0" r="9525" b="0"/>
            <wp:docPr id="384" name="Рисунок 384" descr="канализация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канализация 4"/>
                    <pic:cNvPicPr>
                      <a:picLocks noChangeAspect="1" noChangeArrowheads="1"/>
                    </pic:cNvPicPr>
                  </pic:nvPicPr>
                  <pic:blipFill>
                    <a:blip r:embed="rId68" cstate="print"/>
                    <a:srcRect/>
                    <a:stretch>
                      <a:fillRect/>
                    </a:stretch>
                  </pic:blipFill>
                  <pic:spPr bwMode="auto">
                    <a:xfrm>
                      <a:off x="0" y="0"/>
                      <a:ext cx="2695575" cy="3366770"/>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8"/>
          <w:szCs w:val="28"/>
          <w:lang w:eastAsia="ru-RU"/>
        </w:rPr>
        <w:drawing>
          <wp:inline distT="0" distB="0" distL="0" distR="0">
            <wp:extent cx="2781300" cy="3366135"/>
            <wp:effectExtent l="19050" t="0" r="0" b="0"/>
            <wp:docPr id="7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cstate="print"/>
                    <a:srcRect/>
                    <a:stretch>
                      <a:fillRect/>
                    </a:stretch>
                  </pic:blipFill>
                  <pic:spPr bwMode="auto">
                    <a:xfrm>
                      <a:off x="0" y="0"/>
                      <a:ext cx="2781300" cy="3366135"/>
                    </a:xfrm>
                    <a:prstGeom prst="rect">
                      <a:avLst/>
                    </a:prstGeom>
                    <a:noFill/>
                  </pic:spPr>
                </pic:pic>
              </a:graphicData>
            </a:graphic>
          </wp:inline>
        </w:drawing>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Фото №12</w:t>
      </w:r>
    </w:p>
    <w:p w:rsidR="00F8434A" w:rsidRPr="00F8434A" w:rsidRDefault="00F8434A" w:rsidP="00F8434A">
      <w:pPr>
        <w:spacing w:after="0"/>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Согласно представленным документам ремонтные работы производились в 2019 году подрядчиком ООО «Аргус» на основании заключенных договоров. В нарушение подпунктов 4.4.1 пункта 4.4 договоров №08/19/1 и №08/19/2 от 2 августа 2019 года; №29/11/19 от 29 ноября 2019 года учреждением-заказчиком не проведена экспертиза проверки предоставленных подрядчиком результатов выполненных работ, предусмотренных договорами. Приемка работ произведена директором учреждения Серегиной Н.В. без замечаний к качеству выполненных работ. Акты выполненных работ от 16 августа 2019 года №№ 2,2, от 16 декабря 2019 №2 подписаны в двустороннем порядке, без разногласий, расчеты с подрядчиком произведены в полном объеме. </w:t>
      </w:r>
    </w:p>
    <w:p w:rsidR="00F8434A" w:rsidRPr="00F8434A" w:rsidRDefault="00F8434A" w:rsidP="00F8434A">
      <w:pPr>
        <w:spacing w:after="0"/>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В марте месяце 2020 года учреждением приняты меры к уведомлению подрядчика об обязанности устранения дефектов, в период гарантийного срока установленного договорами от 02 августа 2019 г. №08/19/2; от 29 ноября 2019 г. №29/11/19 (24 месяца - </w:t>
      </w:r>
      <w:proofErr w:type="gramStart"/>
      <w:r w:rsidRPr="00F8434A">
        <w:rPr>
          <w:rFonts w:ascii="Times New Roman" w:eastAsia="Times New Roman" w:hAnsi="Times New Roman" w:cs="Times New Roman"/>
          <w:sz w:val="28"/>
          <w:szCs w:val="28"/>
          <w:lang w:eastAsia="ru-RU"/>
        </w:rPr>
        <w:t>с даты подписания</w:t>
      </w:r>
      <w:proofErr w:type="gramEnd"/>
      <w:r w:rsidRPr="00F8434A">
        <w:rPr>
          <w:rFonts w:ascii="Times New Roman" w:eastAsia="Times New Roman" w:hAnsi="Times New Roman" w:cs="Times New Roman"/>
          <w:sz w:val="28"/>
          <w:szCs w:val="28"/>
          <w:lang w:eastAsia="ru-RU"/>
        </w:rPr>
        <w:t xml:space="preserve"> сторонами Акта сдачи-приемки выполненных работ). </w:t>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В соответствии с письмом МБОУ «СОШ №1» г</w:t>
      </w:r>
      <w:proofErr w:type="gramStart"/>
      <w:r w:rsidRPr="00F8434A">
        <w:rPr>
          <w:rFonts w:ascii="Times New Roman" w:eastAsia="Times New Roman" w:hAnsi="Times New Roman" w:cs="Times New Roman"/>
          <w:sz w:val="28"/>
          <w:szCs w:val="28"/>
          <w:lang w:eastAsia="ru-RU"/>
        </w:rPr>
        <w:t>.А</w:t>
      </w:r>
      <w:proofErr w:type="gramEnd"/>
      <w:r w:rsidRPr="00F8434A">
        <w:rPr>
          <w:rFonts w:ascii="Times New Roman" w:eastAsia="Times New Roman" w:hAnsi="Times New Roman" w:cs="Times New Roman"/>
          <w:sz w:val="28"/>
          <w:szCs w:val="28"/>
          <w:lang w:eastAsia="ru-RU"/>
        </w:rPr>
        <w:t>надыря от 02 октября 2020 года за №08-03/142 подрядчиком ООО «Аргус» работы по устранению дефектов на текущую дату не выполнены.</w:t>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На момент проведения визуальных осмотров (обследований) эксплуатационного состояния зданий, помещений образовательных учреждений установлено их удовлетворительное состояние. </w:t>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lastRenderedPageBreak/>
        <w:t xml:space="preserve">Ежегодно в учреждениях проводятся косметические ремонты помещений и конструктивных элементов зданий. Вместе с тем, учитывая фактическое эксплуатационное состояние некоторых объектов, мероприятия по поверхностному облагораживанию поверхностей не могут обеспечить устранение их физического износа и требуют проведения оценки технического состояния с целью принятия решения о необходимости осуществления ремонтно-восстановительных работ. </w:t>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По результатам визуального осмотра (обследования) от 20 июля 2020 года (Акт визуального осмотра (обследования) №1) установлено, что помещения и конструктивные элементы (окна, лестницы, перекрытия) здания МАУ ДО «ДШИ» ГО Анадыря находятся в достаточно ветхом и изношенном состоянии (фото №13,14).</w:t>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2753995" cy="3662680"/>
            <wp:effectExtent l="19050" t="0" r="8255" b="0"/>
            <wp:docPr id="385" name="Рисунок 385" descr="IMG-20200709-WA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IMG-20200709-WA0026"/>
                    <pic:cNvPicPr>
                      <a:picLocks noChangeAspect="1" noChangeArrowheads="1"/>
                    </pic:cNvPicPr>
                  </pic:nvPicPr>
                  <pic:blipFill>
                    <a:blip r:embed="rId70" cstate="print"/>
                    <a:srcRect/>
                    <a:stretch>
                      <a:fillRect/>
                    </a:stretch>
                  </pic:blipFill>
                  <pic:spPr bwMode="auto">
                    <a:xfrm>
                      <a:off x="0" y="0"/>
                      <a:ext cx="2753995" cy="3662680"/>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8"/>
          <w:szCs w:val="28"/>
          <w:lang w:eastAsia="ru-RU"/>
        </w:rPr>
        <w:drawing>
          <wp:inline distT="0" distB="0" distL="0" distR="0">
            <wp:extent cx="2647950" cy="3662680"/>
            <wp:effectExtent l="19050" t="0" r="0" b="0"/>
            <wp:docPr id="386" name="Рисунок 386" descr="IMG-20200709-WA0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IMG-20200709-WA0041"/>
                    <pic:cNvPicPr>
                      <a:picLocks noChangeAspect="1" noChangeArrowheads="1"/>
                    </pic:cNvPicPr>
                  </pic:nvPicPr>
                  <pic:blipFill>
                    <a:blip r:embed="rId71" cstate="print"/>
                    <a:srcRect/>
                    <a:stretch>
                      <a:fillRect/>
                    </a:stretch>
                  </pic:blipFill>
                  <pic:spPr bwMode="auto">
                    <a:xfrm>
                      <a:off x="0" y="0"/>
                      <a:ext cx="2647950" cy="3662680"/>
                    </a:xfrm>
                    <a:prstGeom prst="rect">
                      <a:avLst/>
                    </a:prstGeom>
                    <a:noFill/>
                    <a:ln w="9525">
                      <a:noFill/>
                      <a:miter lim="800000"/>
                      <a:headEnd/>
                      <a:tailEnd/>
                    </a:ln>
                  </pic:spPr>
                </pic:pic>
              </a:graphicData>
            </a:graphic>
          </wp:inline>
        </w:drawing>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Фото №13</w:t>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extent cx="2727325" cy="3303270"/>
            <wp:effectExtent l="19050" t="0" r="0" b="0"/>
            <wp:docPr id="387" name="Рисунок 387" descr="IMG-20200709-WA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IMG-20200709-WA0015"/>
                    <pic:cNvPicPr>
                      <a:picLocks noChangeAspect="1" noChangeArrowheads="1"/>
                    </pic:cNvPicPr>
                  </pic:nvPicPr>
                  <pic:blipFill>
                    <a:blip r:embed="rId72" cstate="print"/>
                    <a:srcRect/>
                    <a:stretch>
                      <a:fillRect/>
                    </a:stretch>
                  </pic:blipFill>
                  <pic:spPr bwMode="auto">
                    <a:xfrm>
                      <a:off x="0" y="0"/>
                      <a:ext cx="2727325" cy="3303270"/>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8"/>
          <w:szCs w:val="28"/>
          <w:lang w:eastAsia="ru-RU"/>
        </w:rPr>
        <w:drawing>
          <wp:inline distT="0" distB="0" distL="0" distR="0">
            <wp:extent cx="2642870" cy="3303270"/>
            <wp:effectExtent l="19050" t="0" r="5080" b="0"/>
            <wp:docPr id="388" name="Рисунок 388" descr="IMG-20200709-WA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IMG-20200709-WA0027"/>
                    <pic:cNvPicPr>
                      <a:picLocks noChangeAspect="1" noChangeArrowheads="1"/>
                    </pic:cNvPicPr>
                  </pic:nvPicPr>
                  <pic:blipFill>
                    <a:blip r:embed="rId73" cstate="print"/>
                    <a:srcRect/>
                    <a:stretch>
                      <a:fillRect/>
                    </a:stretch>
                  </pic:blipFill>
                  <pic:spPr bwMode="auto">
                    <a:xfrm>
                      <a:off x="0" y="0"/>
                      <a:ext cx="2642870" cy="3303270"/>
                    </a:xfrm>
                    <a:prstGeom prst="rect">
                      <a:avLst/>
                    </a:prstGeom>
                    <a:noFill/>
                    <a:ln w="9525">
                      <a:noFill/>
                      <a:miter lim="800000"/>
                      <a:headEnd/>
                      <a:tailEnd/>
                    </a:ln>
                  </pic:spPr>
                </pic:pic>
              </a:graphicData>
            </a:graphic>
          </wp:inline>
        </w:drawing>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Фото №14</w:t>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Фасады и фундаменты некоторых учреждений также требуют проведения ремонтно-восстановительных работ. Так, фундамент здания МБДОУ «Детского сада «Олененок» </w:t>
      </w:r>
      <w:proofErr w:type="spellStart"/>
      <w:r w:rsidRPr="00F8434A">
        <w:rPr>
          <w:rFonts w:ascii="Times New Roman" w:eastAsia="Times New Roman" w:hAnsi="Times New Roman" w:cs="Times New Roman"/>
          <w:sz w:val="28"/>
          <w:szCs w:val="28"/>
          <w:lang w:eastAsia="ru-RU"/>
        </w:rPr>
        <w:t>с</w:t>
      </w:r>
      <w:proofErr w:type="gramStart"/>
      <w:r w:rsidRPr="00F8434A">
        <w:rPr>
          <w:rFonts w:ascii="Times New Roman" w:eastAsia="Times New Roman" w:hAnsi="Times New Roman" w:cs="Times New Roman"/>
          <w:sz w:val="28"/>
          <w:szCs w:val="28"/>
          <w:lang w:eastAsia="ru-RU"/>
        </w:rPr>
        <w:t>.Т</w:t>
      </w:r>
      <w:proofErr w:type="gramEnd"/>
      <w:r w:rsidRPr="00F8434A">
        <w:rPr>
          <w:rFonts w:ascii="Times New Roman" w:eastAsia="Times New Roman" w:hAnsi="Times New Roman" w:cs="Times New Roman"/>
          <w:sz w:val="28"/>
          <w:szCs w:val="28"/>
          <w:lang w:eastAsia="ru-RU"/>
        </w:rPr>
        <w:t>авайваам</w:t>
      </w:r>
      <w:proofErr w:type="spellEnd"/>
      <w:r w:rsidRPr="00F8434A">
        <w:rPr>
          <w:rFonts w:ascii="Times New Roman" w:eastAsia="Times New Roman" w:hAnsi="Times New Roman" w:cs="Times New Roman"/>
          <w:sz w:val="28"/>
          <w:szCs w:val="28"/>
          <w:lang w:eastAsia="ru-RU"/>
        </w:rPr>
        <w:t xml:space="preserve">» (фото №15) имеет дефекты и повреждения (сколы, изломы и вывалы в теле фундамента, местные просадки оснований), присутствуют коррозионные явления на металлических конструкциях (Акт визуального осмотра (обследования) от 22 июля 2020 года №8). </w:t>
      </w:r>
    </w:p>
    <w:p w:rsidR="00F8434A" w:rsidRPr="00F8434A" w:rsidRDefault="00F8434A" w:rsidP="00F8434A">
      <w:pPr>
        <w:autoSpaceDE w:val="0"/>
        <w:autoSpaceDN w:val="0"/>
        <w:adjustRightInd w:val="0"/>
        <w:spacing w:after="0" w:line="240" w:lineRule="auto"/>
        <w:ind w:firstLine="540"/>
        <w:jc w:val="center"/>
        <w:outlineLvl w:val="0"/>
        <w:rPr>
          <w:rFonts w:ascii="Times New Roman" w:eastAsia="Times New Roman" w:hAnsi="Times New Roman" w:cs="Times New Roman"/>
          <w:sz w:val="28"/>
          <w:szCs w:val="28"/>
          <w:lang w:eastAsia="ru-RU"/>
        </w:rPr>
      </w:pPr>
      <w:r>
        <w:rPr>
          <w:rFonts w:ascii="Times New Roman" w:eastAsia="Times New Roman" w:hAnsi="Times New Roman" w:cs="Times New Roman"/>
          <w:noProof/>
          <w:sz w:val="24"/>
          <w:szCs w:val="24"/>
          <w:lang w:eastAsia="ru-RU"/>
        </w:rPr>
        <w:drawing>
          <wp:inline distT="0" distB="0" distL="0" distR="0">
            <wp:extent cx="1786255" cy="3583305"/>
            <wp:effectExtent l="19050" t="0" r="4445" b="0"/>
            <wp:docPr id="389" name="Рисунок 389" descr="20200722_11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20200722_111028"/>
                    <pic:cNvPicPr>
                      <a:picLocks noChangeAspect="1" noChangeArrowheads="1"/>
                    </pic:cNvPicPr>
                  </pic:nvPicPr>
                  <pic:blipFill>
                    <a:blip r:embed="rId74" cstate="print"/>
                    <a:srcRect/>
                    <a:stretch>
                      <a:fillRect/>
                    </a:stretch>
                  </pic:blipFill>
                  <pic:spPr bwMode="auto">
                    <a:xfrm>
                      <a:off x="0" y="0"/>
                      <a:ext cx="1786255" cy="3583305"/>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4"/>
          <w:szCs w:val="24"/>
          <w:lang w:eastAsia="ru-RU"/>
        </w:rPr>
        <w:drawing>
          <wp:inline distT="0" distB="0" distL="0" distR="0">
            <wp:extent cx="1664970" cy="3583305"/>
            <wp:effectExtent l="19050" t="0" r="0" b="0"/>
            <wp:docPr id="390" name="Рисунок 390" descr="20200722_11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20200722_111022"/>
                    <pic:cNvPicPr>
                      <a:picLocks noChangeAspect="1" noChangeArrowheads="1"/>
                    </pic:cNvPicPr>
                  </pic:nvPicPr>
                  <pic:blipFill>
                    <a:blip r:embed="rId75" cstate="print"/>
                    <a:srcRect/>
                    <a:stretch>
                      <a:fillRect/>
                    </a:stretch>
                  </pic:blipFill>
                  <pic:spPr bwMode="auto">
                    <a:xfrm>
                      <a:off x="0" y="0"/>
                      <a:ext cx="1664970" cy="3583305"/>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4"/>
          <w:szCs w:val="24"/>
          <w:lang w:eastAsia="ru-RU"/>
        </w:rPr>
        <w:drawing>
          <wp:inline distT="0" distB="0" distL="0" distR="0">
            <wp:extent cx="1553845" cy="3573145"/>
            <wp:effectExtent l="19050" t="0" r="8255" b="0"/>
            <wp:docPr id="391" name="Рисунок 391" descr="20200722_11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20200722_111256"/>
                    <pic:cNvPicPr>
                      <a:picLocks noChangeAspect="1" noChangeArrowheads="1"/>
                    </pic:cNvPicPr>
                  </pic:nvPicPr>
                  <pic:blipFill>
                    <a:blip r:embed="rId76" cstate="print"/>
                    <a:srcRect/>
                    <a:stretch>
                      <a:fillRect/>
                    </a:stretch>
                  </pic:blipFill>
                  <pic:spPr bwMode="auto">
                    <a:xfrm>
                      <a:off x="0" y="0"/>
                      <a:ext cx="1553845" cy="3573145"/>
                    </a:xfrm>
                    <a:prstGeom prst="rect">
                      <a:avLst/>
                    </a:prstGeom>
                    <a:noFill/>
                    <a:ln w="9525">
                      <a:noFill/>
                      <a:miter lim="800000"/>
                      <a:headEnd/>
                      <a:tailEnd/>
                    </a:ln>
                  </pic:spPr>
                </pic:pic>
              </a:graphicData>
            </a:graphic>
          </wp:inline>
        </w:drawing>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Фото №15</w:t>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lastRenderedPageBreak/>
        <w:t>Повреждения фасадов (усадочные трещины штукатурки; трещины на штукатурке в местах герметизации стыков; трещины в штукатурке по месту стыка плит перекрытий; разрушение наружного поверхностного слоя стенового материала) зафиксированы в МБОУ «ООШ №1» г</w:t>
      </w:r>
      <w:proofErr w:type="gramStart"/>
      <w:r w:rsidRPr="00F8434A">
        <w:rPr>
          <w:rFonts w:ascii="Times New Roman" w:eastAsia="Times New Roman" w:hAnsi="Times New Roman" w:cs="Times New Roman"/>
          <w:sz w:val="28"/>
          <w:szCs w:val="28"/>
          <w:lang w:eastAsia="ru-RU"/>
        </w:rPr>
        <w:t>.А</w:t>
      </w:r>
      <w:proofErr w:type="gramEnd"/>
      <w:r w:rsidRPr="00F8434A">
        <w:rPr>
          <w:rFonts w:ascii="Times New Roman" w:eastAsia="Times New Roman" w:hAnsi="Times New Roman" w:cs="Times New Roman"/>
          <w:sz w:val="28"/>
          <w:szCs w:val="28"/>
          <w:lang w:eastAsia="ru-RU"/>
        </w:rPr>
        <w:t>надыря (корпуса №№1,2) (фото №16), МБДОУ «Детский сад «Сказка» г.Анадыря» (Акты визуального осмотра (обследования) от 20 июля 2020 года №3, от 21 июля 2020 года №6) (фото №17).</w:t>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drawing>
          <wp:inline distT="0" distB="0" distL="0" distR="0">
            <wp:extent cx="1612265" cy="2663825"/>
            <wp:effectExtent l="19050" t="0" r="6985" b="0"/>
            <wp:docPr id="392" name="Рисунок 392" descr="фаса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фасад"/>
                    <pic:cNvPicPr>
                      <a:picLocks noChangeAspect="1" noChangeArrowheads="1"/>
                    </pic:cNvPicPr>
                  </pic:nvPicPr>
                  <pic:blipFill>
                    <a:blip r:embed="rId77" cstate="print"/>
                    <a:srcRect/>
                    <a:stretch>
                      <a:fillRect/>
                    </a:stretch>
                  </pic:blipFill>
                  <pic:spPr bwMode="auto">
                    <a:xfrm>
                      <a:off x="0" y="0"/>
                      <a:ext cx="1612265" cy="2663825"/>
                    </a:xfrm>
                    <a:prstGeom prst="rect">
                      <a:avLst/>
                    </a:prstGeom>
                    <a:noFill/>
                    <a:ln w="9525">
                      <a:noFill/>
                      <a:miter lim="800000"/>
                      <a:headEnd/>
                      <a:tailEnd/>
                    </a:ln>
                  </pic:spPr>
                </pic:pic>
              </a:graphicData>
            </a:graphic>
          </wp:inline>
        </w:drawing>
      </w:r>
      <w:r>
        <w:rPr>
          <w:rFonts w:ascii="Times New Roman" w:eastAsia="Times New Roman" w:hAnsi="Times New Roman" w:cs="Times New Roman"/>
          <w:b/>
          <w:noProof/>
          <w:sz w:val="28"/>
          <w:szCs w:val="28"/>
          <w:lang w:eastAsia="ru-RU"/>
        </w:rPr>
        <w:drawing>
          <wp:inline distT="0" distB="0" distL="0" distR="0">
            <wp:extent cx="1691640" cy="2653030"/>
            <wp:effectExtent l="19050" t="0" r="3810" b="0"/>
            <wp:docPr id="393" name="Рисунок 393" descr="фасад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фасад 2"/>
                    <pic:cNvPicPr>
                      <a:picLocks noChangeAspect="1" noChangeArrowheads="1"/>
                    </pic:cNvPicPr>
                  </pic:nvPicPr>
                  <pic:blipFill>
                    <a:blip r:embed="rId78" cstate="print"/>
                    <a:srcRect/>
                    <a:stretch>
                      <a:fillRect/>
                    </a:stretch>
                  </pic:blipFill>
                  <pic:spPr bwMode="auto">
                    <a:xfrm>
                      <a:off x="0" y="0"/>
                      <a:ext cx="1691640" cy="2653030"/>
                    </a:xfrm>
                    <a:prstGeom prst="rect">
                      <a:avLst/>
                    </a:prstGeom>
                    <a:noFill/>
                    <a:ln w="9525">
                      <a:noFill/>
                      <a:miter lim="800000"/>
                      <a:headEnd/>
                      <a:tailEnd/>
                    </a:ln>
                  </pic:spPr>
                </pic:pic>
              </a:graphicData>
            </a:graphic>
          </wp:inline>
        </w:drawing>
      </w:r>
      <w:r>
        <w:rPr>
          <w:rFonts w:ascii="Times New Roman" w:eastAsia="Times New Roman" w:hAnsi="Times New Roman" w:cs="Times New Roman"/>
          <w:b/>
          <w:noProof/>
          <w:sz w:val="28"/>
          <w:szCs w:val="28"/>
          <w:lang w:eastAsia="ru-RU"/>
        </w:rPr>
        <w:drawing>
          <wp:inline distT="0" distB="0" distL="0" distR="0">
            <wp:extent cx="1987550" cy="2653030"/>
            <wp:effectExtent l="19050" t="0" r="0" b="0"/>
            <wp:docPr id="394" name="Рисунок 394" descr="фасад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фасад 3"/>
                    <pic:cNvPicPr>
                      <a:picLocks noChangeAspect="1" noChangeArrowheads="1"/>
                    </pic:cNvPicPr>
                  </pic:nvPicPr>
                  <pic:blipFill>
                    <a:blip r:embed="rId79" cstate="print"/>
                    <a:srcRect/>
                    <a:stretch>
                      <a:fillRect/>
                    </a:stretch>
                  </pic:blipFill>
                  <pic:spPr bwMode="auto">
                    <a:xfrm>
                      <a:off x="0" y="0"/>
                      <a:ext cx="1987550" cy="2653030"/>
                    </a:xfrm>
                    <a:prstGeom prst="rect">
                      <a:avLst/>
                    </a:prstGeom>
                    <a:noFill/>
                    <a:ln w="9525">
                      <a:noFill/>
                      <a:miter lim="800000"/>
                      <a:headEnd/>
                      <a:tailEnd/>
                    </a:ln>
                  </pic:spPr>
                </pic:pic>
              </a:graphicData>
            </a:graphic>
          </wp:inline>
        </w:drawing>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Фото №16</w:t>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0"/>
          <w:szCs w:val="20"/>
          <w:lang w:eastAsia="ru-RU"/>
        </w:rPr>
      </w:pP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2684780" cy="3150235"/>
            <wp:effectExtent l="19050" t="0" r="1270" b="0"/>
            <wp:docPr id="395" name="Рисунок 395" descr="фаса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фасад"/>
                    <pic:cNvPicPr>
                      <a:picLocks noChangeAspect="1" noChangeArrowheads="1"/>
                    </pic:cNvPicPr>
                  </pic:nvPicPr>
                  <pic:blipFill>
                    <a:blip r:embed="rId80" cstate="print"/>
                    <a:srcRect/>
                    <a:stretch>
                      <a:fillRect/>
                    </a:stretch>
                  </pic:blipFill>
                  <pic:spPr bwMode="auto">
                    <a:xfrm>
                      <a:off x="0" y="0"/>
                      <a:ext cx="2684780" cy="3150235"/>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8"/>
          <w:szCs w:val="28"/>
          <w:lang w:eastAsia="ru-RU"/>
        </w:rPr>
        <w:drawing>
          <wp:inline distT="0" distB="0" distL="0" distR="0">
            <wp:extent cx="2711450" cy="3155315"/>
            <wp:effectExtent l="19050" t="0" r="0" b="0"/>
            <wp:docPr id="396" name="Рисунок 396" descr="фасад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фасад 2"/>
                    <pic:cNvPicPr>
                      <a:picLocks noChangeAspect="1" noChangeArrowheads="1"/>
                    </pic:cNvPicPr>
                  </pic:nvPicPr>
                  <pic:blipFill>
                    <a:blip r:embed="rId81" cstate="print"/>
                    <a:srcRect/>
                    <a:stretch>
                      <a:fillRect/>
                    </a:stretch>
                  </pic:blipFill>
                  <pic:spPr bwMode="auto">
                    <a:xfrm>
                      <a:off x="0" y="0"/>
                      <a:ext cx="2711450" cy="3155315"/>
                    </a:xfrm>
                    <a:prstGeom prst="rect">
                      <a:avLst/>
                    </a:prstGeom>
                    <a:noFill/>
                    <a:ln w="9525">
                      <a:noFill/>
                      <a:miter lim="800000"/>
                      <a:headEnd/>
                      <a:tailEnd/>
                    </a:ln>
                  </pic:spPr>
                </pic:pic>
              </a:graphicData>
            </a:graphic>
          </wp:inline>
        </w:drawing>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Фото №17</w:t>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На основании </w:t>
      </w:r>
      <w:hyperlink r:id="rId82" w:history="1">
        <w:r w:rsidRPr="00F8434A">
          <w:rPr>
            <w:rFonts w:ascii="Times New Roman" w:eastAsia="Times New Roman" w:hAnsi="Times New Roman" w:cs="Times New Roman"/>
            <w:sz w:val="28"/>
            <w:szCs w:val="28"/>
            <w:lang w:eastAsia="ru-RU"/>
          </w:rPr>
          <w:t>пункта</w:t>
        </w:r>
      </w:hyperlink>
      <w:r w:rsidRPr="00F8434A">
        <w:rPr>
          <w:rFonts w:ascii="Times New Roman" w:eastAsia="Times New Roman" w:hAnsi="Times New Roman" w:cs="Times New Roman"/>
          <w:sz w:val="28"/>
          <w:szCs w:val="28"/>
          <w:lang w:eastAsia="ru-RU"/>
        </w:rPr>
        <w:t xml:space="preserve"> 1 статьи 296 Гражданского кодекса РФ учреждения, за которыми имущество закреплено на праве оперативного управления, владеют, пользуются этим имуществом в пределах, установленных законом, в соответствии с целями своей деятельности, </w:t>
      </w:r>
      <w:r w:rsidRPr="00F8434A">
        <w:rPr>
          <w:rFonts w:ascii="Times New Roman" w:eastAsia="Times New Roman" w:hAnsi="Times New Roman" w:cs="Times New Roman"/>
          <w:sz w:val="28"/>
          <w:szCs w:val="28"/>
          <w:lang w:eastAsia="ru-RU"/>
        </w:rPr>
        <w:lastRenderedPageBreak/>
        <w:t>назначением этого имущества и, если иное не установлено законом, распоряжаются этим имуществом с согласия собственника этого имущества.</w:t>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Статьёй 210 Гражданского кодекса РФ установлено, что собственник несет бремя содержания принадлежащего ему имущества, если иное не предусмотрено законом или договором. </w:t>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В соответствии с договорами оперативного управления, заключенным Управлением финансов с учреждениями от лица собственника муниципального имущества (городской округ Анадырь) обязанность по содержанию имущества, полученного в оперативное управление, предусматривает проведение учреждениями только текущего ремонта. </w:t>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8"/>
          <w:szCs w:val="28"/>
          <w:highlight w:val="yellow"/>
          <w:lang w:eastAsia="ru-RU"/>
        </w:rPr>
      </w:pPr>
      <w:r w:rsidRPr="00F8434A">
        <w:rPr>
          <w:rFonts w:ascii="Times New Roman" w:eastAsia="Times New Roman" w:hAnsi="Times New Roman" w:cs="Times New Roman"/>
          <w:sz w:val="28"/>
          <w:szCs w:val="28"/>
          <w:lang w:eastAsia="ru-RU"/>
        </w:rPr>
        <w:t>Сведения о годах проведения капитальных ремонтов (реконструкций) учреждений представлены в таблице 7.</w:t>
      </w:r>
    </w:p>
    <w:p w:rsidR="00F8434A" w:rsidRPr="00F8434A" w:rsidRDefault="00F8434A" w:rsidP="00F8434A">
      <w:pPr>
        <w:autoSpaceDE w:val="0"/>
        <w:autoSpaceDN w:val="0"/>
        <w:adjustRightInd w:val="0"/>
        <w:spacing w:after="0" w:line="240" w:lineRule="auto"/>
        <w:ind w:firstLine="540"/>
        <w:jc w:val="right"/>
        <w:outlineLvl w:val="0"/>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Таблица 7</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398"/>
        <w:gridCol w:w="4173"/>
      </w:tblGrid>
      <w:tr w:rsidR="00F8434A" w:rsidRPr="00F8434A" w:rsidTr="00972C0C">
        <w:trPr>
          <w:trHeight w:val="57"/>
          <w:tblHeader/>
        </w:trPr>
        <w:tc>
          <w:tcPr>
            <w:tcW w:w="2820" w:type="pct"/>
          </w:tcPr>
          <w:p w:rsidR="00F8434A" w:rsidRPr="00F8434A" w:rsidRDefault="00F8434A" w:rsidP="00F8434A">
            <w:pPr>
              <w:autoSpaceDE w:val="0"/>
              <w:autoSpaceDN w:val="0"/>
              <w:adjustRightInd w:val="0"/>
              <w:spacing w:after="0" w:line="240" w:lineRule="auto"/>
              <w:jc w:val="center"/>
              <w:outlineLvl w:val="0"/>
              <w:rPr>
                <w:rFonts w:ascii="Times New Roman" w:eastAsia="Times New Roman" w:hAnsi="Times New Roman" w:cs="Times New Roman"/>
                <w:b/>
                <w:sz w:val="20"/>
                <w:szCs w:val="20"/>
                <w:lang w:eastAsia="ru-RU"/>
              </w:rPr>
            </w:pPr>
            <w:r w:rsidRPr="00F8434A">
              <w:rPr>
                <w:rFonts w:ascii="Times New Roman" w:eastAsia="Times New Roman" w:hAnsi="Times New Roman" w:cs="Times New Roman"/>
                <w:b/>
                <w:sz w:val="20"/>
                <w:szCs w:val="20"/>
                <w:lang w:eastAsia="ru-RU"/>
              </w:rPr>
              <w:t>Наименование учреждения</w:t>
            </w:r>
          </w:p>
        </w:tc>
        <w:tc>
          <w:tcPr>
            <w:tcW w:w="2180" w:type="pct"/>
          </w:tcPr>
          <w:p w:rsidR="00F8434A" w:rsidRPr="00F8434A" w:rsidRDefault="00F8434A" w:rsidP="00F8434A">
            <w:pPr>
              <w:autoSpaceDE w:val="0"/>
              <w:autoSpaceDN w:val="0"/>
              <w:adjustRightInd w:val="0"/>
              <w:spacing w:after="0" w:line="240" w:lineRule="auto"/>
              <w:jc w:val="center"/>
              <w:outlineLvl w:val="0"/>
              <w:rPr>
                <w:rFonts w:ascii="Times New Roman" w:eastAsia="Times New Roman" w:hAnsi="Times New Roman" w:cs="Times New Roman"/>
                <w:b/>
                <w:sz w:val="20"/>
                <w:szCs w:val="20"/>
                <w:lang w:eastAsia="ru-RU"/>
              </w:rPr>
            </w:pPr>
            <w:r w:rsidRPr="00F8434A">
              <w:rPr>
                <w:rFonts w:ascii="Times New Roman" w:eastAsia="Times New Roman" w:hAnsi="Times New Roman" w:cs="Times New Roman"/>
                <w:b/>
                <w:sz w:val="20"/>
                <w:szCs w:val="20"/>
                <w:lang w:eastAsia="ru-RU"/>
              </w:rPr>
              <w:t>Год проведения капитального ремонта (реконструкция)</w:t>
            </w:r>
          </w:p>
        </w:tc>
      </w:tr>
      <w:tr w:rsidR="00F8434A" w:rsidRPr="00F8434A" w:rsidTr="00972C0C">
        <w:trPr>
          <w:trHeight w:val="57"/>
        </w:trPr>
        <w:tc>
          <w:tcPr>
            <w:tcW w:w="2820" w:type="pct"/>
          </w:tcPr>
          <w:p w:rsidR="00F8434A" w:rsidRPr="00F8434A" w:rsidRDefault="00F8434A" w:rsidP="00F8434A">
            <w:pPr>
              <w:autoSpaceDE w:val="0"/>
              <w:autoSpaceDN w:val="0"/>
              <w:adjustRightInd w:val="0"/>
              <w:spacing w:after="0" w:line="240" w:lineRule="auto"/>
              <w:jc w:val="both"/>
              <w:outlineLvl w:val="0"/>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МБОУ «СОШ № 1 г. Анадыря»</w:t>
            </w:r>
          </w:p>
        </w:tc>
        <w:tc>
          <w:tcPr>
            <w:tcW w:w="2180" w:type="pct"/>
          </w:tcPr>
          <w:p w:rsidR="00F8434A" w:rsidRPr="00F8434A" w:rsidRDefault="00F8434A" w:rsidP="00F8434A">
            <w:pPr>
              <w:autoSpaceDE w:val="0"/>
              <w:autoSpaceDN w:val="0"/>
              <w:adjustRightInd w:val="0"/>
              <w:spacing w:after="0" w:line="240" w:lineRule="auto"/>
              <w:jc w:val="center"/>
              <w:outlineLvl w:val="0"/>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2006</w:t>
            </w:r>
          </w:p>
        </w:tc>
      </w:tr>
      <w:tr w:rsidR="00F8434A" w:rsidRPr="00F8434A" w:rsidTr="00972C0C">
        <w:trPr>
          <w:trHeight w:val="57"/>
        </w:trPr>
        <w:tc>
          <w:tcPr>
            <w:tcW w:w="2820" w:type="pct"/>
          </w:tcPr>
          <w:p w:rsidR="00F8434A" w:rsidRPr="00F8434A" w:rsidRDefault="00F8434A" w:rsidP="00F8434A">
            <w:pPr>
              <w:autoSpaceDE w:val="0"/>
              <w:autoSpaceDN w:val="0"/>
              <w:adjustRightInd w:val="0"/>
              <w:spacing w:after="0" w:line="240" w:lineRule="auto"/>
              <w:jc w:val="both"/>
              <w:outlineLvl w:val="0"/>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МБОУ «ОООШ № 1 г</w:t>
            </w:r>
            <w:proofErr w:type="gramStart"/>
            <w:r w:rsidRPr="00F8434A">
              <w:rPr>
                <w:rFonts w:ascii="Times New Roman" w:eastAsia="Times New Roman" w:hAnsi="Times New Roman" w:cs="Times New Roman"/>
                <w:sz w:val="20"/>
                <w:szCs w:val="20"/>
                <w:lang w:eastAsia="ru-RU"/>
              </w:rPr>
              <w:t>.А</w:t>
            </w:r>
            <w:proofErr w:type="gramEnd"/>
            <w:r w:rsidRPr="00F8434A">
              <w:rPr>
                <w:rFonts w:ascii="Times New Roman" w:eastAsia="Times New Roman" w:hAnsi="Times New Roman" w:cs="Times New Roman"/>
                <w:sz w:val="20"/>
                <w:szCs w:val="20"/>
                <w:lang w:eastAsia="ru-RU"/>
              </w:rPr>
              <w:t>надыря»</w:t>
            </w:r>
          </w:p>
        </w:tc>
        <w:tc>
          <w:tcPr>
            <w:tcW w:w="2180" w:type="pct"/>
          </w:tcPr>
          <w:p w:rsidR="00F8434A" w:rsidRPr="00F8434A" w:rsidRDefault="00F8434A" w:rsidP="00F8434A">
            <w:pPr>
              <w:autoSpaceDE w:val="0"/>
              <w:autoSpaceDN w:val="0"/>
              <w:adjustRightInd w:val="0"/>
              <w:spacing w:after="0" w:line="240" w:lineRule="auto"/>
              <w:jc w:val="center"/>
              <w:outlineLvl w:val="0"/>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2004</w:t>
            </w:r>
          </w:p>
        </w:tc>
      </w:tr>
      <w:tr w:rsidR="00F8434A" w:rsidRPr="00F8434A" w:rsidTr="00972C0C">
        <w:trPr>
          <w:trHeight w:val="57"/>
        </w:trPr>
        <w:tc>
          <w:tcPr>
            <w:tcW w:w="2820" w:type="pct"/>
          </w:tcPr>
          <w:p w:rsidR="00F8434A" w:rsidRPr="00F8434A" w:rsidRDefault="00F8434A" w:rsidP="00F8434A">
            <w:pPr>
              <w:autoSpaceDE w:val="0"/>
              <w:autoSpaceDN w:val="0"/>
              <w:adjustRightInd w:val="0"/>
              <w:spacing w:after="0" w:line="240" w:lineRule="auto"/>
              <w:jc w:val="both"/>
              <w:outlineLvl w:val="0"/>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 xml:space="preserve">МБДОУ «Детский сад «Золотой ключик» </w:t>
            </w:r>
            <w:proofErr w:type="gramStart"/>
            <w:r w:rsidRPr="00F8434A">
              <w:rPr>
                <w:rFonts w:ascii="Times New Roman" w:eastAsia="Times New Roman" w:hAnsi="Times New Roman" w:cs="Times New Roman"/>
                <w:sz w:val="20"/>
                <w:szCs w:val="20"/>
                <w:lang w:eastAsia="ru-RU"/>
              </w:rPr>
              <w:t>г</w:t>
            </w:r>
            <w:proofErr w:type="gramEnd"/>
            <w:r w:rsidRPr="00F8434A">
              <w:rPr>
                <w:rFonts w:ascii="Times New Roman" w:eastAsia="Times New Roman" w:hAnsi="Times New Roman" w:cs="Times New Roman"/>
                <w:sz w:val="20"/>
                <w:szCs w:val="20"/>
                <w:lang w:eastAsia="ru-RU"/>
              </w:rPr>
              <w:t>. Анадыря»</w:t>
            </w:r>
          </w:p>
        </w:tc>
        <w:tc>
          <w:tcPr>
            <w:tcW w:w="2180" w:type="pct"/>
          </w:tcPr>
          <w:p w:rsidR="00F8434A" w:rsidRPr="00F8434A" w:rsidRDefault="00F8434A" w:rsidP="00F8434A">
            <w:pPr>
              <w:autoSpaceDE w:val="0"/>
              <w:autoSpaceDN w:val="0"/>
              <w:adjustRightInd w:val="0"/>
              <w:spacing w:after="0" w:line="240" w:lineRule="auto"/>
              <w:jc w:val="center"/>
              <w:outlineLvl w:val="0"/>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2010</w:t>
            </w:r>
          </w:p>
        </w:tc>
      </w:tr>
      <w:tr w:rsidR="00F8434A" w:rsidRPr="00F8434A" w:rsidTr="00972C0C">
        <w:trPr>
          <w:trHeight w:val="57"/>
        </w:trPr>
        <w:tc>
          <w:tcPr>
            <w:tcW w:w="2820" w:type="pct"/>
          </w:tcPr>
          <w:p w:rsidR="00F8434A" w:rsidRPr="00F8434A" w:rsidRDefault="00F8434A" w:rsidP="00F8434A">
            <w:pPr>
              <w:autoSpaceDE w:val="0"/>
              <w:autoSpaceDN w:val="0"/>
              <w:adjustRightInd w:val="0"/>
              <w:spacing w:after="0" w:line="240" w:lineRule="auto"/>
              <w:jc w:val="both"/>
              <w:outlineLvl w:val="0"/>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 xml:space="preserve">МБДОУ «Детский сад «Парус» </w:t>
            </w:r>
            <w:proofErr w:type="gramStart"/>
            <w:r w:rsidRPr="00F8434A">
              <w:rPr>
                <w:rFonts w:ascii="Times New Roman" w:eastAsia="Times New Roman" w:hAnsi="Times New Roman" w:cs="Times New Roman"/>
                <w:sz w:val="20"/>
                <w:szCs w:val="20"/>
                <w:lang w:eastAsia="ru-RU"/>
              </w:rPr>
              <w:t>г</w:t>
            </w:r>
            <w:proofErr w:type="gramEnd"/>
            <w:r w:rsidRPr="00F8434A">
              <w:rPr>
                <w:rFonts w:ascii="Times New Roman" w:eastAsia="Times New Roman" w:hAnsi="Times New Roman" w:cs="Times New Roman"/>
                <w:sz w:val="20"/>
                <w:szCs w:val="20"/>
                <w:lang w:eastAsia="ru-RU"/>
              </w:rPr>
              <w:t>. Анадыря»</w:t>
            </w:r>
          </w:p>
        </w:tc>
        <w:tc>
          <w:tcPr>
            <w:tcW w:w="2180" w:type="pct"/>
          </w:tcPr>
          <w:p w:rsidR="00F8434A" w:rsidRPr="00F8434A" w:rsidRDefault="00F8434A" w:rsidP="00F8434A">
            <w:pPr>
              <w:autoSpaceDE w:val="0"/>
              <w:autoSpaceDN w:val="0"/>
              <w:adjustRightInd w:val="0"/>
              <w:spacing w:after="0" w:line="240" w:lineRule="auto"/>
              <w:jc w:val="center"/>
              <w:outlineLvl w:val="0"/>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2004</w:t>
            </w:r>
          </w:p>
        </w:tc>
      </w:tr>
      <w:tr w:rsidR="00F8434A" w:rsidRPr="00F8434A" w:rsidTr="00972C0C">
        <w:trPr>
          <w:trHeight w:val="57"/>
        </w:trPr>
        <w:tc>
          <w:tcPr>
            <w:tcW w:w="2820" w:type="pct"/>
          </w:tcPr>
          <w:p w:rsidR="00F8434A" w:rsidRPr="00F8434A" w:rsidRDefault="00F8434A" w:rsidP="00F8434A">
            <w:pPr>
              <w:autoSpaceDE w:val="0"/>
              <w:autoSpaceDN w:val="0"/>
              <w:adjustRightInd w:val="0"/>
              <w:spacing w:after="0" w:line="240" w:lineRule="auto"/>
              <w:jc w:val="both"/>
              <w:outlineLvl w:val="0"/>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МБДОУ «Детский сад «Ладушки» г</w:t>
            </w:r>
            <w:proofErr w:type="gramStart"/>
            <w:r w:rsidRPr="00F8434A">
              <w:rPr>
                <w:rFonts w:ascii="Times New Roman" w:eastAsia="Times New Roman" w:hAnsi="Times New Roman" w:cs="Times New Roman"/>
                <w:sz w:val="20"/>
                <w:szCs w:val="20"/>
                <w:lang w:eastAsia="ru-RU"/>
              </w:rPr>
              <w:t>.А</w:t>
            </w:r>
            <w:proofErr w:type="gramEnd"/>
            <w:r w:rsidRPr="00F8434A">
              <w:rPr>
                <w:rFonts w:ascii="Times New Roman" w:eastAsia="Times New Roman" w:hAnsi="Times New Roman" w:cs="Times New Roman"/>
                <w:sz w:val="20"/>
                <w:szCs w:val="20"/>
                <w:lang w:eastAsia="ru-RU"/>
              </w:rPr>
              <w:t>надыря»</w:t>
            </w:r>
          </w:p>
        </w:tc>
        <w:tc>
          <w:tcPr>
            <w:tcW w:w="2180" w:type="pct"/>
          </w:tcPr>
          <w:p w:rsidR="00F8434A" w:rsidRPr="00F8434A" w:rsidRDefault="00F8434A" w:rsidP="00F8434A">
            <w:pPr>
              <w:autoSpaceDE w:val="0"/>
              <w:autoSpaceDN w:val="0"/>
              <w:adjustRightInd w:val="0"/>
              <w:spacing w:after="0" w:line="240" w:lineRule="auto"/>
              <w:jc w:val="center"/>
              <w:outlineLvl w:val="0"/>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2012</w:t>
            </w:r>
          </w:p>
        </w:tc>
      </w:tr>
      <w:tr w:rsidR="00F8434A" w:rsidRPr="00F8434A" w:rsidTr="00972C0C">
        <w:trPr>
          <w:trHeight w:val="57"/>
        </w:trPr>
        <w:tc>
          <w:tcPr>
            <w:tcW w:w="2820" w:type="pct"/>
          </w:tcPr>
          <w:p w:rsidR="00F8434A" w:rsidRPr="00F8434A" w:rsidRDefault="00F8434A" w:rsidP="00F8434A">
            <w:pPr>
              <w:autoSpaceDE w:val="0"/>
              <w:autoSpaceDN w:val="0"/>
              <w:adjustRightInd w:val="0"/>
              <w:spacing w:after="0" w:line="240" w:lineRule="auto"/>
              <w:jc w:val="both"/>
              <w:outlineLvl w:val="0"/>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 xml:space="preserve">МБДОУ «Детский сад «Сказка» </w:t>
            </w:r>
            <w:proofErr w:type="gramStart"/>
            <w:r w:rsidRPr="00F8434A">
              <w:rPr>
                <w:rFonts w:ascii="Times New Roman" w:eastAsia="Times New Roman" w:hAnsi="Times New Roman" w:cs="Times New Roman"/>
                <w:sz w:val="20"/>
                <w:szCs w:val="20"/>
                <w:lang w:eastAsia="ru-RU"/>
              </w:rPr>
              <w:t>г</w:t>
            </w:r>
            <w:proofErr w:type="gramEnd"/>
            <w:r w:rsidRPr="00F8434A">
              <w:rPr>
                <w:rFonts w:ascii="Times New Roman" w:eastAsia="Times New Roman" w:hAnsi="Times New Roman" w:cs="Times New Roman"/>
                <w:sz w:val="20"/>
                <w:szCs w:val="20"/>
                <w:lang w:eastAsia="ru-RU"/>
              </w:rPr>
              <w:t>. Анадыря»</w:t>
            </w:r>
          </w:p>
        </w:tc>
        <w:tc>
          <w:tcPr>
            <w:tcW w:w="2180" w:type="pct"/>
          </w:tcPr>
          <w:p w:rsidR="00F8434A" w:rsidRPr="00F8434A" w:rsidRDefault="00F8434A" w:rsidP="00F8434A">
            <w:pPr>
              <w:autoSpaceDE w:val="0"/>
              <w:autoSpaceDN w:val="0"/>
              <w:adjustRightInd w:val="0"/>
              <w:spacing w:after="0" w:line="240" w:lineRule="auto"/>
              <w:jc w:val="center"/>
              <w:outlineLvl w:val="0"/>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2009</w:t>
            </w:r>
          </w:p>
        </w:tc>
      </w:tr>
      <w:tr w:rsidR="00F8434A" w:rsidRPr="00F8434A" w:rsidTr="00972C0C">
        <w:trPr>
          <w:trHeight w:val="57"/>
        </w:trPr>
        <w:tc>
          <w:tcPr>
            <w:tcW w:w="2820" w:type="pct"/>
          </w:tcPr>
          <w:p w:rsidR="00F8434A" w:rsidRPr="00F8434A" w:rsidRDefault="00F8434A" w:rsidP="00F8434A">
            <w:pPr>
              <w:autoSpaceDE w:val="0"/>
              <w:autoSpaceDN w:val="0"/>
              <w:adjustRightInd w:val="0"/>
              <w:spacing w:after="0" w:line="240" w:lineRule="auto"/>
              <w:jc w:val="both"/>
              <w:outlineLvl w:val="0"/>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 xml:space="preserve">МБДОУ «Детский сад «Олененок» с. </w:t>
            </w:r>
            <w:proofErr w:type="spellStart"/>
            <w:r w:rsidRPr="00F8434A">
              <w:rPr>
                <w:rFonts w:ascii="Times New Roman" w:eastAsia="Times New Roman" w:hAnsi="Times New Roman" w:cs="Times New Roman"/>
                <w:sz w:val="20"/>
                <w:szCs w:val="20"/>
                <w:lang w:eastAsia="ru-RU"/>
              </w:rPr>
              <w:t>Тавайваам</w:t>
            </w:r>
            <w:proofErr w:type="spellEnd"/>
            <w:r w:rsidRPr="00F8434A">
              <w:rPr>
                <w:rFonts w:ascii="Times New Roman" w:eastAsia="Times New Roman" w:hAnsi="Times New Roman" w:cs="Times New Roman"/>
                <w:sz w:val="20"/>
                <w:szCs w:val="20"/>
                <w:lang w:eastAsia="ru-RU"/>
              </w:rPr>
              <w:t>»</w:t>
            </w:r>
          </w:p>
        </w:tc>
        <w:tc>
          <w:tcPr>
            <w:tcW w:w="2180" w:type="pct"/>
          </w:tcPr>
          <w:p w:rsidR="00F8434A" w:rsidRPr="00F8434A" w:rsidRDefault="00F8434A" w:rsidP="00F8434A">
            <w:pPr>
              <w:autoSpaceDE w:val="0"/>
              <w:autoSpaceDN w:val="0"/>
              <w:adjustRightInd w:val="0"/>
              <w:spacing w:after="0" w:line="240" w:lineRule="auto"/>
              <w:jc w:val="center"/>
              <w:outlineLvl w:val="0"/>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2010 (реконструкция)</w:t>
            </w:r>
          </w:p>
        </w:tc>
      </w:tr>
      <w:tr w:rsidR="00F8434A" w:rsidRPr="00F8434A" w:rsidTr="00972C0C">
        <w:trPr>
          <w:trHeight w:val="57"/>
        </w:trPr>
        <w:tc>
          <w:tcPr>
            <w:tcW w:w="2820" w:type="pct"/>
          </w:tcPr>
          <w:p w:rsidR="00F8434A" w:rsidRPr="00F8434A" w:rsidRDefault="00F8434A" w:rsidP="00F8434A">
            <w:pPr>
              <w:autoSpaceDE w:val="0"/>
              <w:autoSpaceDN w:val="0"/>
              <w:adjustRightInd w:val="0"/>
              <w:spacing w:after="0" w:line="240" w:lineRule="auto"/>
              <w:jc w:val="both"/>
              <w:outlineLvl w:val="0"/>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МАУДО «ДШИ ГО Анадырь»</w:t>
            </w:r>
          </w:p>
        </w:tc>
        <w:tc>
          <w:tcPr>
            <w:tcW w:w="2180" w:type="pct"/>
          </w:tcPr>
          <w:p w:rsidR="00F8434A" w:rsidRPr="00F8434A" w:rsidRDefault="00F8434A" w:rsidP="00F8434A">
            <w:pPr>
              <w:autoSpaceDE w:val="0"/>
              <w:autoSpaceDN w:val="0"/>
              <w:adjustRightInd w:val="0"/>
              <w:spacing w:after="0" w:line="240" w:lineRule="auto"/>
              <w:jc w:val="center"/>
              <w:outlineLvl w:val="0"/>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w:t>
            </w:r>
          </w:p>
        </w:tc>
      </w:tr>
      <w:tr w:rsidR="00F8434A" w:rsidRPr="00F8434A" w:rsidTr="00972C0C">
        <w:trPr>
          <w:trHeight w:val="57"/>
        </w:trPr>
        <w:tc>
          <w:tcPr>
            <w:tcW w:w="2820" w:type="pct"/>
          </w:tcPr>
          <w:p w:rsidR="00F8434A" w:rsidRPr="00F8434A" w:rsidRDefault="00F8434A" w:rsidP="00F8434A">
            <w:pPr>
              <w:autoSpaceDE w:val="0"/>
              <w:autoSpaceDN w:val="0"/>
              <w:adjustRightInd w:val="0"/>
              <w:spacing w:after="0" w:line="240" w:lineRule="auto"/>
              <w:jc w:val="both"/>
              <w:outlineLvl w:val="0"/>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МАУ ДО «ДД и ЮТ ГО Анадырь»</w:t>
            </w:r>
          </w:p>
        </w:tc>
        <w:tc>
          <w:tcPr>
            <w:tcW w:w="2180" w:type="pct"/>
          </w:tcPr>
          <w:p w:rsidR="00F8434A" w:rsidRPr="00F8434A" w:rsidRDefault="00F8434A" w:rsidP="00F8434A">
            <w:pPr>
              <w:autoSpaceDE w:val="0"/>
              <w:autoSpaceDN w:val="0"/>
              <w:adjustRightInd w:val="0"/>
              <w:spacing w:after="0" w:line="240" w:lineRule="auto"/>
              <w:jc w:val="center"/>
              <w:outlineLvl w:val="0"/>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2015 год</w:t>
            </w:r>
          </w:p>
        </w:tc>
      </w:tr>
    </w:tbl>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Собственником муниципального имущества капитальных ремонт проведен в восьми учреждениях из девяти. В МАУ ДО «ДШИ» ГО Анадырь капитальный ремонт не осуществлялся с момента введения здания в эксплуатацию - 1991 год. В муниципальную собственность учреждение принято в 2013 году. </w:t>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Визуальными осмотрами (Акты визуальных осмотров (обследований) от 20 июля 2020 года №2,5, от 22 июля 2020 года №8) установлено, что покрытие территории трех дошкольных образовательных учреждений не отвечает установленным нормам и требованиям. На территории детских садов «Парус» (фото №18), «Ладушки» (фото №19), «Олененок» (фото №20) в наличие грунтовое покрытие с подсыпкой природного щебня средней фракции, который при передвижении создает взвеси пыли, которые вдыхают дети.</w:t>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8"/>
          <w:szCs w:val="28"/>
          <w:lang w:eastAsia="ru-RU"/>
        </w:rPr>
      </w:pPr>
      <w:r>
        <w:rPr>
          <w:rFonts w:ascii="Times New Roman" w:eastAsia="Times New Roman" w:hAnsi="Times New Roman" w:cs="Times New Roman"/>
          <w:noProof/>
          <w:sz w:val="24"/>
          <w:szCs w:val="24"/>
          <w:lang w:eastAsia="ru-RU"/>
        </w:rPr>
        <w:lastRenderedPageBreak/>
        <w:drawing>
          <wp:inline distT="0" distB="0" distL="0" distR="0">
            <wp:extent cx="5052695" cy="2579370"/>
            <wp:effectExtent l="19050" t="0" r="0" b="0"/>
            <wp:docPr id="397" name="Рисунок 397" descr="20200720_11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20200720_112339"/>
                    <pic:cNvPicPr>
                      <a:picLocks noChangeAspect="1" noChangeArrowheads="1"/>
                    </pic:cNvPicPr>
                  </pic:nvPicPr>
                  <pic:blipFill>
                    <a:blip r:embed="rId83" cstate="print"/>
                    <a:srcRect/>
                    <a:stretch>
                      <a:fillRect/>
                    </a:stretch>
                  </pic:blipFill>
                  <pic:spPr bwMode="auto">
                    <a:xfrm>
                      <a:off x="0" y="0"/>
                      <a:ext cx="5052695" cy="2579370"/>
                    </a:xfrm>
                    <a:prstGeom prst="rect">
                      <a:avLst/>
                    </a:prstGeom>
                    <a:noFill/>
                    <a:ln w="9525">
                      <a:noFill/>
                      <a:miter lim="800000"/>
                      <a:headEnd/>
                      <a:tailEnd/>
                    </a:ln>
                  </pic:spPr>
                </pic:pic>
              </a:graphicData>
            </a:graphic>
          </wp:inline>
        </w:drawing>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Фото №18</w:t>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0"/>
          <w:szCs w:val="20"/>
          <w:lang w:eastAsia="ru-RU"/>
        </w:rPr>
      </w:pPr>
      <w:r>
        <w:rPr>
          <w:rFonts w:ascii="Times New Roman" w:eastAsia="Times New Roman" w:hAnsi="Times New Roman" w:cs="Times New Roman"/>
          <w:noProof/>
          <w:sz w:val="28"/>
          <w:szCs w:val="28"/>
          <w:lang w:eastAsia="ru-RU"/>
        </w:rPr>
        <w:drawing>
          <wp:inline distT="0" distB="0" distL="0" distR="0">
            <wp:extent cx="2320290" cy="2515870"/>
            <wp:effectExtent l="19050" t="0" r="3810" b="0"/>
            <wp:docPr id="398" name="Рисунок 398" descr="территор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территория"/>
                    <pic:cNvPicPr>
                      <a:picLocks noChangeAspect="1" noChangeArrowheads="1"/>
                    </pic:cNvPicPr>
                  </pic:nvPicPr>
                  <pic:blipFill>
                    <a:blip r:embed="rId84" cstate="print"/>
                    <a:srcRect/>
                    <a:stretch>
                      <a:fillRect/>
                    </a:stretch>
                  </pic:blipFill>
                  <pic:spPr bwMode="auto">
                    <a:xfrm>
                      <a:off x="0" y="0"/>
                      <a:ext cx="2320290" cy="2515870"/>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8"/>
          <w:szCs w:val="28"/>
          <w:lang w:eastAsia="ru-RU"/>
        </w:rPr>
        <w:drawing>
          <wp:inline distT="0" distB="0" distL="0" distR="0">
            <wp:extent cx="2732405" cy="2515870"/>
            <wp:effectExtent l="19050" t="0" r="0" b="0"/>
            <wp:docPr id="399" name="Рисунок 399" descr="гру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грунт"/>
                    <pic:cNvPicPr>
                      <a:picLocks noChangeAspect="1" noChangeArrowheads="1"/>
                    </pic:cNvPicPr>
                  </pic:nvPicPr>
                  <pic:blipFill>
                    <a:blip r:embed="rId85" cstate="print"/>
                    <a:srcRect/>
                    <a:stretch>
                      <a:fillRect/>
                    </a:stretch>
                  </pic:blipFill>
                  <pic:spPr bwMode="auto">
                    <a:xfrm>
                      <a:off x="0" y="0"/>
                      <a:ext cx="2732405" cy="2515870"/>
                    </a:xfrm>
                    <a:prstGeom prst="rect">
                      <a:avLst/>
                    </a:prstGeom>
                    <a:noFill/>
                    <a:ln w="9525">
                      <a:noFill/>
                      <a:miter lim="800000"/>
                      <a:headEnd/>
                      <a:tailEnd/>
                    </a:ln>
                  </pic:spPr>
                </pic:pic>
              </a:graphicData>
            </a:graphic>
          </wp:inline>
        </w:drawing>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0"/>
          <w:szCs w:val="20"/>
          <w:lang w:eastAsia="ru-RU"/>
        </w:rPr>
      </w:pPr>
      <w:bookmarkStart w:id="1" w:name="_GoBack"/>
      <w:bookmarkEnd w:id="1"/>
      <w:r w:rsidRPr="00F8434A">
        <w:rPr>
          <w:rFonts w:ascii="Times New Roman" w:eastAsia="Times New Roman" w:hAnsi="Times New Roman" w:cs="Times New Roman"/>
          <w:sz w:val="20"/>
          <w:szCs w:val="20"/>
          <w:lang w:eastAsia="ru-RU"/>
        </w:rPr>
        <w:t>Фото №19</w:t>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5052695" cy="2896235"/>
            <wp:effectExtent l="19050" t="0" r="0" b="0"/>
            <wp:docPr id="400" name="Рисунок 400" descr="20200722_11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20200722_111328"/>
                    <pic:cNvPicPr>
                      <a:picLocks noChangeAspect="1" noChangeArrowheads="1"/>
                    </pic:cNvPicPr>
                  </pic:nvPicPr>
                  <pic:blipFill>
                    <a:blip r:embed="rId86" cstate="print"/>
                    <a:srcRect/>
                    <a:stretch>
                      <a:fillRect/>
                    </a:stretch>
                  </pic:blipFill>
                  <pic:spPr bwMode="auto">
                    <a:xfrm>
                      <a:off x="0" y="0"/>
                      <a:ext cx="5052695" cy="2896235"/>
                    </a:xfrm>
                    <a:prstGeom prst="rect">
                      <a:avLst/>
                    </a:prstGeom>
                    <a:noFill/>
                    <a:ln w="9525">
                      <a:noFill/>
                      <a:miter lim="800000"/>
                      <a:headEnd/>
                      <a:tailEnd/>
                    </a:ln>
                  </pic:spPr>
                </pic:pic>
              </a:graphicData>
            </a:graphic>
          </wp:inline>
        </w:drawing>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Фото №20</w:t>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8"/>
          <w:szCs w:val="28"/>
          <w:lang w:eastAsia="ru-RU"/>
        </w:rPr>
      </w:pPr>
      <w:proofErr w:type="gramStart"/>
      <w:r w:rsidRPr="00F8434A">
        <w:rPr>
          <w:rFonts w:ascii="Times New Roman" w:eastAsia="Times New Roman" w:hAnsi="Times New Roman" w:cs="Times New Roman"/>
          <w:sz w:val="28"/>
          <w:szCs w:val="28"/>
          <w:lang w:eastAsia="ru-RU"/>
        </w:rPr>
        <w:t xml:space="preserve">При этом, согласно требованиям к оборудованию и содержанию территорий дошкольных образовательных организаций, покрытие групповых </w:t>
      </w:r>
      <w:r w:rsidRPr="00F8434A">
        <w:rPr>
          <w:rFonts w:ascii="Times New Roman" w:eastAsia="Times New Roman" w:hAnsi="Times New Roman" w:cs="Times New Roman"/>
          <w:sz w:val="28"/>
          <w:szCs w:val="28"/>
          <w:lang w:eastAsia="ru-RU"/>
        </w:rPr>
        <w:lastRenderedPageBreak/>
        <w:t xml:space="preserve">площадок и физкультурной зоны должно быть травяным, с утрамбованным грунтом, </w:t>
      </w:r>
      <w:proofErr w:type="spellStart"/>
      <w:r w:rsidRPr="00F8434A">
        <w:rPr>
          <w:rFonts w:ascii="Times New Roman" w:eastAsia="Times New Roman" w:hAnsi="Times New Roman" w:cs="Times New Roman"/>
          <w:sz w:val="28"/>
          <w:szCs w:val="28"/>
          <w:lang w:eastAsia="ru-RU"/>
        </w:rPr>
        <w:t>беспыльным</w:t>
      </w:r>
      <w:proofErr w:type="spellEnd"/>
      <w:r w:rsidRPr="00F8434A">
        <w:rPr>
          <w:rFonts w:ascii="Times New Roman" w:eastAsia="Times New Roman" w:hAnsi="Times New Roman" w:cs="Times New Roman"/>
          <w:sz w:val="28"/>
          <w:szCs w:val="28"/>
          <w:lang w:eastAsia="ru-RU"/>
        </w:rPr>
        <w:t xml:space="preserve">, либо выполненным из материалов, не оказывающих вредного воздействия на человека (пункт 3.8 раздела 3 Постановления Главного государственного санитарного врача РФ от 15 мая 2013 года № 26 «Об утверждении </w:t>
      </w:r>
      <w:proofErr w:type="spellStart"/>
      <w:r w:rsidRPr="00F8434A">
        <w:rPr>
          <w:rFonts w:ascii="Times New Roman" w:eastAsia="Times New Roman" w:hAnsi="Times New Roman" w:cs="Times New Roman"/>
          <w:sz w:val="28"/>
          <w:szCs w:val="28"/>
          <w:lang w:eastAsia="ru-RU"/>
        </w:rPr>
        <w:t>СанПиН</w:t>
      </w:r>
      <w:proofErr w:type="spellEnd"/>
      <w:r w:rsidRPr="00F8434A">
        <w:rPr>
          <w:rFonts w:ascii="Times New Roman" w:eastAsia="Times New Roman" w:hAnsi="Times New Roman" w:cs="Times New Roman"/>
          <w:sz w:val="28"/>
          <w:szCs w:val="28"/>
          <w:lang w:eastAsia="ru-RU"/>
        </w:rPr>
        <w:t xml:space="preserve"> 2.4.1.3049-13 «Санитарно-эпидемиологические требования к устройству</w:t>
      </w:r>
      <w:proofErr w:type="gramEnd"/>
      <w:r w:rsidRPr="00F8434A">
        <w:rPr>
          <w:rFonts w:ascii="Times New Roman" w:eastAsia="Times New Roman" w:hAnsi="Times New Roman" w:cs="Times New Roman"/>
          <w:sz w:val="28"/>
          <w:szCs w:val="28"/>
          <w:lang w:eastAsia="ru-RU"/>
        </w:rPr>
        <w:t xml:space="preserve">, </w:t>
      </w:r>
      <w:proofErr w:type="gramStart"/>
      <w:r w:rsidRPr="00F8434A">
        <w:rPr>
          <w:rFonts w:ascii="Times New Roman" w:eastAsia="Times New Roman" w:hAnsi="Times New Roman" w:cs="Times New Roman"/>
          <w:sz w:val="28"/>
          <w:szCs w:val="28"/>
          <w:lang w:eastAsia="ru-RU"/>
        </w:rPr>
        <w:t>содержанию и организации режима работы дошкольных образовательных организаций» (вместе с «</w:t>
      </w:r>
      <w:proofErr w:type="spellStart"/>
      <w:r w:rsidRPr="00F8434A">
        <w:rPr>
          <w:rFonts w:ascii="Times New Roman" w:eastAsia="Times New Roman" w:hAnsi="Times New Roman" w:cs="Times New Roman"/>
          <w:sz w:val="28"/>
          <w:szCs w:val="28"/>
          <w:lang w:eastAsia="ru-RU"/>
        </w:rPr>
        <w:t>СанПиН</w:t>
      </w:r>
      <w:proofErr w:type="spellEnd"/>
      <w:r w:rsidRPr="00F8434A">
        <w:rPr>
          <w:rFonts w:ascii="Times New Roman" w:eastAsia="Times New Roman" w:hAnsi="Times New Roman" w:cs="Times New Roman"/>
          <w:sz w:val="28"/>
          <w:szCs w:val="28"/>
          <w:lang w:eastAsia="ru-RU"/>
        </w:rPr>
        <w:t xml:space="preserve"> 2.4.1.3049-13.</w:t>
      </w:r>
      <w:proofErr w:type="gramEnd"/>
      <w:r w:rsidRPr="00F8434A">
        <w:rPr>
          <w:rFonts w:ascii="Times New Roman" w:eastAsia="Times New Roman" w:hAnsi="Times New Roman" w:cs="Times New Roman"/>
          <w:sz w:val="28"/>
          <w:szCs w:val="28"/>
          <w:lang w:eastAsia="ru-RU"/>
        </w:rPr>
        <w:t xml:space="preserve"> Санитарно-эпидемиологические правила и нормативы...»).</w:t>
      </w:r>
    </w:p>
    <w:p w:rsidR="00F8434A" w:rsidRPr="00F8434A" w:rsidRDefault="00F8434A" w:rsidP="00F8434A">
      <w:pPr>
        <w:spacing w:after="0" w:line="240" w:lineRule="auto"/>
        <w:ind w:firstLine="540"/>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Территория «Детского сада «Сказка» г</w:t>
      </w:r>
      <w:proofErr w:type="gramStart"/>
      <w:r w:rsidRPr="00F8434A">
        <w:rPr>
          <w:rFonts w:ascii="Times New Roman" w:eastAsia="Times New Roman" w:hAnsi="Times New Roman" w:cs="Times New Roman"/>
          <w:sz w:val="28"/>
          <w:szCs w:val="28"/>
          <w:lang w:eastAsia="ru-RU"/>
        </w:rPr>
        <w:t>.А</w:t>
      </w:r>
      <w:proofErr w:type="gramEnd"/>
      <w:r w:rsidRPr="00F8434A">
        <w:rPr>
          <w:rFonts w:ascii="Times New Roman" w:eastAsia="Times New Roman" w:hAnsi="Times New Roman" w:cs="Times New Roman"/>
          <w:sz w:val="28"/>
          <w:szCs w:val="28"/>
          <w:lang w:eastAsia="ru-RU"/>
        </w:rPr>
        <w:t xml:space="preserve">надыря по адресу </w:t>
      </w:r>
      <w:r w:rsidRPr="00F8434A">
        <w:rPr>
          <w:rFonts w:ascii="Times New Roman" w:eastAsia="Calibri" w:hAnsi="Times New Roman" w:cs="Times New Roman"/>
          <w:sz w:val="28"/>
          <w:szCs w:val="28"/>
          <w:lang w:eastAsia="ru-RU"/>
        </w:rPr>
        <w:t>ул. Беринга, дом 8а</w:t>
      </w:r>
      <w:r w:rsidRPr="00F8434A">
        <w:rPr>
          <w:rFonts w:ascii="Times New Roman" w:eastAsia="Times New Roman" w:hAnsi="Times New Roman" w:cs="Times New Roman"/>
          <w:sz w:val="28"/>
          <w:szCs w:val="28"/>
          <w:lang w:eastAsia="ru-RU"/>
        </w:rPr>
        <w:t xml:space="preserve"> (корпус №1) находится в неудовлетворительном состоянии, имеются вздутия (выпучивания) тротуарной плитки (фото №21).</w:t>
      </w:r>
    </w:p>
    <w:p w:rsidR="00F8434A" w:rsidRPr="00F8434A" w:rsidRDefault="00F8434A" w:rsidP="00F8434A">
      <w:pPr>
        <w:autoSpaceDE w:val="0"/>
        <w:autoSpaceDN w:val="0"/>
        <w:adjustRightInd w:val="0"/>
        <w:spacing w:after="0" w:line="240" w:lineRule="auto"/>
        <w:ind w:firstLine="708"/>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2604816" cy="3049762"/>
            <wp:effectExtent l="19050" t="0" r="5034" b="0"/>
            <wp:docPr id="401" name="Рисунок 401" descr="т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тер"/>
                    <pic:cNvPicPr>
                      <a:picLocks noChangeAspect="1" noChangeArrowheads="1"/>
                    </pic:cNvPicPr>
                  </pic:nvPicPr>
                  <pic:blipFill>
                    <a:blip r:embed="rId87" cstate="print"/>
                    <a:srcRect/>
                    <a:stretch>
                      <a:fillRect/>
                    </a:stretch>
                  </pic:blipFill>
                  <pic:spPr bwMode="auto">
                    <a:xfrm>
                      <a:off x="0" y="0"/>
                      <a:ext cx="2605014" cy="3049994"/>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8"/>
          <w:szCs w:val="28"/>
          <w:lang w:eastAsia="ru-RU"/>
        </w:rPr>
        <w:drawing>
          <wp:inline distT="0" distB="0" distL="0" distR="0">
            <wp:extent cx="2574290" cy="3403600"/>
            <wp:effectExtent l="19050" t="0" r="0" b="0"/>
            <wp:docPr id="402" name="Рисунок 402" descr="тре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трее"/>
                    <pic:cNvPicPr>
                      <a:picLocks noChangeAspect="1" noChangeArrowheads="1"/>
                    </pic:cNvPicPr>
                  </pic:nvPicPr>
                  <pic:blipFill>
                    <a:blip r:embed="rId88" cstate="print"/>
                    <a:srcRect/>
                    <a:stretch>
                      <a:fillRect/>
                    </a:stretch>
                  </pic:blipFill>
                  <pic:spPr bwMode="auto">
                    <a:xfrm>
                      <a:off x="0" y="0"/>
                      <a:ext cx="2574290" cy="3403600"/>
                    </a:xfrm>
                    <a:prstGeom prst="rect">
                      <a:avLst/>
                    </a:prstGeom>
                    <a:noFill/>
                    <a:ln w="9525">
                      <a:noFill/>
                      <a:miter lim="800000"/>
                      <a:headEnd/>
                      <a:tailEnd/>
                    </a:ln>
                  </pic:spPr>
                </pic:pic>
              </a:graphicData>
            </a:graphic>
          </wp:inline>
        </w:drawing>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Фото №21</w:t>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0"/>
          <w:szCs w:val="20"/>
          <w:lang w:eastAsia="ru-RU"/>
        </w:rPr>
      </w:pP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8"/>
          <w:szCs w:val="28"/>
          <w:lang w:eastAsia="ru-RU"/>
        </w:rPr>
        <w:t>Имеются значительные перепады бетонных плит, провалы и наклоны (фото №22).</w:t>
      </w:r>
    </w:p>
    <w:p w:rsidR="00F8434A" w:rsidRPr="00F8434A" w:rsidRDefault="00F8434A" w:rsidP="00F8434A">
      <w:pPr>
        <w:autoSpaceDE w:val="0"/>
        <w:autoSpaceDN w:val="0"/>
        <w:adjustRightInd w:val="0"/>
        <w:spacing w:after="0" w:line="240" w:lineRule="auto"/>
        <w:ind w:firstLine="540"/>
        <w:jc w:val="center"/>
        <w:outlineLvl w:val="0"/>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extent cx="2674620" cy="3255645"/>
            <wp:effectExtent l="19050" t="0" r="0" b="0"/>
            <wp:docPr id="403" name="Рисунок 403" descr="т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тер+"/>
                    <pic:cNvPicPr>
                      <a:picLocks noChangeAspect="1" noChangeArrowheads="1"/>
                    </pic:cNvPicPr>
                  </pic:nvPicPr>
                  <pic:blipFill>
                    <a:blip r:embed="rId89" cstate="print"/>
                    <a:srcRect/>
                    <a:stretch>
                      <a:fillRect/>
                    </a:stretch>
                  </pic:blipFill>
                  <pic:spPr bwMode="auto">
                    <a:xfrm>
                      <a:off x="0" y="0"/>
                      <a:ext cx="2674620" cy="3255645"/>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8"/>
          <w:szCs w:val="28"/>
          <w:lang w:eastAsia="ru-RU"/>
        </w:rPr>
        <w:drawing>
          <wp:inline distT="0" distB="0" distL="0" distR="0">
            <wp:extent cx="2774950" cy="3250565"/>
            <wp:effectExtent l="19050" t="0" r="6350" b="0"/>
            <wp:docPr id="404" name="Рисунок 404" descr="р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рер"/>
                    <pic:cNvPicPr>
                      <a:picLocks noChangeAspect="1" noChangeArrowheads="1"/>
                    </pic:cNvPicPr>
                  </pic:nvPicPr>
                  <pic:blipFill>
                    <a:blip r:embed="rId90" cstate="print"/>
                    <a:srcRect/>
                    <a:stretch>
                      <a:fillRect/>
                    </a:stretch>
                  </pic:blipFill>
                  <pic:spPr bwMode="auto">
                    <a:xfrm>
                      <a:off x="0" y="0"/>
                      <a:ext cx="2774950" cy="3250565"/>
                    </a:xfrm>
                    <a:prstGeom prst="rect">
                      <a:avLst/>
                    </a:prstGeom>
                    <a:noFill/>
                    <a:ln w="9525">
                      <a:noFill/>
                      <a:miter lim="800000"/>
                      <a:headEnd/>
                      <a:tailEnd/>
                    </a:ln>
                  </pic:spPr>
                </pic:pic>
              </a:graphicData>
            </a:graphic>
          </wp:inline>
        </w:drawing>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Фото №22</w:t>
      </w:r>
    </w:p>
    <w:p w:rsidR="00F8434A" w:rsidRPr="00F8434A" w:rsidRDefault="00F8434A" w:rsidP="00F8434A">
      <w:pPr>
        <w:spacing w:after="0" w:line="240" w:lineRule="auto"/>
        <w:ind w:firstLine="540"/>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Зафиксированы разрушения конструкций бетонного фундамента забора (обнажение арматуры, выбоины и углубления) с деформацией и заваливанием (отклонение от вертикали) бетонных плит. Присутствуют провалы и сползание ступеней с продольными и поперечными трещинами (фото №23).</w:t>
      </w:r>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2752090" cy="3187700"/>
            <wp:effectExtent l="19050" t="0" r="0" b="0"/>
            <wp:docPr id="7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1" cstate="print"/>
                    <a:srcRect/>
                    <a:stretch>
                      <a:fillRect/>
                    </a:stretch>
                  </pic:blipFill>
                  <pic:spPr bwMode="auto">
                    <a:xfrm>
                      <a:off x="0" y="0"/>
                      <a:ext cx="2752090" cy="3187700"/>
                    </a:xfrm>
                    <a:prstGeom prst="rect">
                      <a:avLst/>
                    </a:prstGeom>
                    <a:noFill/>
                  </pic:spPr>
                </pic:pic>
              </a:graphicData>
            </a:graphic>
          </wp:inline>
        </w:drawing>
      </w:r>
      <w:r>
        <w:rPr>
          <w:rFonts w:ascii="Times New Roman" w:eastAsia="Times New Roman" w:hAnsi="Times New Roman" w:cs="Times New Roman"/>
          <w:noProof/>
          <w:sz w:val="28"/>
          <w:szCs w:val="28"/>
          <w:lang w:eastAsia="ru-RU"/>
        </w:rPr>
        <w:drawing>
          <wp:inline distT="0" distB="0" distL="0" distR="0">
            <wp:extent cx="2620645" cy="3188335"/>
            <wp:effectExtent l="19050" t="0" r="8255" b="0"/>
            <wp:docPr id="7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2" cstate="print"/>
                    <a:srcRect/>
                    <a:stretch>
                      <a:fillRect/>
                    </a:stretch>
                  </pic:blipFill>
                  <pic:spPr bwMode="auto">
                    <a:xfrm>
                      <a:off x="0" y="0"/>
                      <a:ext cx="2620645" cy="3188335"/>
                    </a:xfrm>
                    <a:prstGeom prst="rect">
                      <a:avLst/>
                    </a:prstGeom>
                    <a:noFill/>
                  </pic:spPr>
                </pic:pic>
              </a:graphicData>
            </a:graphic>
          </wp:inline>
        </w:drawing>
      </w:r>
    </w:p>
    <w:p w:rsidR="00F8434A" w:rsidRPr="00F8434A" w:rsidRDefault="00F8434A" w:rsidP="00F8434A">
      <w:pPr>
        <w:spacing w:after="0" w:line="240" w:lineRule="auto"/>
        <w:ind w:firstLine="708"/>
        <w:jc w:val="both"/>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Фото №23</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В ходе визуального осмотра (обследования) от 20 июля 2020 года актом №5 зафиксировано значительное разрушение наружного слоя бетонного пандуса «Детский сад «Ладушки» г</w:t>
      </w:r>
      <w:proofErr w:type="gramStart"/>
      <w:r w:rsidRPr="00F8434A">
        <w:rPr>
          <w:rFonts w:ascii="Times New Roman" w:eastAsia="Times New Roman" w:hAnsi="Times New Roman" w:cs="Times New Roman"/>
          <w:sz w:val="28"/>
          <w:szCs w:val="28"/>
          <w:lang w:eastAsia="ru-RU"/>
        </w:rPr>
        <w:t>.А</w:t>
      </w:r>
      <w:proofErr w:type="gramEnd"/>
      <w:r w:rsidRPr="00F8434A">
        <w:rPr>
          <w:rFonts w:ascii="Times New Roman" w:eastAsia="Times New Roman" w:hAnsi="Times New Roman" w:cs="Times New Roman"/>
          <w:sz w:val="28"/>
          <w:szCs w:val="28"/>
          <w:lang w:eastAsia="ru-RU"/>
        </w:rPr>
        <w:t>надыря» (фото №24).</w:t>
      </w:r>
    </w:p>
    <w:p w:rsidR="00F8434A" w:rsidRPr="00F8434A" w:rsidRDefault="00F8434A" w:rsidP="00F8434A">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extent cx="2803525" cy="3624580"/>
            <wp:effectExtent l="19050" t="0" r="0" b="0"/>
            <wp:docPr id="7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3" cstate="print"/>
                    <a:srcRect/>
                    <a:stretch>
                      <a:fillRect/>
                    </a:stretch>
                  </pic:blipFill>
                  <pic:spPr bwMode="auto">
                    <a:xfrm>
                      <a:off x="0" y="0"/>
                      <a:ext cx="2803525" cy="3624580"/>
                    </a:xfrm>
                    <a:prstGeom prst="rect">
                      <a:avLst/>
                    </a:prstGeom>
                    <a:noFill/>
                  </pic:spPr>
                </pic:pic>
              </a:graphicData>
            </a:graphic>
          </wp:inline>
        </w:drawing>
      </w:r>
      <w:r>
        <w:rPr>
          <w:rFonts w:ascii="Times New Roman" w:eastAsia="Times New Roman" w:hAnsi="Times New Roman" w:cs="Times New Roman"/>
          <w:noProof/>
          <w:sz w:val="28"/>
          <w:szCs w:val="28"/>
          <w:lang w:eastAsia="ru-RU"/>
        </w:rPr>
        <w:drawing>
          <wp:inline distT="0" distB="0" distL="0" distR="0">
            <wp:extent cx="2722880" cy="3626485"/>
            <wp:effectExtent l="19050" t="0" r="1270" b="0"/>
            <wp:docPr id="6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cstate="print"/>
                    <a:srcRect/>
                    <a:stretch>
                      <a:fillRect/>
                    </a:stretch>
                  </pic:blipFill>
                  <pic:spPr bwMode="auto">
                    <a:xfrm>
                      <a:off x="0" y="0"/>
                      <a:ext cx="2722880" cy="3626485"/>
                    </a:xfrm>
                    <a:prstGeom prst="rect">
                      <a:avLst/>
                    </a:prstGeom>
                    <a:noFill/>
                  </pic:spPr>
                </pic:pic>
              </a:graphicData>
            </a:graphic>
          </wp:inline>
        </w:drawing>
      </w:r>
    </w:p>
    <w:p w:rsidR="00F8434A" w:rsidRPr="00F8434A" w:rsidRDefault="00F8434A" w:rsidP="00F8434A">
      <w:pPr>
        <w:autoSpaceDE w:val="0"/>
        <w:autoSpaceDN w:val="0"/>
        <w:adjustRightInd w:val="0"/>
        <w:spacing w:after="0" w:line="240" w:lineRule="auto"/>
        <w:ind w:firstLine="540"/>
        <w:jc w:val="both"/>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Фото №24</w:t>
      </w:r>
    </w:p>
    <w:p w:rsidR="00F8434A" w:rsidRPr="00F8434A" w:rsidRDefault="00F8434A" w:rsidP="00F8434A">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Кроме того, стальные столбы ограждения территории «Детского сада «Ладушки» г</w:t>
      </w:r>
      <w:proofErr w:type="gramStart"/>
      <w:r w:rsidRPr="00F8434A">
        <w:rPr>
          <w:rFonts w:ascii="Times New Roman" w:eastAsia="Times New Roman" w:hAnsi="Times New Roman" w:cs="Times New Roman"/>
          <w:sz w:val="28"/>
          <w:szCs w:val="28"/>
          <w:lang w:eastAsia="ru-RU"/>
        </w:rPr>
        <w:t>.А</w:t>
      </w:r>
      <w:proofErr w:type="gramEnd"/>
      <w:r w:rsidRPr="00F8434A">
        <w:rPr>
          <w:rFonts w:ascii="Times New Roman" w:eastAsia="Times New Roman" w:hAnsi="Times New Roman" w:cs="Times New Roman"/>
          <w:sz w:val="28"/>
          <w:szCs w:val="28"/>
          <w:lang w:eastAsia="ru-RU"/>
        </w:rPr>
        <w:t>надыря имеют обширные коррозийные разрушения (ржавчина, трещины по всей длине столбов), что влечет повышение нагрузки на столб и может привести к его обрушению (фото №25).</w:t>
      </w:r>
    </w:p>
    <w:p w:rsidR="00F8434A" w:rsidRPr="00F8434A" w:rsidRDefault="00F8434A" w:rsidP="00F8434A">
      <w:pPr>
        <w:autoSpaceDE w:val="0"/>
        <w:autoSpaceDN w:val="0"/>
        <w:adjustRightInd w:val="0"/>
        <w:spacing w:after="0" w:line="240" w:lineRule="auto"/>
        <w:ind w:firstLine="540"/>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2795905" cy="3620770"/>
            <wp:effectExtent l="19050" t="0" r="4445" b="0"/>
            <wp:docPr id="346" name="Рисунок 346" descr="заб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забор"/>
                    <pic:cNvPicPr>
                      <a:picLocks noChangeAspect="1" noChangeArrowheads="1"/>
                    </pic:cNvPicPr>
                  </pic:nvPicPr>
                  <pic:blipFill>
                    <a:blip r:embed="rId95" cstate="print"/>
                    <a:srcRect/>
                    <a:stretch>
                      <a:fillRect/>
                    </a:stretch>
                  </pic:blipFill>
                  <pic:spPr bwMode="auto">
                    <a:xfrm>
                      <a:off x="0" y="0"/>
                      <a:ext cx="2795905" cy="3620770"/>
                    </a:xfrm>
                    <a:prstGeom prst="rect">
                      <a:avLst/>
                    </a:prstGeom>
                    <a:noFill/>
                    <a:ln w="9525">
                      <a:noFill/>
                      <a:miter lim="800000"/>
                      <a:headEnd/>
                      <a:tailEnd/>
                    </a:ln>
                  </pic:spPr>
                </pic:pic>
              </a:graphicData>
            </a:graphic>
          </wp:inline>
        </w:drawing>
      </w:r>
      <w:r w:rsidRPr="00F8434A">
        <w:rPr>
          <w:rFonts w:ascii="Times New Roman" w:eastAsia="Times New Roman" w:hAnsi="Times New Roman" w:cs="Times New Roman"/>
          <w:snapToGrid w:val="0"/>
          <w:color w:val="000000"/>
          <w:w w:val="0"/>
          <w:sz w:val="0"/>
          <w:lang/>
        </w:rPr>
        <w:t xml:space="preserve"> </w:t>
      </w:r>
      <w:r>
        <w:rPr>
          <w:rFonts w:ascii="Times New Roman" w:eastAsia="Times New Roman" w:hAnsi="Times New Roman" w:cs="Times New Roman"/>
          <w:noProof/>
          <w:sz w:val="28"/>
          <w:szCs w:val="28"/>
          <w:lang w:eastAsia="ru-RU"/>
        </w:rPr>
        <w:drawing>
          <wp:inline distT="0" distB="0" distL="0" distR="0">
            <wp:extent cx="2748280" cy="3641725"/>
            <wp:effectExtent l="19050" t="0" r="0" b="0"/>
            <wp:docPr id="347" name="Рисунок 347" descr="забор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забор 2"/>
                    <pic:cNvPicPr>
                      <a:picLocks noChangeAspect="1" noChangeArrowheads="1"/>
                    </pic:cNvPicPr>
                  </pic:nvPicPr>
                  <pic:blipFill>
                    <a:blip r:embed="rId96" cstate="print"/>
                    <a:srcRect/>
                    <a:stretch>
                      <a:fillRect/>
                    </a:stretch>
                  </pic:blipFill>
                  <pic:spPr bwMode="auto">
                    <a:xfrm>
                      <a:off x="0" y="0"/>
                      <a:ext cx="2748280" cy="3641725"/>
                    </a:xfrm>
                    <a:prstGeom prst="rect">
                      <a:avLst/>
                    </a:prstGeom>
                    <a:noFill/>
                    <a:ln w="9525">
                      <a:noFill/>
                      <a:miter lim="800000"/>
                      <a:headEnd/>
                      <a:tailEnd/>
                    </a:ln>
                  </pic:spPr>
                </pic:pic>
              </a:graphicData>
            </a:graphic>
          </wp:inline>
        </w:drawing>
      </w:r>
    </w:p>
    <w:p w:rsidR="00F8434A" w:rsidRPr="00F8434A" w:rsidRDefault="00F8434A" w:rsidP="00F8434A">
      <w:pPr>
        <w:autoSpaceDE w:val="0"/>
        <w:autoSpaceDN w:val="0"/>
        <w:adjustRightInd w:val="0"/>
        <w:spacing w:after="0" w:line="240" w:lineRule="auto"/>
        <w:ind w:firstLine="540"/>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Фото №25</w:t>
      </w:r>
    </w:p>
    <w:p w:rsidR="00F8434A" w:rsidRPr="00F8434A" w:rsidRDefault="00F8434A" w:rsidP="00F8434A">
      <w:pPr>
        <w:spacing w:after="0" w:line="240" w:lineRule="auto"/>
        <w:ind w:firstLine="540"/>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Наличие перечисленных дефектов оказывают негативное влияние на безопасность и эксплуатационные характеристики территорий детских садов.</w:t>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lastRenderedPageBreak/>
        <w:t>В ряде случаев учреждениями не обеспечены необходимые условия хранения материальных ценностей (МБОУ «СОШ №1» г</w:t>
      </w:r>
      <w:proofErr w:type="gramStart"/>
      <w:r w:rsidRPr="00F8434A">
        <w:rPr>
          <w:rFonts w:ascii="Times New Roman" w:eastAsia="Times New Roman" w:hAnsi="Times New Roman" w:cs="Times New Roman"/>
          <w:sz w:val="28"/>
          <w:szCs w:val="28"/>
          <w:lang w:eastAsia="ru-RU"/>
        </w:rPr>
        <w:t>.А</w:t>
      </w:r>
      <w:proofErr w:type="gramEnd"/>
      <w:r w:rsidRPr="00F8434A">
        <w:rPr>
          <w:rFonts w:ascii="Times New Roman" w:eastAsia="Times New Roman" w:hAnsi="Times New Roman" w:cs="Times New Roman"/>
          <w:sz w:val="28"/>
          <w:szCs w:val="28"/>
          <w:lang w:eastAsia="ru-RU"/>
        </w:rPr>
        <w:t>надыря (фото №26), МБДОУ «Детский сад «Золотой ключик» г. Анадыря» (фото №27)).</w:t>
      </w:r>
    </w:p>
    <w:p w:rsidR="00F8434A" w:rsidRPr="00F8434A" w:rsidRDefault="00F8434A" w:rsidP="00F8434A">
      <w:pPr>
        <w:autoSpaceDE w:val="0"/>
        <w:autoSpaceDN w:val="0"/>
        <w:adjustRightInd w:val="0"/>
        <w:spacing w:after="0" w:line="240" w:lineRule="auto"/>
        <w:ind w:firstLine="540"/>
        <w:jc w:val="center"/>
        <w:outlineLvl w:val="0"/>
        <w:rPr>
          <w:rFonts w:ascii="Times New Roman" w:eastAsia="Calibri" w:hAnsi="Times New Roman" w:cs="Times New Roman"/>
          <w:sz w:val="28"/>
          <w:szCs w:val="28"/>
          <w:lang w:eastAsia="ru-RU"/>
        </w:rPr>
      </w:pPr>
      <w:r>
        <w:rPr>
          <w:rFonts w:ascii="Times New Roman" w:eastAsia="Calibri" w:hAnsi="Times New Roman" w:cs="Times New Roman"/>
          <w:noProof/>
          <w:sz w:val="28"/>
          <w:szCs w:val="28"/>
          <w:lang w:eastAsia="ru-RU"/>
        </w:rPr>
        <w:drawing>
          <wp:inline distT="0" distB="0" distL="0" distR="0">
            <wp:extent cx="2811780" cy="3520440"/>
            <wp:effectExtent l="19050" t="0" r="7620" b="0"/>
            <wp:docPr id="405" name="Рисунок 405" descr="скла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склад"/>
                    <pic:cNvPicPr>
                      <a:picLocks noChangeAspect="1" noChangeArrowheads="1"/>
                    </pic:cNvPicPr>
                  </pic:nvPicPr>
                  <pic:blipFill>
                    <a:blip r:embed="rId97" cstate="print"/>
                    <a:srcRect/>
                    <a:stretch>
                      <a:fillRect/>
                    </a:stretch>
                  </pic:blipFill>
                  <pic:spPr bwMode="auto">
                    <a:xfrm>
                      <a:off x="0" y="0"/>
                      <a:ext cx="2811780" cy="3520440"/>
                    </a:xfrm>
                    <a:prstGeom prst="rect">
                      <a:avLst/>
                    </a:prstGeom>
                    <a:noFill/>
                    <a:ln w="9525">
                      <a:noFill/>
                      <a:miter lim="800000"/>
                      <a:headEnd/>
                      <a:tailEnd/>
                    </a:ln>
                  </pic:spPr>
                </pic:pic>
              </a:graphicData>
            </a:graphic>
          </wp:inline>
        </w:drawing>
      </w:r>
      <w:r>
        <w:rPr>
          <w:rFonts w:ascii="Times New Roman" w:eastAsia="Calibri" w:hAnsi="Times New Roman" w:cs="Times New Roman"/>
          <w:noProof/>
          <w:sz w:val="28"/>
          <w:szCs w:val="28"/>
          <w:lang w:eastAsia="ru-RU"/>
        </w:rPr>
        <w:drawing>
          <wp:inline distT="0" distB="0" distL="0" distR="0">
            <wp:extent cx="2711450" cy="3520440"/>
            <wp:effectExtent l="19050" t="0" r="0" b="0"/>
            <wp:docPr id="406" name="Рисунок 406" descr="склад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склад 2"/>
                    <pic:cNvPicPr>
                      <a:picLocks noChangeAspect="1" noChangeArrowheads="1"/>
                    </pic:cNvPicPr>
                  </pic:nvPicPr>
                  <pic:blipFill>
                    <a:blip r:embed="rId98" cstate="print"/>
                    <a:srcRect/>
                    <a:stretch>
                      <a:fillRect/>
                    </a:stretch>
                  </pic:blipFill>
                  <pic:spPr bwMode="auto">
                    <a:xfrm>
                      <a:off x="0" y="0"/>
                      <a:ext cx="2711450" cy="3520440"/>
                    </a:xfrm>
                    <a:prstGeom prst="rect">
                      <a:avLst/>
                    </a:prstGeom>
                    <a:noFill/>
                    <a:ln w="9525">
                      <a:noFill/>
                      <a:miter lim="800000"/>
                      <a:headEnd/>
                      <a:tailEnd/>
                    </a:ln>
                  </pic:spPr>
                </pic:pic>
              </a:graphicData>
            </a:graphic>
          </wp:inline>
        </w:drawing>
      </w:r>
    </w:p>
    <w:p w:rsidR="00F8434A" w:rsidRPr="00F8434A" w:rsidRDefault="00F8434A" w:rsidP="00F8434A">
      <w:pPr>
        <w:autoSpaceDE w:val="0"/>
        <w:autoSpaceDN w:val="0"/>
        <w:adjustRightInd w:val="0"/>
        <w:spacing w:after="0" w:line="240" w:lineRule="auto"/>
        <w:ind w:firstLine="540"/>
        <w:outlineLvl w:val="0"/>
        <w:rPr>
          <w:rFonts w:ascii="Times New Roman" w:eastAsia="Times New Roman" w:hAnsi="Times New Roman" w:cs="Times New Roman"/>
          <w:sz w:val="20"/>
          <w:szCs w:val="20"/>
          <w:lang w:eastAsia="ru-RU"/>
        </w:rPr>
      </w:pPr>
      <w:r w:rsidRPr="00F8434A">
        <w:rPr>
          <w:rFonts w:ascii="Times New Roman" w:eastAsia="Calibri" w:hAnsi="Times New Roman" w:cs="Times New Roman"/>
          <w:sz w:val="20"/>
          <w:szCs w:val="20"/>
          <w:lang w:eastAsia="ru-RU"/>
        </w:rPr>
        <w:t>Фото №26</w:t>
      </w:r>
    </w:p>
    <w:p w:rsidR="00F8434A" w:rsidRPr="00F8434A" w:rsidRDefault="00F8434A" w:rsidP="00F8434A">
      <w:pPr>
        <w:autoSpaceDE w:val="0"/>
        <w:autoSpaceDN w:val="0"/>
        <w:adjustRightInd w:val="0"/>
        <w:spacing w:after="0" w:line="240" w:lineRule="auto"/>
        <w:ind w:firstLine="540"/>
        <w:jc w:val="center"/>
        <w:outlineLvl w:val="0"/>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2811780" cy="3277235"/>
            <wp:effectExtent l="19050" t="0" r="7620" b="0"/>
            <wp:docPr id="407" name="Рисунок 407" descr="IMG_9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IMG_9909"/>
                    <pic:cNvPicPr>
                      <a:picLocks noChangeAspect="1" noChangeArrowheads="1"/>
                    </pic:cNvPicPr>
                  </pic:nvPicPr>
                  <pic:blipFill>
                    <a:blip r:embed="rId99" cstate="print"/>
                    <a:srcRect/>
                    <a:stretch>
                      <a:fillRect/>
                    </a:stretch>
                  </pic:blipFill>
                  <pic:spPr bwMode="auto">
                    <a:xfrm>
                      <a:off x="0" y="0"/>
                      <a:ext cx="2811780" cy="3277235"/>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8"/>
          <w:szCs w:val="28"/>
          <w:lang w:eastAsia="ru-RU"/>
        </w:rPr>
        <w:drawing>
          <wp:inline distT="0" distB="0" distL="0" distR="0">
            <wp:extent cx="2732405" cy="3277235"/>
            <wp:effectExtent l="19050" t="0" r="0" b="0"/>
            <wp:docPr id="408" name="Рисунок 408" descr="IMG_9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IMG_9904"/>
                    <pic:cNvPicPr>
                      <a:picLocks noChangeAspect="1" noChangeArrowheads="1"/>
                    </pic:cNvPicPr>
                  </pic:nvPicPr>
                  <pic:blipFill>
                    <a:blip r:embed="rId100" cstate="print"/>
                    <a:srcRect/>
                    <a:stretch>
                      <a:fillRect/>
                    </a:stretch>
                  </pic:blipFill>
                  <pic:spPr bwMode="auto">
                    <a:xfrm>
                      <a:off x="0" y="0"/>
                      <a:ext cx="2732405" cy="3277235"/>
                    </a:xfrm>
                    <a:prstGeom prst="rect">
                      <a:avLst/>
                    </a:prstGeom>
                    <a:noFill/>
                    <a:ln w="9525">
                      <a:noFill/>
                      <a:miter lim="800000"/>
                      <a:headEnd/>
                      <a:tailEnd/>
                    </a:ln>
                  </pic:spPr>
                </pic:pic>
              </a:graphicData>
            </a:graphic>
          </wp:inline>
        </w:drawing>
      </w:r>
    </w:p>
    <w:p w:rsidR="00F8434A" w:rsidRPr="00F8434A" w:rsidRDefault="00F8434A" w:rsidP="00F8434A">
      <w:pPr>
        <w:autoSpaceDE w:val="0"/>
        <w:autoSpaceDN w:val="0"/>
        <w:adjustRightInd w:val="0"/>
        <w:spacing w:after="0" w:line="240" w:lineRule="auto"/>
        <w:ind w:firstLine="540"/>
        <w:outlineLvl w:val="0"/>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Фото №27</w:t>
      </w:r>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14"/>
          <w:szCs w:val="14"/>
          <w:lang w:eastAsia="ru-RU"/>
        </w:rPr>
      </w:pPr>
      <w:r w:rsidRPr="00F8434A">
        <w:rPr>
          <w:rFonts w:ascii="Times New Roman" w:eastAsia="Times New Roman" w:hAnsi="Times New Roman" w:cs="Times New Roman"/>
          <w:sz w:val="28"/>
          <w:szCs w:val="28"/>
          <w:lang w:eastAsia="ru-RU"/>
        </w:rPr>
        <w:t xml:space="preserve">Также в ходе встречных проверок в учреждениях образования выявлены случаи нерационального (неэффективного) использования имущества, переданного им в оперативное управление. </w:t>
      </w:r>
      <w:proofErr w:type="gramStart"/>
      <w:r w:rsidRPr="00F8434A">
        <w:rPr>
          <w:rFonts w:ascii="Times New Roman" w:eastAsia="Times New Roman" w:hAnsi="Times New Roman" w:cs="Times New Roman"/>
          <w:sz w:val="28"/>
          <w:szCs w:val="28"/>
          <w:lang w:eastAsia="ru-RU"/>
        </w:rPr>
        <w:t xml:space="preserve">Осмотром от 23 июля 2020 года (Акт визуального осмотра (обследования) №9) установлено, что транспортное средство - автобус специальный для перевозки детей, модель </w:t>
      </w:r>
      <w:r w:rsidRPr="00F8434A">
        <w:rPr>
          <w:rFonts w:ascii="Times New Roman" w:eastAsia="Times New Roman" w:hAnsi="Times New Roman" w:cs="Times New Roman"/>
          <w:sz w:val="28"/>
          <w:szCs w:val="28"/>
          <w:lang w:eastAsia="ru-RU"/>
        </w:rPr>
        <w:lastRenderedPageBreak/>
        <w:t>ГАЗ-322121 (гос.</w:t>
      </w:r>
      <w:proofErr w:type="gramEnd"/>
      <w:r w:rsidRPr="00F8434A">
        <w:rPr>
          <w:rFonts w:ascii="Times New Roman" w:eastAsia="Times New Roman" w:hAnsi="Times New Roman" w:cs="Times New Roman"/>
          <w:sz w:val="28"/>
          <w:szCs w:val="28"/>
          <w:lang w:eastAsia="ru-RU"/>
        </w:rPr>
        <w:t>№</w:t>
      </w:r>
      <w:proofErr w:type="gramStart"/>
      <w:r w:rsidRPr="00F8434A">
        <w:rPr>
          <w:rFonts w:ascii="Times New Roman" w:eastAsia="Times New Roman" w:hAnsi="Times New Roman" w:cs="Times New Roman"/>
          <w:sz w:val="28"/>
          <w:szCs w:val="28"/>
          <w:lang w:eastAsia="ru-RU"/>
        </w:rPr>
        <w:t>В746ЕК87), закрепленный за МАУ ДО «ДДТ и ЮТ» ГО Анадырь на праве оперативного управления не используется с даты приобретения права эксплуатации (2017 год) по причине отсутствия надобности.</w:t>
      </w:r>
      <w:proofErr w:type="gramEnd"/>
    </w:p>
    <w:p w:rsidR="00F8434A" w:rsidRPr="00F8434A" w:rsidRDefault="00F8434A" w:rsidP="00F8434A">
      <w:pPr>
        <w:autoSpaceDE w:val="0"/>
        <w:autoSpaceDN w:val="0"/>
        <w:adjustRightInd w:val="0"/>
        <w:spacing w:after="0" w:line="240" w:lineRule="auto"/>
        <w:ind w:firstLine="540"/>
        <w:jc w:val="both"/>
        <w:outlineLvl w:val="0"/>
        <w:rPr>
          <w:rFonts w:ascii="Times New Roman" w:eastAsia="Times New Roman" w:hAnsi="Times New Roman" w:cs="Times New Roman"/>
          <w:sz w:val="14"/>
          <w:szCs w:val="14"/>
          <w:lang w:eastAsia="ru-RU"/>
        </w:rPr>
      </w:pPr>
    </w:p>
    <w:p w:rsidR="00F8434A" w:rsidRPr="00F8434A" w:rsidRDefault="00F8434A" w:rsidP="00F8434A">
      <w:pPr>
        <w:spacing w:after="0" w:line="240" w:lineRule="auto"/>
        <w:ind w:firstLine="540"/>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b/>
          <w:sz w:val="28"/>
          <w:szCs w:val="28"/>
          <w:lang w:eastAsia="ru-RU"/>
        </w:rPr>
        <w:t>Выводы по цели:</w:t>
      </w:r>
    </w:p>
    <w:p w:rsidR="00F8434A" w:rsidRPr="00F8434A" w:rsidRDefault="00F8434A" w:rsidP="00F8434A">
      <w:pPr>
        <w:spacing w:after="0" w:line="240" w:lineRule="auto"/>
        <w:ind w:firstLine="540"/>
        <w:jc w:val="both"/>
        <w:rPr>
          <w:rFonts w:ascii="Times New Roman" w:eastAsia="Times New Roman" w:hAnsi="Times New Roman" w:cs="Times New Roman"/>
          <w:bCs/>
          <w:sz w:val="28"/>
          <w:szCs w:val="28"/>
          <w:lang w:eastAsia="ru-RU"/>
        </w:rPr>
      </w:pPr>
      <w:r w:rsidRPr="00F8434A">
        <w:rPr>
          <w:rFonts w:ascii="Times New Roman" w:eastAsia="Times New Roman" w:hAnsi="Times New Roman" w:cs="Times New Roman"/>
          <w:bCs/>
          <w:sz w:val="28"/>
          <w:szCs w:val="28"/>
          <w:lang w:eastAsia="ru-RU"/>
        </w:rPr>
        <w:t xml:space="preserve">По результатам проведенного аудита неэффективное (безрезультативное) расходование средств, предоставленных Управлению по социальной политике из бюджета городского округа Анадырь в 2016-2019 годах на реализацию </w:t>
      </w:r>
      <w:r w:rsidRPr="00F8434A">
        <w:rPr>
          <w:rFonts w:ascii="Times New Roman" w:eastAsia="Times New Roman" w:hAnsi="Times New Roman" w:cs="Times New Roman"/>
          <w:sz w:val="28"/>
          <w:szCs w:val="28"/>
          <w:lang w:eastAsia="ru-RU"/>
        </w:rPr>
        <w:t xml:space="preserve">Муниципальной программы, </w:t>
      </w:r>
      <w:r w:rsidRPr="00F8434A">
        <w:rPr>
          <w:rFonts w:ascii="Times New Roman" w:eastAsia="Times New Roman" w:hAnsi="Times New Roman" w:cs="Times New Roman"/>
          <w:bCs/>
          <w:sz w:val="28"/>
          <w:szCs w:val="28"/>
          <w:lang w:eastAsia="ru-RU"/>
        </w:rPr>
        <w:t xml:space="preserve">составило </w:t>
      </w:r>
      <w:r w:rsidRPr="00F8434A">
        <w:rPr>
          <w:rFonts w:ascii="Times New Roman" w:eastAsia="Times New Roman" w:hAnsi="Times New Roman" w:cs="Times New Roman"/>
          <w:sz w:val="28"/>
          <w:szCs w:val="28"/>
          <w:lang w:eastAsia="ru-RU"/>
        </w:rPr>
        <w:t xml:space="preserve">1 253 858,17 тысяч рублей или 46,6% от объема финансового обеспечения </w:t>
      </w:r>
      <w:r w:rsidRPr="00F8434A">
        <w:rPr>
          <w:rFonts w:ascii="Times New Roman" w:eastAsia="Times New Roman" w:hAnsi="Times New Roman" w:cs="Times New Roman"/>
          <w:bCs/>
          <w:sz w:val="28"/>
          <w:szCs w:val="28"/>
          <w:lang w:eastAsia="ru-RU"/>
        </w:rPr>
        <w:t>по причине не достижения конечных показателей.</w:t>
      </w:r>
    </w:p>
    <w:p w:rsidR="00F8434A" w:rsidRPr="00F8434A" w:rsidRDefault="00F8434A" w:rsidP="00F8434A">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Нецелевое расходование средств субсидии, предоставленной на финансовое обеспечение выполнения муниципального задания, допущено в сумме 307,17 тысяч рублей.</w:t>
      </w:r>
    </w:p>
    <w:p w:rsidR="00F8434A" w:rsidRPr="00F8434A" w:rsidRDefault="00F8434A" w:rsidP="00F8434A">
      <w:pPr>
        <w:spacing w:after="0" w:line="240" w:lineRule="auto"/>
        <w:ind w:firstLine="540"/>
        <w:jc w:val="both"/>
        <w:rPr>
          <w:rFonts w:ascii="Times New Roman" w:eastAsia="Times New Roman" w:hAnsi="Times New Roman" w:cs="Times New Roman"/>
          <w:bCs/>
          <w:sz w:val="14"/>
          <w:szCs w:val="14"/>
          <w:lang w:eastAsia="ru-RU"/>
        </w:rPr>
      </w:pPr>
    </w:p>
    <w:p w:rsidR="00F8434A" w:rsidRPr="00F8434A" w:rsidRDefault="00F8434A" w:rsidP="00F8434A">
      <w:pPr>
        <w:autoSpaceDE w:val="0"/>
        <w:autoSpaceDN w:val="0"/>
        <w:adjustRightInd w:val="0"/>
        <w:spacing w:after="0" w:line="240" w:lineRule="auto"/>
        <w:ind w:firstLine="540"/>
        <w:jc w:val="both"/>
        <w:rPr>
          <w:rFonts w:ascii="Times New Roman" w:eastAsia="Times New Roman" w:hAnsi="Times New Roman" w:cs="Times New Roman"/>
          <w:b/>
          <w:sz w:val="28"/>
          <w:szCs w:val="28"/>
          <w:lang w:eastAsia="ru-RU"/>
        </w:rPr>
      </w:pPr>
      <w:r w:rsidRPr="00F8434A">
        <w:rPr>
          <w:rFonts w:ascii="Times New Roman" w:eastAsia="Times New Roman" w:hAnsi="Times New Roman" w:cs="Times New Roman"/>
          <w:b/>
          <w:sz w:val="28"/>
          <w:szCs w:val="28"/>
          <w:lang w:eastAsia="ru-RU"/>
        </w:rPr>
        <w:t xml:space="preserve">Возражения или замечания руководителей или иных уполномоченных должностных лиц объектов контрольного мероприятия на результаты контрольного мероприятия: </w:t>
      </w:r>
    </w:p>
    <w:p w:rsidR="00F8434A" w:rsidRPr="00F8434A" w:rsidRDefault="00F8434A" w:rsidP="00F8434A">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По итогам аудита оформлены акты, которые подписаны объектами проверки без замечаний и разногласий:</w:t>
      </w:r>
    </w:p>
    <w:p w:rsidR="00F8434A" w:rsidRPr="00F8434A" w:rsidRDefault="00F8434A" w:rsidP="00F8434A">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Акт по результатам контрольного мероприятия от 09 октября 2020 года;</w:t>
      </w:r>
    </w:p>
    <w:p w:rsidR="00F8434A" w:rsidRPr="00F8434A" w:rsidRDefault="00F8434A" w:rsidP="00F8434A">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Акт визуального осмотра (обследования) от 20 июля 2020 года №1;</w:t>
      </w:r>
    </w:p>
    <w:p w:rsidR="00F8434A" w:rsidRPr="00F8434A" w:rsidRDefault="00F8434A" w:rsidP="00F8434A">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Акт визуального осмотра (обследования) от 20 июля 2020 года №2;</w:t>
      </w:r>
    </w:p>
    <w:p w:rsidR="00F8434A" w:rsidRPr="00F8434A" w:rsidRDefault="00F8434A" w:rsidP="00F8434A">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Акт визуального осмотра (обследования) от 20 июля 2020 года №3;</w:t>
      </w:r>
    </w:p>
    <w:p w:rsidR="00F8434A" w:rsidRPr="00F8434A" w:rsidRDefault="00F8434A" w:rsidP="00F8434A">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Акт визуального осмотра (обследования) от 20 июля 2020 года №4;</w:t>
      </w:r>
    </w:p>
    <w:p w:rsidR="00F8434A" w:rsidRPr="00F8434A" w:rsidRDefault="00F8434A" w:rsidP="00F8434A">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Акт визуального осмотра (обследования) от 20 июля 2020 года №5;</w:t>
      </w:r>
    </w:p>
    <w:p w:rsidR="00F8434A" w:rsidRPr="00F8434A" w:rsidRDefault="00F8434A" w:rsidP="00F8434A">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Акт визуального осмотра (обследования) от 21 июля 2020 года №6;</w:t>
      </w:r>
    </w:p>
    <w:p w:rsidR="00F8434A" w:rsidRPr="00F8434A" w:rsidRDefault="00F8434A" w:rsidP="00F8434A">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Акт визуального осмотра (обследования) от 21 июля 2020 года №7;</w:t>
      </w:r>
    </w:p>
    <w:p w:rsidR="00F8434A" w:rsidRPr="00F8434A" w:rsidRDefault="00F8434A" w:rsidP="00F8434A">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Акт визуального осмотра (обследования) от 22 июля 2020 года №8;</w:t>
      </w:r>
    </w:p>
    <w:p w:rsidR="00F8434A" w:rsidRPr="00F8434A" w:rsidRDefault="00F8434A" w:rsidP="00F8434A">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Акт визуального осмотра (обследования) от 23 июля 2020 года №9.</w:t>
      </w:r>
    </w:p>
    <w:p w:rsidR="00F8434A" w:rsidRPr="00F8434A" w:rsidRDefault="00F8434A" w:rsidP="00F8434A">
      <w:pPr>
        <w:autoSpaceDE w:val="0"/>
        <w:autoSpaceDN w:val="0"/>
        <w:adjustRightInd w:val="0"/>
        <w:spacing w:after="0" w:line="240" w:lineRule="auto"/>
        <w:ind w:firstLine="720"/>
        <w:jc w:val="both"/>
        <w:rPr>
          <w:rFonts w:ascii="Times New Roman" w:eastAsia="Times New Roman" w:hAnsi="Times New Roman" w:cs="Times New Roman"/>
          <w:b/>
          <w:sz w:val="14"/>
          <w:lang w:eastAsia="ru-RU"/>
        </w:rPr>
      </w:pP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b/>
          <w:sz w:val="28"/>
          <w:lang w:eastAsia="ru-RU"/>
        </w:rPr>
      </w:pPr>
      <w:r w:rsidRPr="00F8434A">
        <w:rPr>
          <w:rFonts w:ascii="Times New Roman" w:eastAsia="Times New Roman" w:hAnsi="Times New Roman" w:cs="Times New Roman"/>
          <w:b/>
          <w:sz w:val="28"/>
          <w:lang w:eastAsia="ru-RU"/>
        </w:rPr>
        <w:t>Предложения (рекомендации):</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iCs/>
          <w:sz w:val="28"/>
          <w:szCs w:val="28"/>
          <w:lang w:eastAsia="ru-RU"/>
        </w:rPr>
      </w:pPr>
      <w:r w:rsidRPr="00F8434A">
        <w:rPr>
          <w:rFonts w:ascii="Times New Roman" w:eastAsia="Times New Roman" w:hAnsi="Times New Roman" w:cs="Times New Roman"/>
          <w:sz w:val="28"/>
          <w:lang w:eastAsia="ru-RU"/>
        </w:rPr>
        <w:t xml:space="preserve">1. Утвердить отчет о результатах контрольного мероприятия </w:t>
      </w:r>
      <w:r w:rsidRPr="00F8434A">
        <w:rPr>
          <w:rFonts w:ascii="Times New Roman" w:eastAsia="Times New Roman" w:hAnsi="Times New Roman" w:cs="Times New Roman"/>
          <w:iCs/>
          <w:sz w:val="28"/>
          <w:szCs w:val="28"/>
          <w:lang w:eastAsia="ru-RU"/>
        </w:rPr>
        <w:t>Аудит эффективности использования бюджетных средств на реализацию муниципальной программы «Развитие образования и молодежная политика на территории городского округа Анадырь на 2016 -2019 годы» в 2016-2019 годах».</w:t>
      </w:r>
    </w:p>
    <w:p w:rsidR="00F8434A" w:rsidRPr="00F8434A" w:rsidRDefault="00F8434A" w:rsidP="00F8434A">
      <w:pPr>
        <w:autoSpaceDE w:val="0"/>
        <w:autoSpaceDN w:val="0"/>
        <w:adjustRightInd w:val="0"/>
        <w:spacing w:after="0" w:line="240" w:lineRule="auto"/>
        <w:ind w:firstLine="708"/>
        <w:jc w:val="both"/>
        <w:rPr>
          <w:rFonts w:ascii="Times New Roman" w:eastAsia="Calibri" w:hAnsi="Times New Roman" w:cs="Times New Roman"/>
          <w:bCs/>
          <w:color w:val="000000"/>
          <w:sz w:val="28"/>
          <w:lang w:eastAsia="ru-RU"/>
        </w:rPr>
      </w:pPr>
      <w:r w:rsidRPr="00F8434A">
        <w:rPr>
          <w:rFonts w:ascii="Times New Roman" w:eastAsia="Times New Roman" w:hAnsi="Times New Roman" w:cs="Times New Roman"/>
          <w:sz w:val="28"/>
          <w:lang w:eastAsia="ru-RU"/>
        </w:rPr>
        <w:t xml:space="preserve">2. </w:t>
      </w:r>
      <w:r w:rsidRPr="00F8434A">
        <w:rPr>
          <w:rFonts w:ascii="Times New Roman" w:eastAsia="Calibri" w:hAnsi="Times New Roman" w:cs="Times New Roman"/>
          <w:color w:val="000000"/>
          <w:sz w:val="28"/>
          <w:szCs w:val="28"/>
          <w:lang w:eastAsia="ru-RU"/>
        </w:rPr>
        <w:t>Направить информационное письмо в адрес Управления по социальной политике</w:t>
      </w:r>
      <w:r w:rsidRPr="00F8434A">
        <w:rPr>
          <w:rFonts w:ascii="Times New Roman" w:eastAsia="Calibri" w:hAnsi="Times New Roman" w:cs="Times New Roman"/>
          <w:bCs/>
          <w:color w:val="000000"/>
          <w:sz w:val="28"/>
          <w:szCs w:val="28"/>
          <w:lang w:eastAsia="ru-RU"/>
        </w:rPr>
        <w:t xml:space="preserve"> в целях устранения выявленных в результате аудита недостатков и повышения эффективности использования бюджетных средств.</w:t>
      </w:r>
    </w:p>
    <w:p w:rsidR="00F8434A" w:rsidRPr="00F8434A" w:rsidRDefault="00F8434A" w:rsidP="00F8434A">
      <w:pPr>
        <w:autoSpaceDE w:val="0"/>
        <w:autoSpaceDN w:val="0"/>
        <w:adjustRightInd w:val="0"/>
        <w:spacing w:after="0" w:line="240" w:lineRule="auto"/>
        <w:ind w:firstLine="708"/>
        <w:jc w:val="both"/>
        <w:rPr>
          <w:rFonts w:ascii="Times New Roman" w:eastAsia="Calibri" w:hAnsi="Times New Roman" w:cs="Times New Roman"/>
          <w:color w:val="000000"/>
          <w:sz w:val="28"/>
          <w:szCs w:val="28"/>
          <w:lang w:eastAsia="ru-RU"/>
        </w:rPr>
      </w:pPr>
      <w:r w:rsidRPr="00F8434A">
        <w:rPr>
          <w:rFonts w:ascii="Times New Roman" w:eastAsia="Times New Roman" w:hAnsi="Times New Roman" w:cs="Times New Roman"/>
          <w:sz w:val="28"/>
          <w:lang w:eastAsia="ru-RU"/>
        </w:rPr>
        <w:t xml:space="preserve">3. Направить </w:t>
      </w:r>
      <w:r w:rsidRPr="00F8434A">
        <w:rPr>
          <w:rFonts w:ascii="Times New Roman" w:eastAsia="Calibri" w:hAnsi="Times New Roman" w:cs="Times New Roman"/>
          <w:color w:val="000000"/>
          <w:sz w:val="28"/>
          <w:szCs w:val="28"/>
          <w:lang w:eastAsia="ru-RU"/>
        </w:rPr>
        <w:t xml:space="preserve">информационные письма в адреса бюджетных и автономных учреждений в целях </w:t>
      </w:r>
      <w:r w:rsidRPr="00F8434A">
        <w:rPr>
          <w:rFonts w:ascii="Times New Roman" w:eastAsia="Calibri" w:hAnsi="Times New Roman" w:cs="Times New Roman"/>
          <w:bCs/>
          <w:color w:val="000000"/>
          <w:sz w:val="28"/>
          <w:szCs w:val="28"/>
          <w:lang w:eastAsia="ru-RU"/>
        </w:rPr>
        <w:t xml:space="preserve">устранения выявленных в результате аудита </w:t>
      </w:r>
      <w:r w:rsidRPr="00F8434A">
        <w:rPr>
          <w:rFonts w:ascii="Times New Roman" w:eastAsia="Calibri" w:hAnsi="Times New Roman" w:cs="Times New Roman"/>
          <w:bCs/>
          <w:color w:val="000000"/>
          <w:sz w:val="28"/>
          <w:szCs w:val="28"/>
          <w:lang w:eastAsia="ru-RU"/>
        </w:rPr>
        <w:lastRenderedPageBreak/>
        <w:t>недостатков, а также повышения эффективности использования бюджетных средств</w:t>
      </w:r>
      <w:r w:rsidRPr="00F8434A">
        <w:rPr>
          <w:rFonts w:ascii="Times New Roman" w:eastAsia="Calibri" w:hAnsi="Times New Roman" w:cs="Times New Roman"/>
          <w:color w:val="000000"/>
          <w:sz w:val="28"/>
          <w:szCs w:val="28"/>
          <w:lang w:eastAsia="ru-RU"/>
        </w:rPr>
        <w:t xml:space="preserve"> и муниципального имущества.</w:t>
      </w:r>
    </w:p>
    <w:p w:rsidR="00F8434A" w:rsidRPr="00F8434A" w:rsidRDefault="00F8434A" w:rsidP="00F8434A">
      <w:pPr>
        <w:autoSpaceDE w:val="0"/>
        <w:autoSpaceDN w:val="0"/>
        <w:adjustRightInd w:val="0"/>
        <w:spacing w:after="0" w:line="240" w:lineRule="auto"/>
        <w:ind w:firstLine="708"/>
        <w:jc w:val="both"/>
        <w:rPr>
          <w:rFonts w:ascii="Times New Roman" w:eastAsia="Calibri" w:hAnsi="Times New Roman" w:cs="Times New Roman"/>
          <w:color w:val="000000"/>
          <w:sz w:val="28"/>
          <w:szCs w:val="28"/>
          <w:lang w:eastAsia="ru-RU"/>
        </w:rPr>
      </w:pPr>
      <w:r w:rsidRPr="00F8434A">
        <w:rPr>
          <w:rFonts w:ascii="Times New Roman" w:eastAsia="Calibri" w:hAnsi="Times New Roman" w:cs="Times New Roman"/>
          <w:color w:val="000000"/>
          <w:sz w:val="28"/>
          <w:szCs w:val="28"/>
          <w:lang w:eastAsia="ru-RU"/>
        </w:rPr>
        <w:t>4. Направить информационное письмо в адрес Управления финансов о необходимости принятия мер к устранению расхождения данных по учету муниципального имущества.</w:t>
      </w:r>
    </w:p>
    <w:p w:rsidR="00F8434A" w:rsidRPr="00F8434A" w:rsidRDefault="00F8434A" w:rsidP="00F8434A">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F8434A">
        <w:rPr>
          <w:rFonts w:ascii="Times New Roman" w:eastAsia="Times New Roman" w:hAnsi="Times New Roman" w:cs="Times New Roman"/>
          <w:sz w:val="28"/>
          <w:lang w:eastAsia="ru-RU"/>
        </w:rPr>
        <w:t>5. Отчет направить в Совет депутатов городского округа Анадырь и Главе городского округа Анадырь.</w:t>
      </w:r>
      <w:r w:rsidRPr="00F8434A">
        <w:rPr>
          <w:rFonts w:ascii="Times New Roman" w:eastAsia="Times New Roman" w:hAnsi="Times New Roman" w:cs="Times New Roman"/>
          <w:bCs/>
          <w:sz w:val="24"/>
          <w:szCs w:val="24"/>
          <w:lang w:eastAsia="ru-RU"/>
        </w:rPr>
        <w:t xml:space="preserve"> </w:t>
      </w:r>
    </w:p>
    <w:p w:rsidR="00F8434A" w:rsidRPr="00F8434A" w:rsidRDefault="00F8434A" w:rsidP="00F8434A">
      <w:pPr>
        <w:autoSpaceDE w:val="0"/>
        <w:autoSpaceDN w:val="0"/>
        <w:adjustRightInd w:val="0"/>
        <w:spacing w:after="0" w:line="240" w:lineRule="auto"/>
        <w:ind w:firstLine="720"/>
        <w:jc w:val="both"/>
        <w:rPr>
          <w:rFonts w:ascii="Times New Roman" w:eastAsia="Times New Roman" w:hAnsi="Times New Roman" w:cs="Times New Roman"/>
          <w:sz w:val="28"/>
          <w:lang w:eastAsia="ru-RU"/>
        </w:rPr>
      </w:pPr>
    </w:p>
    <w:p w:rsidR="00F8434A" w:rsidRPr="00F8434A" w:rsidRDefault="00F8434A" w:rsidP="00F8434A">
      <w:pPr>
        <w:autoSpaceDE w:val="0"/>
        <w:autoSpaceDN w:val="0"/>
        <w:adjustRightInd w:val="0"/>
        <w:spacing w:after="0" w:line="240" w:lineRule="auto"/>
        <w:ind w:firstLine="720"/>
        <w:jc w:val="both"/>
        <w:rPr>
          <w:rFonts w:ascii="Times New Roman" w:eastAsia="Times New Roman" w:hAnsi="Times New Roman" w:cs="Times New Roman"/>
          <w:sz w:val="28"/>
          <w:lang w:eastAsia="ru-RU"/>
        </w:rPr>
      </w:pPr>
    </w:p>
    <w:p w:rsidR="00F8434A" w:rsidRDefault="00F8434A" w:rsidP="00F8434A">
      <w:pPr>
        <w:autoSpaceDE w:val="0"/>
        <w:autoSpaceDN w:val="0"/>
        <w:adjustRightInd w:val="0"/>
        <w:spacing w:after="0" w:line="240" w:lineRule="auto"/>
        <w:ind w:firstLine="720"/>
        <w:jc w:val="both"/>
        <w:rPr>
          <w:rFonts w:ascii="Times New Roman" w:eastAsia="Times New Roman" w:hAnsi="Times New Roman" w:cs="Times New Roman"/>
          <w:sz w:val="28"/>
          <w:lang w:eastAsia="ru-RU"/>
        </w:rPr>
      </w:pPr>
    </w:p>
    <w:p w:rsidR="00F8434A" w:rsidRDefault="00F8434A" w:rsidP="00F8434A">
      <w:pPr>
        <w:autoSpaceDE w:val="0"/>
        <w:autoSpaceDN w:val="0"/>
        <w:adjustRightInd w:val="0"/>
        <w:spacing w:after="0" w:line="240" w:lineRule="auto"/>
        <w:ind w:firstLine="720"/>
        <w:jc w:val="both"/>
        <w:rPr>
          <w:rFonts w:ascii="Times New Roman" w:eastAsia="Times New Roman" w:hAnsi="Times New Roman" w:cs="Times New Roman"/>
          <w:sz w:val="28"/>
          <w:lang w:eastAsia="ru-RU"/>
        </w:rPr>
      </w:pPr>
    </w:p>
    <w:p w:rsidR="00F8434A" w:rsidRDefault="00F8434A" w:rsidP="00F8434A">
      <w:pPr>
        <w:autoSpaceDE w:val="0"/>
        <w:autoSpaceDN w:val="0"/>
        <w:adjustRightInd w:val="0"/>
        <w:spacing w:after="0" w:line="240" w:lineRule="auto"/>
        <w:ind w:firstLine="720"/>
        <w:jc w:val="both"/>
        <w:rPr>
          <w:rFonts w:ascii="Times New Roman" w:eastAsia="Times New Roman" w:hAnsi="Times New Roman" w:cs="Times New Roman"/>
          <w:sz w:val="28"/>
          <w:lang w:eastAsia="ru-RU"/>
        </w:rPr>
      </w:pPr>
    </w:p>
    <w:p w:rsidR="00F8434A" w:rsidRDefault="00F8434A" w:rsidP="00F8434A">
      <w:pPr>
        <w:autoSpaceDE w:val="0"/>
        <w:autoSpaceDN w:val="0"/>
        <w:adjustRightInd w:val="0"/>
        <w:spacing w:after="0" w:line="240" w:lineRule="auto"/>
        <w:ind w:firstLine="720"/>
        <w:jc w:val="both"/>
        <w:rPr>
          <w:rFonts w:ascii="Times New Roman" w:eastAsia="Times New Roman" w:hAnsi="Times New Roman" w:cs="Times New Roman"/>
          <w:sz w:val="28"/>
          <w:lang w:eastAsia="ru-RU"/>
        </w:rPr>
      </w:pPr>
    </w:p>
    <w:p w:rsidR="00F8434A" w:rsidRDefault="00F8434A" w:rsidP="00F8434A">
      <w:pPr>
        <w:autoSpaceDE w:val="0"/>
        <w:autoSpaceDN w:val="0"/>
        <w:adjustRightInd w:val="0"/>
        <w:spacing w:after="0" w:line="240" w:lineRule="auto"/>
        <w:ind w:firstLine="720"/>
        <w:jc w:val="both"/>
        <w:rPr>
          <w:rFonts w:ascii="Times New Roman" w:eastAsia="Times New Roman" w:hAnsi="Times New Roman" w:cs="Times New Roman"/>
          <w:sz w:val="28"/>
          <w:lang w:eastAsia="ru-RU"/>
        </w:rPr>
      </w:pPr>
    </w:p>
    <w:p w:rsidR="00F8434A" w:rsidRDefault="00F8434A" w:rsidP="00F8434A">
      <w:pPr>
        <w:autoSpaceDE w:val="0"/>
        <w:autoSpaceDN w:val="0"/>
        <w:adjustRightInd w:val="0"/>
        <w:spacing w:after="0" w:line="240" w:lineRule="auto"/>
        <w:ind w:firstLine="720"/>
        <w:jc w:val="both"/>
        <w:rPr>
          <w:rFonts w:ascii="Times New Roman" w:eastAsia="Times New Roman" w:hAnsi="Times New Roman" w:cs="Times New Roman"/>
          <w:sz w:val="28"/>
          <w:lang w:eastAsia="ru-RU"/>
        </w:rPr>
      </w:pPr>
    </w:p>
    <w:p w:rsidR="00F8434A" w:rsidRDefault="00F8434A" w:rsidP="00F8434A">
      <w:pPr>
        <w:autoSpaceDE w:val="0"/>
        <w:autoSpaceDN w:val="0"/>
        <w:adjustRightInd w:val="0"/>
        <w:spacing w:after="0" w:line="240" w:lineRule="auto"/>
        <w:ind w:firstLine="720"/>
        <w:jc w:val="both"/>
        <w:rPr>
          <w:rFonts w:ascii="Times New Roman" w:eastAsia="Times New Roman" w:hAnsi="Times New Roman" w:cs="Times New Roman"/>
          <w:sz w:val="28"/>
          <w:lang w:eastAsia="ru-RU"/>
        </w:rPr>
      </w:pPr>
    </w:p>
    <w:p w:rsidR="00F8434A" w:rsidRDefault="00F8434A" w:rsidP="00F8434A">
      <w:pPr>
        <w:autoSpaceDE w:val="0"/>
        <w:autoSpaceDN w:val="0"/>
        <w:adjustRightInd w:val="0"/>
        <w:spacing w:after="0" w:line="240" w:lineRule="auto"/>
        <w:ind w:firstLine="720"/>
        <w:jc w:val="both"/>
        <w:rPr>
          <w:rFonts w:ascii="Times New Roman" w:eastAsia="Times New Roman" w:hAnsi="Times New Roman" w:cs="Times New Roman"/>
          <w:sz w:val="28"/>
          <w:lang w:eastAsia="ru-RU"/>
        </w:rPr>
      </w:pPr>
    </w:p>
    <w:p w:rsidR="00F8434A" w:rsidRDefault="00F8434A" w:rsidP="00F8434A">
      <w:pPr>
        <w:autoSpaceDE w:val="0"/>
        <w:autoSpaceDN w:val="0"/>
        <w:adjustRightInd w:val="0"/>
        <w:spacing w:after="0" w:line="240" w:lineRule="auto"/>
        <w:ind w:firstLine="720"/>
        <w:jc w:val="both"/>
        <w:rPr>
          <w:rFonts w:ascii="Times New Roman" w:eastAsia="Times New Roman" w:hAnsi="Times New Roman" w:cs="Times New Roman"/>
          <w:sz w:val="28"/>
          <w:lang w:eastAsia="ru-RU"/>
        </w:rPr>
      </w:pPr>
    </w:p>
    <w:p w:rsidR="00F8434A" w:rsidRDefault="00F8434A" w:rsidP="00F8434A">
      <w:pPr>
        <w:autoSpaceDE w:val="0"/>
        <w:autoSpaceDN w:val="0"/>
        <w:adjustRightInd w:val="0"/>
        <w:spacing w:after="0" w:line="240" w:lineRule="auto"/>
        <w:ind w:firstLine="720"/>
        <w:jc w:val="both"/>
        <w:rPr>
          <w:rFonts w:ascii="Times New Roman" w:eastAsia="Times New Roman" w:hAnsi="Times New Roman" w:cs="Times New Roman"/>
          <w:sz w:val="28"/>
          <w:lang w:eastAsia="ru-RU"/>
        </w:rPr>
      </w:pPr>
    </w:p>
    <w:p w:rsidR="00F8434A" w:rsidRDefault="00F8434A" w:rsidP="00F8434A">
      <w:pPr>
        <w:autoSpaceDE w:val="0"/>
        <w:autoSpaceDN w:val="0"/>
        <w:adjustRightInd w:val="0"/>
        <w:spacing w:after="0" w:line="240" w:lineRule="auto"/>
        <w:ind w:firstLine="720"/>
        <w:jc w:val="both"/>
        <w:rPr>
          <w:rFonts w:ascii="Times New Roman" w:eastAsia="Times New Roman" w:hAnsi="Times New Roman" w:cs="Times New Roman"/>
          <w:sz w:val="28"/>
          <w:lang w:eastAsia="ru-RU"/>
        </w:rPr>
      </w:pPr>
    </w:p>
    <w:p w:rsidR="00F8434A" w:rsidRDefault="00F8434A" w:rsidP="00F8434A">
      <w:pPr>
        <w:autoSpaceDE w:val="0"/>
        <w:autoSpaceDN w:val="0"/>
        <w:adjustRightInd w:val="0"/>
        <w:spacing w:after="0" w:line="240" w:lineRule="auto"/>
        <w:ind w:firstLine="720"/>
        <w:jc w:val="both"/>
        <w:rPr>
          <w:rFonts w:ascii="Times New Roman" w:eastAsia="Times New Roman" w:hAnsi="Times New Roman" w:cs="Times New Roman"/>
          <w:sz w:val="28"/>
          <w:lang w:eastAsia="ru-RU"/>
        </w:rPr>
      </w:pPr>
    </w:p>
    <w:p w:rsidR="00F8434A" w:rsidRDefault="00F8434A" w:rsidP="00F8434A">
      <w:pPr>
        <w:autoSpaceDE w:val="0"/>
        <w:autoSpaceDN w:val="0"/>
        <w:adjustRightInd w:val="0"/>
        <w:spacing w:after="0" w:line="240" w:lineRule="auto"/>
        <w:ind w:firstLine="720"/>
        <w:jc w:val="both"/>
        <w:rPr>
          <w:rFonts w:ascii="Times New Roman" w:eastAsia="Times New Roman" w:hAnsi="Times New Roman" w:cs="Times New Roman"/>
          <w:sz w:val="28"/>
          <w:lang w:eastAsia="ru-RU"/>
        </w:rPr>
      </w:pPr>
    </w:p>
    <w:p w:rsidR="00F8434A" w:rsidRDefault="00F8434A" w:rsidP="00F8434A">
      <w:pPr>
        <w:autoSpaceDE w:val="0"/>
        <w:autoSpaceDN w:val="0"/>
        <w:adjustRightInd w:val="0"/>
        <w:spacing w:after="0" w:line="240" w:lineRule="auto"/>
        <w:ind w:firstLine="720"/>
        <w:jc w:val="both"/>
        <w:rPr>
          <w:rFonts w:ascii="Times New Roman" w:eastAsia="Times New Roman" w:hAnsi="Times New Roman" w:cs="Times New Roman"/>
          <w:sz w:val="28"/>
          <w:lang w:eastAsia="ru-RU"/>
        </w:rPr>
      </w:pPr>
    </w:p>
    <w:p w:rsidR="00F8434A" w:rsidRDefault="00F8434A" w:rsidP="00F8434A">
      <w:pPr>
        <w:autoSpaceDE w:val="0"/>
        <w:autoSpaceDN w:val="0"/>
        <w:adjustRightInd w:val="0"/>
        <w:spacing w:after="0" w:line="240" w:lineRule="auto"/>
        <w:ind w:firstLine="720"/>
        <w:jc w:val="both"/>
        <w:rPr>
          <w:rFonts w:ascii="Times New Roman" w:eastAsia="Times New Roman" w:hAnsi="Times New Roman" w:cs="Times New Roman"/>
          <w:sz w:val="28"/>
          <w:lang w:eastAsia="ru-RU"/>
        </w:rPr>
      </w:pPr>
    </w:p>
    <w:p w:rsidR="00F8434A" w:rsidRDefault="00F8434A" w:rsidP="00F8434A">
      <w:pPr>
        <w:autoSpaceDE w:val="0"/>
        <w:autoSpaceDN w:val="0"/>
        <w:adjustRightInd w:val="0"/>
        <w:spacing w:after="0" w:line="240" w:lineRule="auto"/>
        <w:ind w:firstLine="720"/>
        <w:jc w:val="both"/>
        <w:rPr>
          <w:rFonts w:ascii="Times New Roman" w:eastAsia="Times New Roman" w:hAnsi="Times New Roman" w:cs="Times New Roman"/>
          <w:sz w:val="28"/>
          <w:lang w:eastAsia="ru-RU"/>
        </w:rPr>
      </w:pPr>
    </w:p>
    <w:p w:rsidR="00F8434A" w:rsidRDefault="00F8434A" w:rsidP="00F8434A">
      <w:pPr>
        <w:autoSpaceDE w:val="0"/>
        <w:autoSpaceDN w:val="0"/>
        <w:adjustRightInd w:val="0"/>
        <w:spacing w:after="0" w:line="240" w:lineRule="auto"/>
        <w:ind w:firstLine="720"/>
        <w:jc w:val="both"/>
        <w:rPr>
          <w:rFonts w:ascii="Times New Roman" w:eastAsia="Times New Roman" w:hAnsi="Times New Roman" w:cs="Times New Roman"/>
          <w:sz w:val="28"/>
          <w:lang w:eastAsia="ru-RU"/>
        </w:rPr>
      </w:pPr>
    </w:p>
    <w:p w:rsidR="00F8434A" w:rsidRDefault="00F8434A" w:rsidP="00F8434A">
      <w:pPr>
        <w:autoSpaceDE w:val="0"/>
        <w:autoSpaceDN w:val="0"/>
        <w:adjustRightInd w:val="0"/>
        <w:spacing w:after="0" w:line="240" w:lineRule="auto"/>
        <w:ind w:firstLine="720"/>
        <w:jc w:val="both"/>
        <w:rPr>
          <w:rFonts w:ascii="Times New Roman" w:eastAsia="Times New Roman" w:hAnsi="Times New Roman" w:cs="Times New Roman"/>
          <w:sz w:val="28"/>
          <w:lang w:eastAsia="ru-RU"/>
        </w:rPr>
      </w:pPr>
    </w:p>
    <w:p w:rsidR="00F8434A" w:rsidRDefault="00F8434A" w:rsidP="00F8434A">
      <w:pPr>
        <w:autoSpaceDE w:val="0"/>
        <w:autoSpaceDN w:val="0"/>
        <w:adjustRightInd w:val="0"/>
        <w:spacing w:after="0" w:line="240" w:lineRule="auto"/>
        <w:ind w:firstLine="720"/>
        <w:jc w:val="both"/>
        <w:rPr>
          <w:rFonts w:ascii="Times New Roman" w:eastAsia="Times New Roman" w:hAnsi="Times New Roman" w:cs="Times New Roman"/>
          <w:sz w:val="28"/>
          <w:lang w:eastAsia="ru-RU"/>
        </w:rPr>
      </w:pPr>
    </w:p>
    <w:p w:rsidR="00F8434A" w:rsidRDefault="00F8434A" w:rsidP="00F8434A">
      <w:pPr>
        <w:autoSpaceDE w:val="0"/>
        <w:autoSpaceDN w:val="0"/>
        <w:adjustRightInd w:val="0"/>
        <w:spacing w:after="0" w:line="240" w:lineRule="auto"/>
        <w:ind w:firstLine="720"/>
        <w:jc w:val="both"/>
        <w:rPr>
          <w:rFonts w:ascii="Times New Roman" w:eastAsia="Times New Roman" w:hAnsi="Times New Roman" w:cs="Times New Roman"/>
          <w:sz w:val="28"/>
          <w:lang w:eastAsia="ru-RU"/>
        </w:rPr>
      </w:pPr>
    </w:p>
    <w:p w:rsidR="00F8434A" w:rsidRDefault="00F8434A" w:rsidP="00F8434A">
      <w:pPr>
        <w:autoSpaceDE w:val="0"/>
        <w:autoSpaceDN w:val="0"/>
        <w:adjustRightInd w:val="0"/>
        <w:spacing w:after="0" w:line="240" w:lineRule="auto"/>
        <w:ind w:firstLine="720"/>
        <w:jc w:val="both"/>
        <w:rPr>
          <w:rFonts w:ascii="Times New Roman" w:eastAsia="Times New Roman" w:hAnsi="Times New Roman" w:cs="Times New Roman"/>
          <w:sz w:val="28"/>
          <w:lang w:eastAsia="ru-RU"/>
        </w:rPr>
      </w:pPr>
    </w:p>
    <w:p w:rsidR="00F8434A" w:rsidRDefault="00F8434A" w:rsidP="00F8434A">
      <w:pPr>
        <w:autoSpaceDE w:val="0"/>
        <w:autoSpaceDN w:val="0"/>
        <w:adjustRightInd w:val="0"/>
        <w:spacing w:after="0" w:line="240" w:lineRule="auto"/>
        <w:ind w:firstLine="720"/>
        <w:jc w:val="both"/>
        <w:rPr>
          <w:rFonts w:ascii="Times New Roman" w:eastAsia="Times New Roman" w:hAnsi="Times New Roman" w:cs="Times New Roman"/>
          <w:sz w:val="28"/>
          <w:lang w:eastAsia="ru-RU"/>
        </w:rPr>
      </w:pPr>
    </w:p>
    <w:p w:rsidR="00F8434A" w:rsidRDefault="00F8434A" w:rsidP="00F8434A">
      <w:pPr>
        <w:autoSpaceDE w:val="0"/>
        <w:autoSpaceDN w:val="0"/>
        <w:adjustRightInd w:val="0"/>
        <w:spacing w:after="0" w:line="240" w:lineRule="auto"/>
        <w:ind w:firstLine="720"/>
        <w:jc w:val="both"/>
        <w:rPr>
          <w:rFonts w:ascii="Times New Roman" w:eastAsia="Times New Roman" w:hAnsi="Times New Roman" w:cs="Times New Roman"/>
          <w:sz w:val="28"/>
          <w:lang w:eastAsia="ru-RU"/>
        </w:rPr>
      </w:pPr>
    </w:p>
    <w:p w:rsidR="00F8434A" w:rsidRDefault="00F8434A" w:rsidP="00F8434A">
      <w:pPr>
        <w:autoSpaceDE w:val="0"/>
        <w:autoSpaceDN w:val="0"/>
        <w:adjustRightInd w:val="0"/>
        <w:spacing w:after="0" w:line="240" w:lineRule="auto"/>
        <w:ind w:firstLine="720"/>
        <w:jc w:val="both"/>
        <w:rPr>
          <w:rFonts w:ascii="Times New Roman" w:eastAsia="Times New Roman" w:hAnsi="Times New Roman" w:cs="Times New Roman"/>
          <w:sz w:val="28"/>
          <w:lang w:eastAsia="ru-RU"/>
        </w:rPr>
      </w:pPr>
    </w:p>
    <w:p w:rsidR="00F8434A" w:rsidRDefault="00F8434A" w:rsidP="00F8434A">
      <w:pPr>
        <w:autoSpaceDE w:val="0"/>
        <w:autoSpaceDN w:val="0"/>
        <w:adjustRightInd w:val="0"/>
        <w:spacing w:after="0" w:line="240" w:lineRule="auto"/>
        <w:ind w:firstLine="720"/>
        <w:jc w:val="both"/>
        <w:rPr>
          <w:rFonts w:ascii="Times New Roman" w:eastAsia="Times New Roman" w:hAnsi="Times New Roman" w:cs="Times New Roman"/>
          <w:sz w:val="28"/>
          <w:lang w:eastAsia="ru-RU"/>
        </w:rPr>
      </w:pPr>
    </w:p>
    <w:p w:rsidR="00F8434A" w:rsidRDefault="00F8434A" w:rsidP="00F8434A">
      <w:pPr>
        <w:autoSpaceDE w:val="0"/>
        <w:autoSpaceDN w:val="0"/>
        <w:adjustRightInd w:val="0"/>
        <w:spacing w:after="0" w:line="240" w:lineRule="auto"/>
        <w:ind w:firstLine="720"/>
        <w:jc w:val="both"/>
        <w:rPr>
          <w:rFonts w:ascii="Times New Roman" w:eastAsia="Times New Roman" w:hAnsi="Times New Roman" w:cs="Times New Roman"/>
          <w:sz w:val="28"/>
          <w:lang w:eastAsia="ru-RU"/>
        </w:rPr>
      </w:pPr>
    </w:p>
    <w:p w:rsidR="00F8434A" w:rsidRDefault="00F8434A" w:rsidP="00F8434A">
      <w:pPr>
        <w:autoSpaceDE w:val="0"/>
        <w:autoSpaceDN w:val="0"/>
        <w:adjustRightInd w:val="0"/>
        <w:spacing w:after="0" w:line="240" w:lineRule="auto"/>
        <w:ind w:firstLine="720"/>
        <w:jc w:val="both"/>
        <w:rPr>
          <w:rFonts w:ascii="Times New Roman" w:eastAsia="Times New Roman" w:hAnsi="Times New Roman" w:cs="Times New Roman"/>
          <w:sz w:val="28"/>
          <w:lang w:eastAsia="ru-RU"/>
        </w:rPr>
      </w:pPr>
    </w:p>
    <w:p w:rsidR="00F8434A" w:rsidRDefault="00F8434A" w:rsidP="00F8434A">
      <w:pPr>
        <w:autoSpaceDE w:val="0"/>
        <w:autoSpaceDN w:val="0"/>
        <w:adjustRightInd w:val="0"/>
        <w:spacing w:after="0" w:line="240" w:lineRule="auto"/>
        <w:ind w:firstLine="720"/>
        <w:jc w:val="both"/>
        <w:rPr>
          <w:rFonts w:ascii="Times New Roman" w:eastAsia="Times New Roman" w:hAnsi="Times New Roman" w:cs="Times New Roman"/>
          <w:sz w:val="28"/>
          <w:lang w:eastAsia="ru-RU"/>
        </w:rPr>
      </w:pPr>
    </w:p>
    <w:p w:rsidR="00F8434A" w:rsidRDefault="00F8434A" w:rsidP="00F8434A">
      <w:pPr>
        <w:autoSpaceDE w:val="0"/>
        <w:autoSpaceDN w:val="0"/>
        <w:adjustRightInd w:val="0"/>
        <w:spacing w:after="0" w:line="240" w:lineRule="auto"/>
        <w:ind w:firstLine="720"/>
        <w:jc w:val="both"/>
        <w:rPr>
          <w:rFonts w:ascii="Times New Roman" w:eastAsia="Times New Roman" w:hAnsi="Times New Roman" w:cs="Times New Roman"/>
          <w:sz w:val="28"/>
          <w:lang w:eastAsia="ru-RU"/>
        </w:rPr>
      </w:pPr>
    </w:p>
    <w:p w:rsidR="00F8434A" w:rsidRDefault="00F8434A" w:rsidP="00F8434A">
      <w:pPr>
        <w:autoSpaceDE w:val="0"/>
        <w:autoSpaceDN w:val="0"/>
        <w:adjustRightInd w:val="0"/>
        <w:spacing w:after="0" w:line="240" w:lineRule="auto"/>
        <w:ind w:firstLine="720"/>
        <w:jc w:val="both"/>
        <w:rPr>
          <w:rFonts w:ascii="Times New Roman" w:eastAsia="Times New Roman" w:hAnsi="Times New Roman" w:cs="Times New Roman"/>
          <w:sz w:val="28"/>
          <w:lang w:eastAsia="ru-RU"/>
        </w:rPr>
      </w:pPr>
    </w:p>
    <w:p w:rsidR="00F8434A" w:rsidRDefault="00F8434A" w:rsidP="00F8434A">
      <w:pPr>
        <w:autoSpaceDE w:val="0"/>
        <w:autoSpaceDN w:val="0"/>
        <w:adjustRightInd w:val="0"/>
        <w:spacing w:after="0" w:line="240" w:lineRule="auto"/>
        <w:ind w:firstLine="720"/>
        <w:jc w:val="both"/>
        <w:rPr>
          <w:rFonts w:ascii="Times New Roman" w:eastAsia="Times New Roman" w:hAnsi="Times New Roman" w:cs="Times New Roman"/>
          <w:sz w:val="28"/>
          <w:lang w:eastAsia="ru-RU"/>
        </w:rPr>
      </w:pPr>
    </w:p>
    <w:p w:rsidR="00F8434A" w:rsidRDefault="00F8434A" w:rsidP="00F8434A">
      <w:pPr>
        <w:autoSpaceDE w:val="0"/>
        <w:autoSpaceDN w:val="0"/>
        <w:adjustRightInd w:val="0"/>
        <w:spacing w:after="0" w:line="240" w:lineRule="auto"/>
        <w:ind w:firstLine="720"/>
        <w:jc w:val="both"/>
        <w:rPr>
          <w:rFonts w:ascii="Times New Roman" w:eastAsia="Times New Roman" w:hAnsi="Times New Roman" w:cs="Times New Roman"/>
          <w:sz w:val="28"/>
          <w:lang w:eastAsia="ru-RU"/>
        </w:rPr>
      </w:pPr>
    </w:p>
    <w:p w:rsidR="00F8434A" w:rsidRDefault="00F8434A" w:rsidP="00F8434A">
      <w:pPr>
        <w:autoSpaceDE w:val="0"/>
        <w:autoSpaceDN w:val="0"/>
        <w:adjustRightInd w:val="0"/>
        <w:spacing w:after="0" w:line="240" w:lineRule="auto"/>
        <w:ind w:firstLine="720"/>
        <w:jc w:val="both"/>
        <w:rPr>
          <w:rFonts w:ascii="Times New Roman" w:eastAsia="Times New Roman" w:hAnsi="Times New Roman" w:cs="Times New Roman"/>
          <w:sz w:val="28"/>
          <w:lang w:eastAsia="ru-RU"/>
        </w:rPr>
      </w:pPr>
    </w:p>
    <w:p w:rsidR="00F8434A" w:rsidRDefault="00F8434A" w:rsidP="00F8434A">
      <w:pPr>
        <w:autoSpaceDE w:val="0"/>
        <w:autoSpaceDN w:val="0"/>
        <w:adjustRightInd w:val="0"/>
        <w:spacing w:after="0" w:line="240" w:lineRule="auto"/>
        <w:ind w:firstLine="720"/>
        <w:jc w:val="both"/>
        <w:rPr>
          <w:rFonts w:ascii="Times New Roman" w:eastAsia="Times New Roman" w:hAnsi="Times New Roman" w:cs="Times New Roman"/>
          <w:sz w:val="28"/>
          <w:lang w:eastAsia="ru-RU"/>
        </w:rPr>
      </w:pPr>
    </w:p>
    <w:p w:rsidR="00F8434A" w:rsidRDefault="00F8434A" w:rsidP="00F8434A">
      <w:pPr>
        <w:autoSpaceDE w:val="0"/>
        <w:autoSpaceDN w:val="0"/>
        <w:adjustRightInd w:val="0"/>
        <w:spacing w:after="0" w:line="240" w:lineRule="auto"/>
        <w:ind w:firstLine="720"/>
        <w:jc w:val="both"/>
        <w:rPr>
          <w:rFonts w:ascii="Times New Roman" w:eastAsia="Times New Roman" w:hAnsi="Times New Roman" w:cs="Times New Roman"/>
          <w:sz w:val="28"/>
          <w:lang w:eastAsia="ru-RU"/>
        </w:rPr>
      </w:pPr>
    </w:p>
    <w:p w:rsidR="00F8434A" w:rsidRPr="00F8434A" w:rsidRDefault="00F8434A" w:rsidP="00F8434A">
      <w:pPr>
        <w:autoSpaceDE w:val="0"/>
        <w:autoSpaceDN w:val="0"/>
        <w:adjustRightInd w:val="0"/>
        <w:spacing w:after="0" w:line="240" w:lineRule="auto"/>
        <w:ind w:firstLine="720"/>
        <w:jc w:val="both"/>
        <w:rPr>
          <w:rFonts w:ascii="Times New Roman" w:eastAsia="Times New Roman" w:hAnsi="Times New Roman" w:cs="Times New Roman"/>
          <w:sz w:val="28"/>
          <w:lang w:eastAsia="ru-RU"/>
        </w:rPr>
      </w:pPr>
    </w:p>
    <w:p w:rsidR="00F8434A" w:rsidRPr="00F8434A" w:rsidRDefault="00F8434A" w:rsidP="00F8434A">
      <w:pPr>
        <w:keepNext/>
        <w:keepLines/>
        <w:spacing w:after="0" w:line="240" w:lineRule="auto"/>
        <w:ind w:right="-284"/>
        <w:jc w:val="center"/>
        <w:outlineLvl w:val="1"/>
        <w:rPr>
          <w:rFonts w:ascii="Times New Roman" w:eastAsia="Times New Roman" w:hAnsi="Times New Roman" w:cs="Times New Roman"/>
          <w:b/>
          <w:bCs/>
          <w:sz w:val="26"/>
          <w:szCs w:val="26"/>
          <w:lang w:eastAsia="ru-RU"/>
        </w:rPr>
      </w:pPr>
      <w:r w:rsidRPr="00F8434A">
        <w:rPr>
          <w:rFonts w:ascii="Times New Roman" w:eastAsia="Times New Roman" w:hAnsi="Times New Roman" w:cs="Times New Roman"/>
          <w:b/>
          <w:bCs/>
          <w:sz w:val="26"/>
          <w:szCs w:val="26"/>
          <w:lang w:eastAsia="ru-RU"/>
        </w:rPr>
        <w:t>О Т Ч Е Т</w:t>
      </w:r>
    </w:p>
    <w:p w:rsidR="00F8434A" w:rsidRPr="00B53EFB" w:rsidRDefault="00F8434A" w:rsidP="00F8434A">
      <w:pPr>
        <w:keepNext/>
        <w:keepLines/>
        <w:spacing w:after="0" w:line="240" w:lineRule="auto"/>
        <w:ind w:right="-284" w:firstLine="709"/>
        <w:jc w:val="center"/>
        <w:outlineLvl w:val="1"/>
        <w:rPr>
          <w:rFonts w:ascii="Times New Roman" w:eastAsia="Times New Roman" w:hAnsi="Times New Roman" w:cs="Times New Roman"/>
          <w:b/>
          <w:bCs/>
          <w:sz w:val="26"/>
          <w:szCs w:val="26"/>
          <w:lang w:eastAsia="ru-RU"/>
        </w:rPr>
      </w:pPr>
      <w:r w:rsidRPr="00B53EFB">
        <w:rPr>
          <w:rFonts w:ascii="Times New Roman" w:eastAsia="Times New Roman" w:hAnsi="Times New Roman" w:cs="Times New Roman"/>
          <w:b/>
          <w:bCs/>
          <w:sz w:val="26"/>
          <w:szCs w:val="26"/>
          <w:lang w:eastAsia="ru-RU"/>
        </w:rPr>
        <w:t>о результатах совместного контрольного мероприятия</w:t>
      </w:r>
    </w:p>
    <w:p w:rsidR="00F8434A" w:rsidRDefault="00F8434A" w:rsidP="00F8434A">
      <w:pPr>
        <w:autoSpaceDE w:val="0"/>
        <w:autoSpaceDN w:val="0"/>
        <w:adjustRightInd w:val="0"/>
        <w:spacing w:after="0" w:line="240" w:lineRule="auto"/>
        <w:jc w:val="center"/>
        <w:rPr>
          <w:rFonts w:ascii="Times New Roman" w:eastAsia="Times New Roman" w:hAnsi="Times New Roman" w:cs="Times New Roman"/>
          <w:b/>
          <w:sz w:val="14"/>
          <w:szCs w:val="14"/>
          <w:lang w:eastAsia="ru-RU"/>
        </w:rPr>
      </w:pPr>
      <w:r w:rsidRPr="00B53EFB">
        <w:rPr>
          <w:rFonts w:ascii="Times New Roman" w:eastAsia="Times New Roman" w:hAnsi="Times New Roman" w:cs="Times New Roman"/>
          <w:b/>
          <w:sz w:val="26"/>
          <w:szCs w:val="26"/>
          <w:lang w:eastAsia="ru-RU"/>
        </w:rPr>
        <w:t>«Проверка законности, результативности использования средств субсидий, полученных из бюджета городского округа Анадырь на финансовое обеспечение муниципального задания на оказание муниципальных услуг (выполнение работ) в 2019 году»</w:t>
      </w:r>
    </w:p>
    <w:p w:rsidR="00972C0C" w:rsidRPr="00972C0C" w:rsidRDefault="00972C0C" w:rsidP="00F8434A">
      <w:pPr>
        <w:autoSpaceDE w:val="0"/>
        <w:autoSpaceDN w:val="0"/>
        <w:adjustRightInd w:val="0"/>
        <w:spacing w:after="0" w:line="240" w:lineRule="auto"/>
        <w:jc w:val="center"/>
        <w:rPr>
          <w:rFonts w:ascii="Times New Roman" w:eastAsia="Times New Roman" w:hAnsi="Times New Roman" w:cs="Times New Roman"/>
          <w:b/>
          <w:sz w:val="14"/>
          <w:szCs w:val="14"/>
          <w:lang w:eastAsia="ru-RU"/>
        </w:rPr>
      </w:pPr>
    </w:p>
    <w:p w:rsidR="00F8434A" w:rsidRPr="00F8434A" w:rsidRDefault="00F8434A" w:rsidP="00F8434A">
      <w:pPr>
        <w:spacing w:after="0" w:line="240" w:lineRule="auto"/>
        <w:ind w:right="-31" w:firstLine="708"/>
        <w:jc w:val="both"/>
        <w:rPr>
          <w:rFonts w:ascii="Times New Roman" w:eastAsia="Times New Roman" w:hAnsi="Times New Roman" w:cs="Times New Roman"/>
          <w:spacing w:val="-6"/>
          <w:sz w:val="26"/>
          <w:szCs w:val="26"/>
          <w:lang w:eastAsia="ru-RU"/>
        </w:rPr>
      </w:pPr>
      <w:r w:rsidRPr="00F8434A">
        <w:rPr>
          <w:rFonts w:ascii="Times New Roman" w:eastAsia="Times New Roman" w:hAnsi="Times New Roman" w:cs="Times New Roman"/>
          <w:b/>
          <w:sz w:val="26"/>
          <w:szCs w:val="26"/>
          <w:lang w:eastAsia="ru-RU"/>
        </w:rPr>
        <w:t>Основание для проведения контрольного мероприятия:</w:t>
      </w:r>
      <w:r w:rsidRPr="00F8434A">
        <w:rPr>
          <w:rFonts w:ascii="Times New Roman" w:eastAsia="Times New Roman" w:hAnsi="Times New Roman" w:cs="Times New Roman"/>
          <w:sz w:val="26"/>
          <w:szCs w:val="26"/>
          <w:lang w:eastAsia="ru-RU"/>
        </w:rPr>
        <w:t xml:space="preserve"> </w:t>
      </w:r>
      <w:r w:rsidRPr="00F8434A">
        <w:rPr>
          <w:rFonts w:ascii="Times New Roman" w:eastAsia="Times New Roman" w:hAnsi="Times New Roman" w:cs="Times New Roman"/>
          <w:spacing w:val="-6"/>
          <w:sz w:val="26"/>
          <w:szCs w:val="26"/>
          <w:lang w:eastAsia="ru-RU"/>
        </w:rPr>
        <w:t>пункт 5 раздела 1 плана работы Контрольно-счётного отдела при Совете депутатов городского округа Анадырь на 2020 год, утверждённого распоряжением Председателя</w:t>
      </w:r>
      <w:proofErr w:type="gramStart"/>
      <w:r w:rsidRPr="00F8434A">
        <w:rPr>
          <w:rFonts w:ascii="Times New Roman" w:eastAsia="Times New Roman" w:hAnsi="Times New Roman" w:cs="Times New Roman"/>
          <w:spacing w:val="-6"/>
          <w:sz w:val="26"/>
          <w:szCs w:val="26"/>
          <w:lang w:eastAsia="ru-RU"/>
        </w:rPr>
        <w:t xml:space="preserve"> К</w:t>
      </w:r>
      <w:proofErr w:type="gramEnd"/>
      <w:r w:rsidRPr="00F8434A">
        <w:rPr>
          <w:rFonts w:ascii="Times New Roman" w:eastAsia="Times New Roman" w:hAnsi="Times New Roman" w:cs="Times New Roman"/>
          <w:spacing w:val="-6"/>
          <w:sz w:val="26"/>
          <w:szCs w:val="26"/>
          <w:lang w:eastAsia="ru-RU"/>
        </w:rPr>
        <w:t>онтрольно - счётного отдела при Совете депутатов городского округа Анадырь от 27 декабря 2019 года № 25-рп; распоряжение Председателя Контрольно-счётного отдела при Совете депутатов городского округа Анадырь от 19 июня 2020 года №9-рп.</w:t>
      </w:r>
    </w:p>
    <w:p w:rsidR="00F8434A" w:rsidRPr="00F8434A" w:rsidRDefault="00F8434A" w:rsidP="00F8434A">
      <w:pPr>
        <w:spacing w:after="0" w:line="240" w:lineRule="auto"/>
        <w:ind w:right="-31" w:firstLine="708"/>
        <w:jc w:val="both"/>
        <w:rPr>
          <w:rFonts w:ascii="Times New Roman" w:eastAsia="Times New Roman" w:hAnsi="Times New Roman" w:cs="Times New Roman"/>
          <w:spacing w:val="-6"/>
          <w:sz w:val="26"/>
          <w:szCs w:val="26"/>
          <w:lang w:eastAsia="ru-RU"/>
        </w:rPr>
      </w:pPr>
      <w:r w:rsidRPr="00F8434A">
        <w:rPr>
          <w:rFonts w:ascii="Times New Roman" w:eastAsia="Times New Roman" w:hAnsi="Times New Roman" w:cs="Times New Roman"/>
          <w:b/>
          <w:sz w:val="26"/>
          <w:szCs w:val="26"/>
          <w:lang w:eastAsia="ru-RU"/>
        </w:rPr>
        <w:t>Предмет контрольного мероприятия:</w:t>
      </w:r>
      <w:r w:rsidRPr="00F8434A">
        <w:rPr>
          <w:rFonts w:ascii="Times New Roman" w:eastAsia="Times New Roman" w:hAnsi="Times New Roman" w:cs="Times New Roman"/>
          <w:sz w:val="26"/>
          <w:szCs w:val="26"/>
          <w:lang w:eastAsia="ru-RU"/>
        </w:rPr>
        <w:t xml:space="preserve"> </w:t>
      </w:r>
      <w:r w:rsidRPr="00F8434A">
        <w:rPr>
          <w:rFonts w:ascii="Times New Roman" w:eastAsia="Times New Roman" w:hAnsi="Times New Roman" w:cs="Times New Roman"/>
          <w:spacing w:val="-6"/>
          <w:sz w:val="26"/>
          <w:szCs w:val="26"/>
          <w:lang w:eastAsia="ru-RU"/>
        </w:rPr>
        <w:t>муниципальное задание; соглашение о предоставлении субсидии на выполнение муниципального задания; план финансово - хозяйственной деятельности; бухгалтерская отчетность; документы по организации и ведению бухгалтерского учета и отчетности; иные документы и материалы, необходимые для проведения контрольного мероприятия.</w:t>
      </w:r>
    </w:p>
    <w:p w:rsidR="00F8434A" w:rsidRPr="00F8434A" w:rsidRDefault="00F8434A" w:rsidP="00F8434A">
      <w:pPr>
        <w:widowControl w:val="0"/>
        <w:spacing w:after="0" w:line="240" w:lineRule="auto"/>
        <w:ind w:firstLine="709"/>
        <w:jc w:val="both"/>
        <w:rPr>
          <w:rFonts w:ascii="Times New Roman" w:eastAsia="Times New Roman" w:hAnsi="Times New Roman" w:cs="Times New Roman"/>
          <w:sz w:val="26"/>
          <w:szCs w:val="26"/>
          <w:lang w:eastAsia="ru-RU"/>
        </w:rPr>
      </w:pPr>
      <w:r w:rsidRPr="00F8434A">
        <w:rPr>
          <w:rFonts w:ascii="Times New Roman" w:eastAsia="Times New Roman" w:hAnsi="Times New Roman" w:cs="Times New Roman"/>
          <w:b/>
          <w:sz w:val="26"/>
          <w:szCs w:val="26"/>
          <w:lang w:eastAsia="ru-RU"/>
        </w:rPr>
        <w:t xml:space="preserve">Объект контрольного мероприятия: </w:t>
      </w:r>
      <w:r w:rsidRPr="00F8434A">
        <w:rPr>
          <w:rFonts w:ascii="Times New Roman" w:eastAsia="Times New Roman" w:hAnsi="Times New Roman" w:cs="Times New Roman"/>
          <w:sz w:val="26"/>
          <w:szCs w:val="26"/>
          <w:lang w:eastAsia="ru-RU"/>
        </w:rPr>
        <w:t>Муниципальное автономное учреждение дополнительного образования «Детская школа искусств городского округа Анадырь»</w:t>
      </w:r>
      <w:r w:rsidRPr="00F8434A">
        <w:rPr>
          <w:rFonts w:ascii="Times New Roman" w:eastAsia="Times New Roman" w:hAnsi="Times New Roman" w:cs="Times New Roman"/>
          <w:bCs/>
          <w:iCs/>
          <w:sz w:val="26"/>
          <w:szCs w:val="26"/>
          <w:lang w:eastAsia="ru-RU"/>
        </w:rPr>
        <w:t xml:space="preserve"> (далее – Учреждение; МАУ ДО «ДШИ»)</w:t>
      </w:r>
      <w:r w:rsidRPr="00F8434A">
        <w:rPr>
          <w:rFonts w:ascii="Times New Roman" w:eastAsia="Times New Roman" w:hAnsi="Times New Roman" w:cs="Times New Roman"/>
          <w:sz w:val="26"/>
          <w:szCs w:val="26"/>
          <w:lang w:eastAsia="ru-RU"/>
        </w:rPr>
        <w:t>.</w:t>
      </w:r>
    </w:p>
    <w:p w:rsidR="00F8434A" w:rsidRPr="00F8434A" w:rsidRDefault="00F8434A" w:rsidP="00F8434A">
      <w:pPr>
        <w:spacing w:after="0" w:line="240" w:lineRule="auto"/>
        <w:ind w:right="-284" w:firstLine="709"/>
        <w:jc w:val="both"/>
        <w:rPr>
          <w:rFonts w:ascii="Times New Roman" w:eastAsia="Times New Roman" w:hAnsi="Times New Roman" w:cs="Times New Roman"/>
          <w:sz w:val="26"/>
          <w:szCs w:val="26"/>
          <w:lang w:eastAsia="ru-RU"/>
        </w:rPr>
      </w:pPr>
      <w:r w:rsidRPr="00F8434A">
        <w:rPr>
          <w:rFonts w:ascii="Times New Roman" w:eastAsia="Times New Roman" w:hAnsi="Times New Roman" w:cs="Times New Roman"/>
          <w:b/>
          <w:sz w:val="26"/>
          <w:szCs w:val="26"/>
          <w:lang w:eastAsia="ru-RU"/>
        </w:rPr>
        <w:t>Проверяемый период деятельности:</w:t>
      </w:r>
      <w:r w:rsidRPr="00F8434A">
        <w:rPr>
          <w:rFonts w:ascii="Times New Roman" w:eastAsia="Times New Roman" w:hAnsi="Times New Roman" w:cs="Times New Roman"/>
          <w:sz w:val="26"/>
          <w:szCs w:val="26"/>
          <w:lang w:eastAsia="ru-RU"/>
        </w:rPr>
        <w:t xml:space="preserve"> 2019 год.</w:t>
      </w:r>
    </w:p>
    <w:p w:rsidR="00F8434A" w:rsidRPr="00F8434A" w:rsidRDefault="00F8434A" w:rsidP="00F8434A">
      <w:pPr>
        <w:spacing w:after="0" w:line="240" w:lineRule="auto"/>
        <w:ind w:firstLine="708"/>
        <w:jc w:val="both"/>
        <w:rPr>
          <w:rFonts w:ascii="Times New Roman" w:eastAsia="Times New Roman" w:hAnsi="Times New Roman" w:cs="Times New Roman"/>
          <w:sz w:val="26"/>
          <w:szCs w:val="26"/>
          <w:lang w:eastAsia="ru-RU"/>
        </w:rPr>
      </w:pPr>
      <w:r w:rsidRPr="00F8434A">
        <w:rPr>
          <w:rFonts w:ascii="Times New Roman" w:eastAsia="Times New Roman" w:hAnsi="Times New Roman" w:cs="Times New Roman"/>
          <w:b/>
          <w:sz w:val="26"/>
          <w:szCs w:val="26"/>
          <w:lang w:eastAsia="ru-RU"/>
        </w:rPr>
        <w:t>Срок проведения контрольного мероприятия:</w:t>
      </w:r>
      <w:r w:rsidRPr="00F8434A">
        <w:rPr>
          <w:rFonts w:ascii="Times New Roman" w:eastAsia="Times New Roman" w:hAnsi="Times New Roman" w:cs="Times New Roman"/>
          <w:sz w:val="26"/>
          <w:szCs w:val="26"/>
          <w:lang w:eastAsia="ru-RU"/>
        </w:rPr>
        <w:t xml:space="preserve"> с 25 июня 2020 года по 08 августа 2020 года.</w:t>
      </w:r>
    </w:p>
    <w:p w:rsidR="00F8434A" w:rsidRPr="00F8434A" w:rsidRDefault="00F8434A" w:rsidP="00F8434A">
      <w:pPr>
        <w:spacing w:after="0" w:line="240" w:lineRule="auto"/>
        <w:ind w:firstLine="708"/>
        <w:jc w:val="both"/>
        <w:rPr>
          <w:rFonts w:ascii="Times New Roman" w:eastAsia="Times New Roman" w:hAnsi="Times New Roman" w:cs="Times New Roman"/>
          <w:spacing w:val="-6"/>
          <w:sz w:val="26"/>
          <w:szCs w:val="26"/>
          <w:lang w:eastAsia="ru-RU"/>
        </w:rPr>
      </w:pPr>
      <w:r w:rsidRPr="00F8434A">
        <w:rPr>
          <w:rFonts w:ascii="Times New Roman" w:eastAsia="SimSun" w:hAnsi="Times New Roman" w:cs="Times New Roman"/>
          <w:b/>
          <w:sz w:val="26"/>
          <w:szCs w:val="26"/>
          <w:lang w:eastAsia="zh-CN"/>
        </w:rPr>
        <w:t xml:space="preserve">Цель контрольного мероприятия: </w:t>
      </w:r>
      <w:r w:rsidRPr="00F8434A">
        <w:rPr>
          <w:rFonts w:ascii="Times New Roman" w:eastAsia="Times New Roman" w:hAnsi="Times New Roman" w:cs="Times New Roman"/>
          <w:spacing w:val="-6"/>
          <w:sz w:val="26"/>
          <w:szCs w:val="26"/>
          <w:lang w:eastAsia="ru-RU"/>
        </w:rPr>
        <w:t xml:space="preserve">Определение законности, результативности и эффективности использования бюджетных средств, выделенных </w:t>
      </w:r>
      <w:r w:rsidRPr="00F8434A">
        <w:rPr>
          <w:rFonts w:ascii="Times New Roman" w:eastAsia="Times New Roman" w:hAnsi="Times New Roman" w:cs="Times New Roman"/>
          <w:sz w:val="26"/>
          <w:szCs w:val="26"/>
          <w:lang w:eastAsia="ru-RU"/>
        </w:rPr>
        <w:t xml:space="preserve">на финансовое обеспечение муниципального </w:t>
      </w:r>
      <w:proofErr w:type="gramStart"/>
      <w:r w:rsidRPr="00F8434A">
        <w:rPr>
          <w:rFonts w:ascii="Times New Roman" w:eastAsia="Times New Roman" w:hAnsi="Times New Roman" w:cs="Times New Roman"/>
          <w:sz w:val="26"/>
          <w:szCs w:val="26"/>
          <w:lang w:eastAsia="ru-RU"/>
        </w:rPr>
        <w:t>задания</w:t>
      </w:r>
      <w:proofErr w:type="gramEnd"/>
      <w:r w:rsidRPr="00F8434A">
        <w:rPr>
          <w:rFonts w:ascii="Times New Roman" w:eastAsia="Times New Roman" w:hAnsi="Times New Roman" w:cs="Times New Roman"/>
          <w:sz w:val="26"/>
          <w:szCs w:val="26"/>
          <w:lang w:eastAsia="ru-RU"/>
        </w:rPr>
        <w:t xml:space="preserve"> на оказание муниципальных услуг (выполнение работ) в 2019 году</w:t>
      </w:r>
      <w:r w:rsidRPr="00F8434A">
        <w:rPr>
          <w:rFonts w:ascii="Times New Roman" w:eastAsia="Times New Roman" w:hAnsi="Times New Roman" w:cs="Times New Roman"/>
          <w:spacing w:val="-6"/>
          <w:sz w:val="26"/>
          <w:szCs w:val="26"/>
          <w:lang w:eastAsia="ru-RU"/>
        </w:rPr>
        <w:t xml:space="preserve">. </w:t>
      </w:r>
    </w:p>
    <w:p w:rsidR="00F8434A" w:rsidRPr="00F8434A" w:rsidRDefault="00F8434A" w:rsidP="00F8434A">
      <w:pPr>
        <w:spacing w:after="0" w:line="240" w:lineRule="auto"/>
        <w:ind w:right="-284" w:firstLine="709"/>
        <w:jc w:val="both"/>
        <w:rPr>
          <w:rFonts w:ascii="Times New Roman" w:eastAsia="Times New Roman" w:hAnsi="Times New Roman" w:cs="Times New Roman"/>
          <w:b/>
          <w:sz w:val="26"/>
          <w:szCs w:val="26"/>
          <w:lang w:eastAsia="ru-RU"/>
        </w:rPr>
      </w:pPr>
      <w:r w:rsidRPr="00F8434A">
        <w:rPr>
          <w:rFonts w:ascii="Times New Roman" w:eastAsia="Times New Roman" w:hAnsi="Times New Roman" w:cs="Times New Roman"/>
          <w:b/>
          <w:sz w:val="26"/>
          <w:szCs w:val="26"/>
          <w:lang w:eastAsia="ru-RU"/>
        </w:rPr>
        <w:t>Краткая характеристика проверяемой сферы формирования и использования муниципальных средств и деятельности объектов контрольного мероприятия:</w:t>
      </w:r>
    </w:p>
    <w:p w:rsidR="00F8434A" w:rsidRPr="00F8434A" w:rsidRDefault="00F8434A" w:rsidP="00F8434A">
      <w:pPr>
        <w:spacing w:after="0" w:line="240" w:lineRule="auto"/>
        <w:ind w:right="-284" w:firstLine="709"/>
        <w:jc w:val="both"/>
        <w:rPr>
          <w:rFonts w:ascii="Times New Roman" w:eastAsia="Times New Roman" w:hAnsi="Times New Roman" w:cs="Times New Roman"/>
          <w:sz w:val="26"/>
          <w:szCs w:val="26"/>
          <w:lang w:eastAsia="ru-RU"/>
        </w:rPr>
      </w:pPr>
      <w:proofErr w:type="gramStart"/>
      <w:r w:rsidRPr="00F8434A">
        <w:rPr>
          <w:rFonts w:ascii="Times New Roman" w:eastAsia="Times New Roman" w:hAnsi="Times New Roman" w:cs="Times New Roman"/>
          <w:sz w:val="26"/>
          <w:szCs w:val="26"/>
          <w:lang w:eastAsia="ru-RU"/>
        </w:rPr>
        <w:t>Учреждение является некоммерческой организацией, созданной для выполнения работ, оказания услуг в сфере дополнительного образования в целях обеспечения реализации полномочий местного самоуправления в сфере образования, предусмотренных законодательством Российской Федерации, Чукотского автономного округа, нормативными правовыми актами городского округа Анадырь.</w:t>
      </w:r>
      <w:proofErr w:type="gramEnd"/>
    </w:p>
    <w:p w:rsidR="00F8434A" w:rsidRPr="00F8434A" w:rsidRDefault="00F8434A" w:rsidP="00F8434A">
      <w:pPr>
        <w:spacing w:after="0" w:line="240" w:lineRule="auto"/>
        <w:ind w:firstLine="708"/>
        <w:jc w:val="both"/>
        <w:rPr>
          <w:rFonts w:ascii="Times New Roman" w:eastAsia="Times New Roman" w:hAnsi="Times New Roman" w:cs="Times New Roman"/>
          <w:sz w:val="26"/>
          <w:szCs w:val="26"/>
          <w:lang w:eastAsia="ru-RU"/>
        </w:rPr>
      </w:pPr>
      <w:r w:rsidRPr="00F8434A">
        <w:rPr>
          <w:rFonts w:ascii="Times New Roman" w:eastAsia="Times New Roman" w:hAnsi="Times New Roman" w:cs="Times New Roman"/>
          <w:sz w:val="26"/>
          <w:szCs w:val="26"/>
          <w:lang w:eastAsia="ru-RU"/>
        </w:rPr>
        <w:t>Функции и полномочия собственника имущества, закрепленного за Учреждением на праве оперативного управления, осуществляет Управление финансов, экономики и имущественных отношений Администрации городского округа Анадырь (далее – Управление финансов).</w:t>
      </w:r>
    </w:p>
    <w:p w:rsidR="00F8434A" w:rsidRPr="00F8434A" w:rsidRDefault="00F8434A" w:rsidP="00F8434A">
      <w:pPr>
        <w:spacing w:after="0" w:line="240" w:lineRule="auto"/>
        <w:ind w:right="-284" w:firstLine="709"/>
        <w:jc w:val="both"/>
        <w:rPr>
          <w:rFonts w:ascii="Times New Roman" w:eastAsia="Times New Roman" w:hAnsi="Times New Roman" w:cs="Times New Roman"/>
          <w:sz w:val="26"/>
          <w:szCs w:val="26"/>
          <w:lang w:eastAsia="ru-RU"/>
        </w:rPr>
      </w:pPr>
      <w:r w:rsidRPr="00F8434A">
        <w:rPr>
          <w:rFonts w:ascii="Times New Roman" w:eastAsia="Times New Roman" w:hAnsi="Times New Roman" w:cs="Times New Roman"/>
          <w:sz w:val="26"/>
          <w:szCs w:val="26"/>
          <w:lang w:eastAsia="ru-RU"/>
        </w:rPr>
        <w:t>В соответствии с видами деятельности Учреждение выполняет муниципальное задание, которым установлены требования к составу, качеству, объему (содержанию), условиям, порядку и результатам оказания Учреждением муниципальных услуг (выполнения работ).</w:t>
      </w:r>
    </w:p>
    <w:p w:rsidR="00F8434A" w:rsidRPr="00F8434A" w:rsidRDefault="00F8434A" w:rsidP="00F8434A">
      <w:pPr>
        <w:spacing w:after="0" w:line="240" w:lineRule="auto"/>
        <w:ind w:firstLine="708"/>
        <w:jc w:val="both"/>
        <w:rPr>
          <w:rFonts w:ascii="Times New Roman" w:eastAsia="Times New Roman" w:hAnsi="Times New Roman" w:cs="Times New Roman"/>
          <w:color w:val="000000"/>
          <w:sz w:val="28"/>
          <w:szCs w:val="28"/>
          <w:lang w:eastAsia="ru-RU"/>
        </w:rPr>
      </w:pPr>
      <w:r w:rsidRPr="00F8434A">
        <w:rPr>
          <w:rFonts w:ascii="Times New Roman" w:eastAsia="Times New Roman" w:hAnsi="Times New Roman" w:cs="Times New Roman"/>
          <w:sz w:val="28"/>
          <w:szCs w:val="28"/>
          <w:lang w:eastAsia="ar-SA"/>
        </w:rPr>
        <w:lastRenderedPageBreak/>
        <w:t>По результатам контрольного мероприятия установлено следующее:</w:t>
      </w:r>
    </w:p>
    <w:p w:rsidR="00F8434A" w:rsidRPr="00F8434A" w:rsidRDefault="00F8434A" w:rsidP="00F8434A">
      <w:pPr>
        <w:spacing w:after="0" w:line="240" w:lineRule="auto"/>
        <w:ind w:firstLine="708"/>
        <w:jc w:val="both"/>
        <w:rPr>
          <w:rFonts w:ascii="Times New Roman" w:eastAsia="Times New Roman" w:hAnsi="Times New Roman" w:cs="Times New Roman"/>
          <w:sz w:val="26"/>
          <w:szCs w:val="26"/>
          <w:lang w:eastAsia="ru-RU"/>
        </w:rPr>
      </w:pPr>
      <w:r w:rsidRPr="00F8434A">
        <w:rPr>
          <w:rFonts w:ascii="Times New Roman" w:eastAsia="Times New Roman" w:hAnsi="Times New Roman" w:cs="Times New Roman"/>
          <w:sz w:val="26"/>
          <w:szCs w:val="26"/>
          <w:lang w:eastAsia="ru-RU"/>
        </w:rPr>
        <w:t xml:space="preserve">По итогам исполнения муниципального задания, в основном по всем показателям отмечено 100% выполнение к плановым значениям. </w:t>
      </w:r>
    </w:p>
    <w:p w:rsidR="00F8434A" w:rsidRPr="00F8434A" w:rsidRDefault="00F8434A" w:rsidP="00F8434A">
      <w:pPr>
        <w:spacing w:after="0" w:line="240" w:lineRule="auto"/>
        <w:ind w:firstLine="708"/>
        <w:jc w:val="both"/>
        <w:rPr>
          <w:rFonts w:ascii="Times New Roman" w:eastAsia="Times New Roman" w:hAnsi="Times New Roman" w:cs="Times New Roman"/>
          <w:sz w:val="26"/>
          <w:szCs w:val="26"/>
          <w:lang w:eastAsia="ru-RU"/>
        </w:rPr>
      </w:pPr>
      <w:r w:rsidRPr="00F8434A">
        <w:rPr>
          <w:rFonts w:ascii="Times New Roman" w:eastAsia="Times New Roman" w:hAnsi="Times New Roman" w:cs="Times New Roman"/>
          <w:sz w:val="26"/>
          <w:szCs w:val="26"/>
          <w:lang w:eastAsia="ru-RU"/>
        </w:rPr>
        <w:t>По показателю «Доля своевременно устраненных нарушений, выявленных в результате проверок органами исполнительной власти субъектов РФ, осуществляющими функции по контролю и надзору в сфере образования» Муниципальной услуги №1 и №2 фактическое исполнение составило - 0% и обусловлено отсутствием проведённых контрольных мероприятий со стороны уполномоченных органов.</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6"/>
          <w:szCs w:val="26"/>
          <w:lang w:eastAsia="ru-RU"/>
        </w:rPr>
      </w:pPr>
      <w:r w:rsidRPr="00F8434A">
        <w:rPr>
          <w:rFonts w:ascii="Times New Roman" w:eastAsia="Times New Roman" w:hAnsi="Times New Roman" w:cs="Times New Roman"/>
          <w:sz w:val="26"/>
          <w:szCs w:val="26"/>
          <w:lang w:eastAsia="ru-RU"/>
        </w:rPr>
        <w:t>Муниципальное задание на 2019 год Учреждению утверждено приказом Управления по социальной политике Администрации городского округа Анадырь (далее – Управление по социальной политике) с соблюдением установленных сроков. Изменения в муниципальное задание в 2019 году не вносились.</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6"/>
          <w:szCs w:val="26"/>
          <w:lang w:eastAsia="ru-RU"/>
        </w:rPr>
      </w:pPr>
      <w:r w:rsidRPr="00F8434A">
        <w:rPr>
          <w:rFonts w:ascii="Times New Roman" w:eastAsia="Times New Roman" w:hAnsi="Times New Roman" w:cs="Times New Roman"/>
          <w:sz w:val="26"/>
          <w:szCs w:val="26"/>
          <w:lang w:eastAsia="ru-RU"/>
        </w:rPr>
        <w:t>В ходе контрольного мероприятия проведен анализ выполнения муниципального задания за 2019 год. В основном по всем утвержденным показателям отмечено 100% выполнение к плановым значениям. По показателю «Доля своевременно устраненных нарушений, выявленных в результате проверок органами исполнительной власти субъектов РФ, осуществляющими функции по контролю и надзору в сфере образования» Муниципальной услуги №1 и №2, фактическое исполнение составило - 0% и обусловлено отсутствием проведённых контрольных мероприятий со стороны уполномоченных органов.</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6"/>
          <w:szCs w:val="26"/>
          <w:lang w:eastAsia="ru-RU"/>
        </w:rPr>
      </w:pPr>
      <w:r w:rsidRPr="00F8434A">
        <w:rPr>
          <w:rFonts w:ascii="Times New Roman" w:eastAsia="Times New Roman" w:hAnsi="Times New Roman" w:cs="Times New Roman"/>
          <w:sz w:val="26"/>
          <w:szCs w:val="26"/>
          <w:lang w:eastAsia="ru-RU"/>
        </w:rPr>
        <w:t xml:space="preserve">Предоставление Учреждению субсидии на финансовое обеспечение выполнения муниципального задания на оказание муниципальных услуг (выполнение работ) (далее – Субсидия) в 2019 году осуществлялось на основании заключенного с Управлением </w:t>
      </w:r>
      <w:proofErr w:type="gramStart"/>
      <w:r w:rsidRPr="00F8434A">
        <w:rPr>
          <w:rFonts w:ascii="Times New Roman" w:eastAsia="Times New Roman" w:hAnsi="Times New Roman" w:cs="Times New Roman"/>
          <w:sz w:val="26"/>
          <w:szCs w:val="26"/>
          <w:lang w:eastAsia="ru-RU"/>
        </w:rPr>
        <w:t>по</w:t>
      </w:r>
      <w:proofErr w:type="gramEnd"/>
      <w:r w:rsidRPr="00F8434A">
        <w:rPr>
          <w:rFonts w:ascii="Times New Roman" w:eastAsia="Times New Roman" w:hAnsi="Times New Roman" w:cs="Times New Roman"/>
          <w:sz w:val="26"/>
          <w:szCs w:val="26"/>
          <w:lang w:eastAsia="ru-RU"/>
        </w:rPr>
        <w:t xml:space="preserve"> </w:t>
      </w:r>
      <w:proofErr w:type="gramStart"/>
      <w:r w:rsidRPr="00F8434A">
        <w:rPr>
          <w:rFonts w:ascii="Times New Roman" w:eastAsia="Times New Roman" w:hAnsi="Times New Roman" w:cs="Times New Roman"/>
          <w:sz w:val="26"/>
          <w:szCs w:val="26"/>
          <w:lang w:eastAsia="ru-RU"/>
        </w:rPr>
        <w:t>социальной</w:t>
      </w:r>
      <w:proofErr w:type="gramEnd"/>
      <w:r w:rsidRPr="00F8434A">
        <w:rPr>
          <w:rFonts w:ascii="Times New Roman" w:eastAsia="Times New Roman" w:hAnsi="Times New Roman" w:cs="Times New Roman"/>
          <w:sz w:val="26"/>
          <w:szCs w:val="26"/>
          <w:lang w:eastAsia="ru-RU"/>
        </w:rPr>
        <w:t xml:space="preserve"> политики Соглашения № 05-03-28/21 от 10 декабря 2018 года. По состоянию на 31 декабря 2019 года утвержденный размер Субсидии составил 57 578 000,00 рублей; общая сумма поступления средств составила 57 533 478,33 рублей, или 99,92% от плановых назначений.</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6"/>
          <w:szCs w:val="26"/>
          <w:lang w:eastAsia="ru-RU"/>
        </w:rPr>
      </w:pPr>
      <w:r w:rsidRPr="00F8434A">
        <w:rPr>
          <w:rFonts w:ascii="Times New Roman" w:eastAsia="Times New Roman" w:hAnsi="Times New Roman" w:cs="Times New Roman"/>
          <w:sz w:val="26"/>
          <w:szCs w:val="26"/>
          <w:lang w:eastAsia="ru-RU"/>
        </w:rPr>
        <w:t xml:space="preserve">Начисление доходов по данным бюджетного учета Учреждения отражено в размере   57 702 727,63 рублей; исполнение - 57 533 478,33 рублей. Превышение начисленных доходов над </w:t>
      </w:r>
      <w:proofErr w:type="gramStart"/>
      <w:r w:rsidRPr="00F8434A">
        <w:rPr>
          <w:rFonts w:ascii="Times New Roman" w:eastAsia="Times New Roman" w:hAnsi="Times New Roman" w:cs="Times New Roman"/>
          <w:sz w:val="26"/>
          <w:szCs w:val="26"/>
          <w:lang w:eastAsia="ru-RU"/>
        </w:rPr>
        <w:t>исполненными</w:t>
      </w:r>
      <w:proofErr w:type="gramEnd"/>
      <w:r w:rsidRPr="00F8434A">
        <w:rPr>
          <w:rFonts w:ascii="Times New Roman" w:eastAsia="Times New Roman" w:hAnsi="Times New Roman" w:cs="Times New Roman"/>
          <w:sz w:val="26"/>
          <w:szCs w:val="26"/>
          <w:lang w:eastAsia="ru-RU"/>
        </w:rPr>
        <w:t xml:space="preserve"> в сумме 169 249,30 рублей обусловлено следующим: кассовым поступлением средств на страховое обеспечение по больничным листам; поступившим возвратом средств на счет Учреждения в результате допущенного нарушения при оформлении платежного поручения; поступившим от Управления по социальной политике возвратом средств Субсидии.</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6"/>
          <w:szCs w:val="26"/>
          <w:lang w:eastAsia="ru-RU"/>
        </w:rPr>
      </w:pPr>
      <w:r w:rsidRPr="00F8434A">
        <w:rPr>
          <w:rFonts w:ascii="Times New Roman" w:eastAsia="Times New Roman" w:hAnsi="Times New Roman" w:cs="Times New Roman"/>
          <w:sz w:val="26"/>
          <w:szCs w:val="26"/>
          <w:lang w:eastAsia="ru-RU"/>
        </w:rPr>
        <w:t>Свою деятельность в проверяемом периоде МАУ ДО «ДШИ» осуществляло на основании Плана финансово-хозяйственной деятельности (далее – План ФХД), утвержденного директором Учреждения по согласованию с Наблюдательным советом. План ФХД на 2019 год (с учетом изменений) утвержден в сумме 57 578 000,00 рублей.</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6"/>
          <w:szCs w:val="26"/>
          <w:lang w:eastAsia="ru-RU"/>
        </w:rPr>
      </w:pPr>
      <w:r w:rsidRPr="00F8434A">
        <w:rPr>
          <w:rFonts w:ascii="Times New Roman" w:eastAsia="Times New Roman" w:hAnsi="Times New Roman" w:cs="Times New Roman"/>
          <w:sz w:val="26"/>
          <w:szCs w:val="26"/>
          <w:lang w:eastAsia="ru-RU"/>
        </w:rPr>
        <w:t>В результате проверки установлены нарушения и недостатки, в том числе:</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6"/>
          <w:szCs w:val="26"/>
          <w:lang w:eastAsia="ru-RU"/>
        </w:rPr>
      </w:pPr>
      <w:r w:rsidRPr="00F8434A">
        <w:rPr>
          <w:rFonts w:ascii="Times New Roman" w:eastAsia="Times New Roman" w:hAnsi="Times New Roman" w:cs="Times New Roman"/>
          <w:sz w:val="26"/>
          <w:szCs w:val="26"/>
          <w:lang w:eastAsia="ru-RU"/>
        </w:rPr>
        <w:t xml:space="preserve">Установлено, что на счете 4.401.50 «Расходы будущих периодов» отражена стоимость нематериальных активов (программное обеспечение, полученное в пользование на условиях простой (неисключительной) лицензии) в сумме 36 832,35 </w:t>
      </w:r>
      <w:r w:rsidRPr="00F8434A">
        <w:rPr>
          <w:rFonts w:ascii="Times New Roman" w:eastAsia="Times New Roman" w:hAnsi="Times New Roman" w:cs="Times New Roman"/>
          <w:sz w:val="26"/>
          <w:szCs w:val="26"/>
          <w:lang w:eastAsia="ru-RU"/>
        </w:rPr>
        <w:lastRenderedPageBreak/>
        <w:t>рублей. При этом порядок признания в бухгалтерском учете расходов будущих периодов в Учреждении не предусмотрен.</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6"/>
          <w:szCs w:val="26"/>
          <w:lang w:eastAsia="ru-RU"/>
        </w:rPr>
      </w:pPr>
      <w:r w:rsidRPr="00F8434A">
        <w:rPr>
          <w:rFonts w:ascii="Times New Roman" w:eastAsia="Times New Roman" w:hAnsi="Times New Roman" w:cs="Times New Roman"/>
          <w:sz w:val="26"/>
          <w:szCs w:val="26"/>
          <w:lang w:eastAsia="ru-RU"/>
        </w:rPr>
        <w:t>В нарушение пункта 12 Требований №186н, подпункта 2.14 пункта 2 Порядка №527-о/</w:t>
      </w:r>
      <w:proofErr w:type="spellStart"/>
      <w:r w:rsidRPr="00F8434A">
        <w:rPr>
          <w:rFonts w:ascii="Times New Roman" w:eastAsia="Times New Roman" w:hAnsi="Times New Roman" w:cs="Times New Roman"/>
          <w:sz w:val="26"/>
          <w:szCs w:val="26"/>
          <w:lang w:eastAsia="ru-RU"/>
        </w:rPr>
        <w:t>д</w:t>
      </w:r>
      <w:proofErr w:type="spellEnd"/>
      <w:r w:rsidRPr="00F8434A">
        <w:rPr>
          <w:rFonts w:ascii="Times New Roman" w:eastAsia="Times New Roman" w:hAnsi="Times New Roman" w:cs="Times New Roman"/>
          <w:sz w:val="26"/>
          <w:szCs w:val="26"/>
          <w:lang w:eastAsia="ru-RU"/>
        </w:rPr>
        <w:t xml:space="preserve"> при изменении объема Субсидии, в количестве 3-х раз, корректировка показателей Плана ФХД произведена лишь в конце финансового года  – 20 декабря 2019 года.</w:t>
      </w:r>
    </w:p>
    <w:p w:rsidR="00F8434A" w:rsidRPr="00F8434A" w:rsidRDefault="00F8434A" w:rsidP="00F8434A">
      <w:pPr>
        <w:autoSpaceDE w:val="0"/>
        <w:autoSpaceDN w:val="0"/>
        <w:adjustRightInd w:val="0"/>
        <w:spacing w:after="0" w:line="240" w:lineRule="auto"/>
        <w:ind w:firstLine="708"/>
        <w:jc w:val="both"/>
        <w:rPr>
          <w:rFonts w:ascii="Times New Roman" w:eastAsia="Calibri" w:hAnsi="Times New Roman" w:cs="Times New Roman"/>
          <w:sz w:val="26"/>
          <w:szCs w:val="26"/>
        </w:rPr>
      </w:pPr>
      <w:r w:rsidRPr="00F8434A">
        <w:rPr>
          <w:rFonts w:ascii="Times New Roman" w:eastAsia="Calibri" w:hAnsi="Times New Roman" w:cs="Times New Roman"/>
          <w:sz w:val="26"/>
          <w:szCs w:val="26"/>
        </w:rPr>
        <w:t xml:space="preserve">В нарушение норм, установленных пунктами </w:t>
      </w:r>
      <w:hyperlink r:id="rId101" w:history="1">
        <w:r w:rsidRPr="00F8434A">
          <w:rPr>
            <w:rFonts w:ascii="Times New Roman" w:eastAsia="Calibri" w:hAnsi="Times New Roman" w:cs="Times New Roman"/>
            <w:sz w:val="26"/>
            <w:szCs w:val="26"/>
          </w:rPr>
          <w:t>21</w:t>
        </w:r>
      </w:hyperlink>
      <w:r w:rsidRPr="00F8434A">
        <w:rPr>
          <w:rFonts w:ascii="Times New Roman" w:eastAsia="Calibri" w:hAnsi="Times New Roman" w:cs="Times New Roman"/>
          <w:sz w:val="26"/>
          <w:szCs w:val="26"/>
        </w:rPr>
        <w:t xml:space="preserve">, </w:t>
      </w:r>
      <w:hyperlink r:id="rId102" w:history="1">
        <w:r w:rsidRPr="00F8434A">
          <w:rPr>
            <w:rFonts w:ascii="Times New Roman" w:eastAsia="Calibri" w:hAnsi="Times New Roman" w:cs="Times New Roman"/>
            <w:sz w:val="26"/>
            <w:szCs w:val="26"/>
          </w:rPr>
          <w:t>37</w:t>
        </w:r>
      </w:hyperlink>
      <w:r w:rsidRPr="00F8434A">
        <w:rPr>
          <w:rFonts w:ascii="Times New Roman" w:eastAsia="Calibri" w:hAnsi="Times New Roman" w:cs="Times New Roman"/>
          <w:sz w:val="26"/>
          <w:szCs w:val="26"/>
        </w:rPr>
        <w:t xml:space="preserve">, </w:t>
      </w:r>
      <w:hyperlink r:id="rId103" w:history="1">
        <w:r w:rsidRPr="00F8434A">
          <w:rPr>
            <w:rFonts w:ascii="Times New Roman" w:eastAsia="Calibri" w:hAnsi="Times New Roman" w:cs="Times New Roman"/>
            <w:sz w:val="26"/>
            <w:szCs w:val="26"/>
          </w:rPr>
          <w:t>53</w:t>
        </w:r>
      </w:hyperlink>
      <w:r w:rsidRPr="00F8434A">
        <w:rPr>
          <w:rFonts w:ascii="Times New Roman" w:eastAsia="Calibri" w:hAnsi="Times New Roman" w:cs="Times New Roman"/>
          <w:sz w:val="26"/>
          <w:szCs w:val="26"/>
        </w:rPr>
        <w:t xml:space="preserve"> Инструкции №157н, </w:t>
      </w:r>
      <w:hyperlink r:id="rId104" w:history="1">
        <w:r w:rsidRPr="00F8434A">
          <w:rPr>
            <w:rFonts w:ascii="Times New Roman" w:eastAsia="Calibri" w:hAnsi="Times New Roman" w:cs="Times New Roman"/>
            <w:sz w:val="26"/>
            <w:szCs w:val="26"/>
          </w:rPr>
          <w:t>пунктами 7</w:t>
        </w:r>
      </w:hyperlink>
      <w:r w:rsidRPr="00F8434A">
        <w:rPr>
          <w:rFonts w:ascii="Times New Roman" w:eastAsia="Calibri" w:hAnsi="Times New Roman" w:cs="Times New Roman"/>
          <w:sz w:val="26"/>
          <w:szCs w:val="26"/>
        </w:rPr>
        <w:t xml:space="preserve">, </w:t>
      </w:r>
      <w:hyperlink r:id="rId105" w:history="1">
        <w:r w:rsidRPr="00F8434A">
          <w:rPr>
            <w:rFonts w:ascii="Times New Roman" w:eastAsia="Calibri" w:hAnsi="Times New Roman" w:cs="Times New Roman"/>
            <w:sz w:val="26"/>
            <w:szCs w:val="26"/>
          </w:rPr>
          <w:t>8</w:t>
        </w:r>
      </w:hyperlink>
      <w:r w:rsidRPr="00F8434A">
        <w:rPr>
          <w:rFonts w:ascii="Times New Roman" w:eastAsia="Calibri" w:hAnsi="Times New Roman" w:cs="Times New Roman"/>
          <w:sz w:val="26"/>
          <w:szCs w:val="26"/>
        </w:rPr>
        <w:t xml:space="preserve"> Инструкции №183н Учреждением системный блок </w:t>
      </w:r>
      <w:proofErr w:type="spellStart"/>
      <w:r w:rsidRPr="00F8434A">
        <w:rPr>
          <w:rFonts w:ascii="Times New Roman" w:eastAsia="Calibri" w:hAnsi="Times New Roman" w:cs="Times New Roman"/>
          <w:sz w:val="26"/>
          <w:szCs w:val="26"/>
        </w:rPr>
        <w:t>Depo</w:t>
      </w:r>
      <w:proofErr w:type="spellEnd"/>
      <w:r w:rsidRPr="00F8434A">
        <w:rPr>
          <w:rFonts w:ascii="Times New Roman" w:eastAsia="Calibri" w:hAnsi="Times New Roman" w:cs="Times New Roman"/>
          <w:sz w:val="26"/>
          <w:szCs w:val="26"/>
        </w:rPr>
        <w:t xml:space="preserve"> </w:t>
      </w:r>
      <w:proofErr w:type="spellStart"/>
      <w:r w:rsidRPr="00F8434A">
        <w:rPr>
          <w:rFonts w:ascii="Times New Roman" w:eastAsia="Calibri" w:hAnsi="Times New Roman" w:cs="Times New Roman"/>
          <w:sz w:val="26"/>
          <w:szCs w:val="26"/>
        </w:rPr>
        <w:t>Neos</w:t>
      </w:r>
      <w:proofErr w:type="spellEnd"/>
      <w:r w:rsidRPr="00F8434A">
        <w:rPr>
          <w:rFonts w:ascii="Times New Roman" w:eastAsia="Calibri" w:hAnsi="Times New Roman" w:cs="Times New Roman"/>
          <w:sz w:val="26"/>
          <w:szCs w:val="26"/>
        </w:rPr>
        <w:t xml:space="preserve"> 265 (инвентарный номер 1380381) балансовой стоимостью 15 765,12 рублей, отнесенный Учредителем к объектам ОЦДИ, отражен на счете бухгалтерского учета 4.101.36 «Машины и оборудование – иное движимое имущество учреждения».</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6"/>
          <w:szCs w:val="26"/>
          <w:lang w:eastAsia="ru-RU"/>
        </w:rPr>
      </w:pPr>
      <w:r w:rsidRPr="00F8434A">
        <w:rPr>
          <w:rFonts w:ascii="Times New Roman" w:eastAsia="Times New Roman" w:hAnsi="Times New Roman" w:cs="Times New Roman"/>
          <w:sz w:val="26"/>
          <w:szCs w:val="26"/>
          <w:lang w:eastAsia="ru-RU"/>
        </w:rPr>
        <w:t xml:space="preserve">Общий объем </w:t>
      </w:r>
      <w:proofErr w:type="gramStart"/>
      <w:r w:rsidRPr="00F8434A">
        <w:rPr>
          <w:rFonts w:ascii="Times New Roman" w:eastAsia="Times New Roman" w:hAnsi="Times New Roman" w:cs="Times New Roman"/>
          <w:sz w:val="26"/>
          <w:szCs w:val="26"/>
          <w:lang w:eastAsia="ru-RU"/>
        </w:rPr>
        <w:t>расходов, произведенных в 2019 году Учреждением за счет средств Субсидии сложился</w:t>
      </w:r>
      <w:proofErr w:type="gramEnd"/>
      <w:r w:rsidRPr="00F8434A">
        <w:rPr>
          <w:rFonts w:ascii="Times New Roman" w:eastAsia="Times New Roman" w:hAnsi="Times New Roman" w:cs="Times New Roman"/>
          <w:sz w:val="26"/>
          <w:szCs w:val="26"/>
          <w:lang w:eastAsia="ru-RU"/>
        </w:rPr>
        <w:t xml:space="preserve"> в сумме 57 533 478,33 рублей. </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6"/>
          <w:szCs w:val="26"/>
          <w:lang w:eastAsia="ru-RU"/>
        </w:rPr>
      </w:pPr>
      <w:r w:rsidRPr="00F8434A">
        <w:rPr>
          <w:rFonts w:ascii="Times New Roman" w:eastAsia="Times New Roman" w:hAnsi="Times New Roman" w:cs="Times New Roman"/>
          <w:sz w:val="26"/>
          <w:szCs w:val="26"/>
          <w:lang w:eastAsia="ru-RU"/>
        </w:rPr>
        <w:t>Установлен факт незаконного расходования средств Субсидии в сумме 4 399,02 рублей, в результате расходования средств по оплате труда и начислениям на выплаты по оплате труда в разрез условий действующего Положения об оплате труда №526, пункта 2 приказа Учреждения от 29 декабря 2018 года №75-л/</w:t>
      </w:r>
      <w:proofErr w:type="gramStart"/>
      <w:r w:rsidRPr="00F8434A">
        <w:rPr>
          <w:rFonts w:ascii="Times New Roman" w:eastAsia="Times New Roman" w:hAnsi="Times New Roman" w:cs="Times New Roman"/>
          <w:sz w:val="26"/>
          <w:szCs w:val="26"/>
          <w:lang w:eastAsia="ru-RU"/>
        </w:rPr>
        <w:t>с</w:t>
      </w:r>
      <w:proofErr w:type="gramEnd"/>
      <w:r w:rsidRPr="00F8434A">
        <w:rPr>
          <w:rFonts w:ascii="Times New Roman" w:eastAsia="Times New Roman" w:hAnsi="Times New Roman" w:cs="Times New Roman"/>
          <w:sz w:val="26"/>
          <w:szCs w:val="26"/>
          <w:lang w:eastAsia="ru-RU"/>
        </w:rPr>
        <w:t>.</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6"/>
          <w:szCs w:val="26"/>
          <w:lang w:eastAsia="ru-RU"/>
        </w:rPr>
      </w:pPr>
      <w:r w:rsidRPr="00F8434A">
        <w:rPr>
          <w:rFonts w:ascii="Times New Roman" w:eastAsia="Times New Roman" w:hAnsi="Times New Roman" w:cs="Times New Roman"/>
          <w:sz w:val="26"/>
          <w:szCs w:val="26"/>
          <w:lang w:eastAsia="ru-RU"/>
        </w:rPr>
        <w:t xml:space="preserve">Установлено несоответствие итоговой суммы фонда оплаты труда, указанной в штатном расписании. </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6"/>
          <w:szCs w:val="26"/>
          <w:lang w:eastAsia="ru-RU"/>
        </w:rPr>
      </w:pPr>
      <w:r w:rsidRPr="00F8434A">
        <w:rPr>
          <w:rFonts w:ascii="Times New Roman" w:eastAsia="Times New Roman" w:hAnsi="Times New Roman" w:cs="Times New Roman"/>
          <w:sz w:val="26"/>
          <w:szCs w:val="26"/>
          <w:lang w:eastAsia="ru-RU"/>
        </w:rPr>
        <w:t>В результате необоснованного отвлечения Учреждением сре</w:t>
      </w:r>
      <w:proofErr w:type="gramStart"/>
      <w:r w:rsidRPr="00F8434A">
        <w:rPr>
          <w:rFonts w:ascii="Times New Roman" w:eastAsia="Times New Roman" w:hAnsi="Times New Roman" w:cs="Times New Roman"/>
          <w:sz w:val="26"/>
          <w:szCs w:val="26"/>
          <w:lang w:eastAsia="ru-RU"/>
        </w:rPr>
        <w:t>дств в д</w:t>
      </w:r>
      <w:proofErr w:type="gramEnd"/>
      <w:r w:rsidRPr="00F8434A">
        <w:rPr>
          <w:rFonts w:ascii="Times New Roman" w:eastAsia="Times New Roman" w:hAnsi="Times New Roman" w:cs="Times New Roman"/>
          <w:sz w:val="26"/>
          <w:szCs w:val="26"/>
          <w:lang w:eastAsia="ru-RU"/>
        </w:rPr>
        <w:t>ебиторскую задолженность установлено неэффективное расходование средств Субсидии в сумме 76 471,66 рублей.</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6"/>
          <w:szCs w:val="26"/>
          <w:lang w:eastAsia="ru-RU"/>
        </w:rPr>
      </w:pPr>
      <w:r w:rsidRPr="00F8434A">
        <w:rPr>
          <w:rFonts w:ascii="Times New Roman" w:eastAsia="Times New Roman" w:hAnsi="Times New Roman" w:cs="Times New Roman"/>
          <w:sz w:val="26"/>
          <w:szCs w:val="26"/>
          <w:lang w:eastAsia="ru-RU"/>
        </w:rPr>
        <w:t>В ходе проверки расчетов с подотчетными лицами установлено:</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6"/>
          <w:szCs w:val="26"/>
          <w:lang w:eastAsia="ru-RU"/>
        </w:rPr>
      </w:pPr>
      <w:r w:rsidRPr="00F8434A">
        <w:rPr>
          <w:rFonts w:ascii="Times New Roman" w:eastAsia="Times New Roman" w:hAnsi="Times New Roman" w:cs="Times New Roman"/>
          <w:sz w:val="26"/>
          <w:szCs w:val="26"/>
          <w:lang w:eastAsia="ru-RU"/>
        </w:rPr>
        <w:t>- нарушение пункта 212 Инструкции №157н – возмещение расходов работникам без предварительной выдачи денежных сре</w:t>
      </w:r>
      <w:proofErr w:type="gramStart"/>
      <w:r w:rsidRPr="00F8434A">
        <w:rPr>
          <w:rFonts w:ascii="Times New Roman" w:eastAsia="Times New Roman" w:hAnsi="Times New Roman" w:cs="Times New Roman"/>
          <w:sz w:val="26"/>
          <w:szCs w:val="26"/>
          <w:lang w:eastAsia="ru-RU"/>
        </w:rPr>
        <w:t>дств в п</w:t>
      </w:r>
      <w:proofErr w:type="gramEnd"/>
      <w:r w:rsidRPr="00F8434A">
        <w:rPr>
          <w:rFonts w:ascii="Times New Roman" w:eastAsia="Times New Roman" w:hAnsi="Times New Roman" w:cs="Times New Roman"/>
          <w:sz w:val="26"/>
          <w:szCs w:val="26"/>
          <w:lang w:eastAsia="ru-RU"/>
        </w:rPr>
        <w:t>одотчет, в отсутствие порядка, регламентирующего принцип возмещения таких расходов. Сумма нарушения составила 100 374,75 рублей;</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6"/>
          <w:szCs w:val="26"/>
          <w:lang w:eastAsia="ru-RU"/>
        </w:rPr>
      </w:pPr>
      <w:r w:rsidRPr="00F8434A">
        <w:rPr>
          <w:rFonts w:ascii="Times New Roman" w:eastAsia="Times New Roman" w:hAnsi="Times New Roman" w:cs="Times New Roman"/>
          <w:sz w:val="26"/>
          <w:szCs w:val="26"/>
          <w:lang w:eastAsia="ru-RU"/>
        </w:rPr>
        <w:t xml:space="preserve">- нарушение части 1 статьи 9 Федерального закона №402-ФЗ – утверждение расходов по авансовому отчету до момента наступления событий (факта совершения расходов подотчетным лицом). </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6"/>
          <w:szCs w:val="26"/>
          <w:lang w:eastAsia="ru-RU"/>
        </w:rPr>
      </w:pPr>
      <w:r w:rsidRPr="00F8434A">
        <w:rPr>
          <w:rFonts w:ascii="Times New Roman" w:eastAsia="Times New Roman" w:hAnsi="Times New Roman" w:cs="Times New Roman"/>
          <w:sz w:val="26"/>
          <w:szCs w:val="26"/>
          <w:lang w:eastAsia="ru-RU"/>
        </w:rPr>
        <w:t xml:space="preserve">- допущено нарушение пункта 34 Инструкции №183н в результате отнесения приобретенных материальных запасов на текущие расходы Учреждения. </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6"/>
          <w:szCs w:val="26"/>
          <w:lang w:eastAsia="ru-RU"/>
        </w:rPr>
      </w:pPr>
      <w:r w:rsidRPr="00F8434A">
        <w:rPr>
          <w:rFonts w:ascii="Times New Roman" w:eastAsia="Times New Roman" w:hAnsi="Times New Roman" w:cs="Times New Roman"/>
          <w:sz w:val="26"/>
          <w:szCs w:val="26"/>
          <w:lang w:eastAsia="ru-RU"/>
        </w:rPr>
        <w:t>- установлен факт нарушения Методических указаний, утвержденных приложением №5 к приказу Министерства финансов №52н – Учреждением не обеспечена идентичность бухгалтерских записей (проводок), отраженных в авансовом отчете (на бумажном носителе) и записей, сделанных в журнале операции №3 расчетов с подотчетными лицами.</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6"/>
          <w:szCs w:val="26"/>
          <w:lang w:eastAsia="ru-RU"/>
        </w:rPr>
      </w:pPr>
      <w:r w:rsidRPr="00F8434A">
        <w:rPr>
          <w:rFonts w:ascii="Times New Roman" w:eastAsia="Times New Roman" w:hAnsi="Times New Roman" w:cs="Times New Roman"/>
          <w:sz w:val="26"/>
          <w:szCs w:val="26"/>
          <w:lang w:eastAsia="ru-RU"/>
        </w:rPr>
        <w:t>При проверке законного, целевого и эффективного использования муниципального имущества установлено:</w:t>
      </w:r>
    </w:p>
    <w:p w:rsidR="00F8434A" w:rsidRPr="00F8434A" w:rsidRDefault="00F8434A" w:rsidP="00F8434A">
      <w:pPr>
        <w:spacing w:after="0" w:line="240" w:lineRule="auto"/>
        <w:ind w:right="-143" w:firstLine="708"/>
        <w:jc w:val="both"/>
        <w:rPr>
          <w:rFonts w:ascii="Times New Roman" w:eastAsia="Times New Roman" w:hAnsi="Times New Roman" w:cs="Times New Roman"/>
          <w:sz w:val="26"/>
          <w:szCs w:val="26"/>
          <w:lang w:eastAsia="ru-RU"/>
        </w:rPr>
      </w:pPr>
      <w:r w:rsidRPr="00F8434A">
        <w:rPr>
          <w:rFonts w:ascii="Times New Roman" w:eastAsia="Calibri" w:hAnsi="Times New Roman" w:cs="Times New Roman"/>
          <w:sz w:val="26"/>
          <w:szCs w:val="26"/>
        </w:rPr>
        <w:t>В</w:t>
      </w:r>
      <w:r w:rsidRPr="00F8434A">
        <w:rPr>
          <w:rFonts w:ascii="Times New Roman" w:eastAsia="Times New Roman" w:hAnsi="Times New Roman" w:cs="Times New Roman"/>
          <w:sz w:val="26"/>
          <w:szCs w:val="26"/>
          <w:lang w:eastAsia="ru-RU"/>
        </w:rPr>
        <w:t xml:space="preserve"> нарушение </w:t>
      </w:r>
      <w:hyperlink r:id="rId106" w:history="1">
        <w:r w:rsidRPr="00F8434A">
          <w:rPr>
            <w:rFonts w:ascii="Times New Roman" w:eastAsia="Times New Roman" w:hAnsi="Times New Roman" w:cs="Times New Roman"/>
            <w:sz w:val="26"/>
            <w:szCs w:val="26"/>
            <w:lang w:eastAsia="ru-RU"/>
          </w:rPr>
          <w:t>пункта 16</w:t>
        </w:r>
      </w:hyperlink>
      <w:r w:rsidRPr="00F8434A">
        <w:rPr>
          <w:rFonts w:ascii="Times New Roman" w:eastAsia="Times New Roman" w:hAnsi="Times New Roman" w:cs="Times New Roman"/>
          <w:sz w:val="26"/>
          <w:szCs w:val="26"/>
          <w:lang w:eastAsia="ru-RU"/>
        </w:rPr>
        <w:t xml:space="preserve"> Инструкции №162н стоимость земельного участка, учитываемого в составе нефинансовых активов, отражена в бухгалтерском учете Учреждения без учета изменений его кадастровой стоимости. Сумма нарушения составила 36 802,56 рублей. </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6"/>
          <w:szCs w:val="26"/>
          <w:lang w:eastAsia="ru-RU"/>
        </w:rPr>
      </w:pPr>
      <w:r w:rsidRPr="00F8434A">
        <w:rPr>
          <w:rFonts w:ascii="Times New Roman" w:eastAsia="Times New Roman" w:hAnsi="Times New Roman" w:cs="Times New Roman"/>
          <w:sz w:val="26"/>
          <w:szCs w:val="26"/>
          <w:lang w:eastAsia="ru-RU"/>
        </w:rPr>
        <w:t xml:space="preserve">В нарушение норм, закрепленных пунктом 6 Приказа Минэкономразвития №424, Учреждением, при наличии движения объектов основных средств, сведения </w:t>
      </w:r>
      <w:r w:rsidRPr="00F8434A">
        <w:rPr>
          <w:rFonts w:ascii="Times New Roman" w:eastAsia="Times New Roman" w:hAnsi="Times New Roman" w:cs="Times New Roman"/>
          <w:sz w:val="26"/>
          <w:szCs w:val="26"/>
          <w:lang w:eastAsia="ru-RU"/>
        </w:rPr>
        <w:lastRenderedPageBreak/>
        <w:t>о возникновении, изменении или прекращении права на объекты учета в орган, уполномоченный по ведению реестра городского округа Анадырь, направлялись не в полном объеме. Сумма несоответствия данных составила 846 171,67 рублей.</w:t>
      </w:r>
    </w:p>
    <w:p w:rsidR="00F8434A" w:rsidRPr="00F8434A" w:rsidRDefault="00F8434A" w:rsidP="00F8434A">
      <w:pPr>
        <w:spacing w:after="0" w:line="240" w:lineRule="auto"/>
        <w:ind w:firstLine="708"/>
        <w:jc w:val="both"/>
        <w:rPr>
          <w:rFonts w:ascii="Times New Roman" w:eastAsia="Times New Roman" w:hAnsi="Times New Roman" w:cs="Times New Roman"/>
          <w:sz w:val="26"/>
          <w:szCs w:val="26"/>
          <w:lang w:eastAsia="ru-RU"/>
        </w:rPr>
      </w:pPr>
      <w:r w:rsidRPr="00F8434A">
        <w:rPr>
          <w:rFonts w:ascii="Times New Roman" w:eastAsia="Times New Roman" w:hAnsi="Times New Roman" w:cs="Times New Roman"/>
          <w:b/>
          <w:spacing w:val="-6"/>
          <w:sz w:val="28"/>
          <w:szCs w:val="28"/>
          <w:lang w:eastAsia="ru-RU"/>
        </w:rPr>
        <w:t xml:space="preserve">Выводы (по цели): </w:t>
      </w:r>
      <w:r w:rsidRPr="00F8434A">
        <w:rPr>
          <w:rFonts w:ascii="Times New Roman" w:eastAsia="Times New Roman" w:hAnsi="Times New Roman" w:cs="Times New Roman"/>
          <w:sz w:val="26"/>
          <w:szCs w:val="26"/>
          <w:lang w:eastAsia="ru-RU"/>
        </w:rPr>
        <w:t xml:space="preserve">При определении законности использования бюджетных средств, выделенных на финансовое обеспечение муниципального </w:t>
      </w:r>
      <w:proofErr w:type="gramStart"/>
      <w:r w:rsidRPr="00F8434A">
        <w:rPr>
          <w:rFonts w:ascii="Times New Roman" w:eastAsia="Times New Roman" w:hAnsi="Times New Roman" w:cs="Times New Roman"/>
          <w:sz w:val="26"/>
          <w:szCs w:val="26"/>
          <w:lang w:eastAsia="ru-RU"/>
        </w:rPr>
        <w:t>задания</w:t>
      </w:r>
      <w:proofErr w:type="gramEnd"/>
      <w:r w:rsidRPr="00F8434A">
        <w:rPr>
          <w:rFonts w:ascii="Times New Roman" w:eastAsia="Times New Roman" w:hAnsi="Times New Roman" w:cs="Times New Roman"/>
          <w:sz w:val="26"/>
          <w:szCs w:val="26"/>
          <w:lang w:eastAsia="ru-RU"/>
        </w:rPr>
        <w:t xml:space="preserve"> на оказание муниципальных услуг (выполнение работ) в 2019 году установлен факт незаконного расходования средств Субсидии в размере 4 399,02 рублей. </w:t>
      </w:r>
    </w:p>
    <w:p w:rsidR="00F8434A" w:rsidRPr="00F8434A" w:rsidRDefault="00F8434A" w:rsidP="00F8434A">
      <w:pPr>
        <w:spacing w:after="0" w:line="18" w:lineRule="atLeast"/>
        <w:ind w:firstLine="660"/>
        <w:jc w:val="both"/>
        <w:rPr>
          <w:rFonts w:ascii="Times New Roman" w:eastAsia="Times New Roman" w:hAnsi="Times New Roman" w:cs="Times New Roman"/>
          <w:sz w:val="26"/>
          <w:szCs w:val="26"/>
          <w:lang w:eastAsia="ru-RU"/>
        </w:rPr>
      </w:pPr>
      <w:r w:rsidRPr="00F8434A">
        <w:rPr>
          <w:rFonts w:ascii="Times New Roman" w:eastAsia="Times New Roman" w:hAnsi="Times New Roman" w:cs="Times New Roman"/>
          <w:sz w:val="26"/>
          <w:szCs w:val="26"/>
          <w:lang w:eastAsia="ru-RU"/>
        </w:rPr>
        <w:t>По результатам проведенной оценки дебиторской и кредиторской задолженности установлено неэффективное использование средств Субсидии в сумме 76 471,66 рублей.</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b/>
          <w:iCs/>
          <w:sz w:val="26"/>
          <w:szCs w:val="26"/>
          <w:lang w:eastAsia="ru-RU"/>
        </w:rPr>
      </w:pPr>
      <w:r w:rsidRPr="00F8434A">
        <w:rPr>
          <w:rFonts w:ascii="Times New Roman" w:eastAsia="Times New Roman" w:hAnsi="Times New Roman" w:cs="Times New Roman"/>
          <w:b/>
          <w:iCs/>
          <w:sz w:val="26"/>
          <w:szCs w:val="26"/>
          <w:lang w:eastAsia="ru-RU"/>
        </w:rPr>
        <w:t xml:space="preserve">Возражения или замечания руководителей или иных уполномоченных должностных лиц объектов контрольного мероприятия на результаты контрольного мероприятия: </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bCs/>
          <w:iCs/>
          <w:sz w:val="26"/>
          <w:szCs w:val="26"/>
          <w:lang w:eastAsia="ru-RU"/>
        </w:rPr>
      </w:pPr>
      <w:r w:rsidRPr="00F8434A">
        <w:rPr>
          <w:rFonts w:ascii="Times New Roman" w:eastAsia="Times New Roman" w:hAnsi="Times New Roman" w:cs="Times New Roman"/>
          <w:sz w:val="26"/>
          <w:szCs w:val="26"/>
          <w:lang w:eastAsia="ru-RU"/>
        </w:rPr>
        <w:t xml:space="preserve">По результатам контрольного мероприятия «Проверка законности, результативности использования средств субсидий, полученных из бюджета городского округа Анадырь на финансовое обеспечение муниципального задания на оказание муниципальных услуг (выполнение работ) в 2019 году» </w:t>
      </w:r>
      <w:r w:rsidRPr="00F8434A">
        <w:rPr>
          <w:rFonts w:ascii="Times New Roman" w:eastAsia="Times New Roman" w:hAnsi="Times New Roman" w:cs="Times New Roman"/>
          <w:bCs/>
          <w:iCs/>
          <w:sz w:val="26"/>
          <w:szCs w:val="26"/>
          <w:lang w:eastAsia="ru-RU"/>
        </w:rPr>
        <w:t>оформлен акт от 24 июля 2020 года.</w:t>
      </w:r>
    </w:p>
    <w:p w:rsidR="00F8434A" w:rsidRPr="00F8434A" w:rsidRDefault="00F8434A" w:rsidP="00F8434A">
      <w:pPr>
        <w:spacing w:after="0" w:line="240" w:lineRule="auto"/>
        <w:ind w:right="-284" w:firstLine="709"/>
        <w:jc w:val="both"/>
        <w:rPr>
          <w:rFonts w:ascii="Times New Roman" w:eastAsia="Times New Roman" w:hAnsi="Times New Roman" w:cs="Times New Roman"/>
          <w:bCs/>
          <w:iCs/>
          <w:sz w:val="26"/>
          <w:szCs w:val="26"/>
          <w:lang w:eastAsia="ru-RU"/>
        </w:rPr>
      </w:pPr>
      <w:r w:rsidRPr="00F8434A">
        <w:rPr>
          <w:rFonts w:ascii="Times New Roman" w:eastAsia="Times New Roman" w:hAnsi="Times New Roman" w:cs="Times New Roman"/>
          <w:bCs/>
          <w:iCs/>
          <w:sz w:val="26"/>
          <w:szCs w:val="26"/>
          <w:lang w:eastAsia="ru-RU"/>
        </w:rPr>
        <w:t>Акт проверки подписан без разногласий, замечания по результатам контрольного мероприятия отсутствуют.</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b/>
          <w:iCs/>
          <w:sz w:val="26"/>
          <w:szCs w:val="26"/>
          <w:lang w:eastAsia="ru-RU"/>
        </w:rPr>
      </w:pPr>
      <w:r w:rsidRPr="00F8434A">
        <w:rPr>
          <w:rFonts w:ascii="Times New Roman" w:eastAsia="Times New Roman" w:hAnsi="Times New Roman" w:cs="Times New Roman"/>
          <w:b/>
          <w:iCs/>
          <w:sz w:val="26"/>
          <w:szCs w:val="26"/>
          <w:lang w:eastAsia="ru-RU"/>
        </w:rPr>
        <w:t>Предложения (рекомендации):</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6"/>
          <w:szCs w:val="26"/>
          <w:lang w:eastAsia="ru-RU"/>
        </w:rPr>
      </w:pPr>
      <w:r w:rsidRPr="00F8434A">
        <w:rPr>
          <w:rFonts w:ascii="Times New Roman" w:eastAsia="Times New Roman" w:hAnsi="Times New Roman" w:cs="Times New Roman"/>
          <w:bCs/>
          <w:iCs/>
          <w:sz w:val="26"/>
          <w:szCs w:val="26"/>
          <w:lang w:eastAsia="ru-RU"/>
        </w:rPr>
        <w:t xml:space="preserve">1.  Утвердить отчет о результатах контрольного мероприятия </w:t>
      </w:r>
      <w:r w:rsidRPr="00F8434A">
        <w:rPr>
          <w:rFonts w:ascii="Times New Roman" w:eastAsia="Times New Roman" w:hAnsi="Times New Roman" w:cs="Times New Roman"/>
          <w:sz w:val="26"/>
          <w:szCs w:val="26"/>
          <w:lang w:eastAsia="ru-RU"/>
        </w:rPr>
        <w:t>«Проверка законности, результативности использования средств субсидий, полученных из бюджета городского округа Анадырь на финансовое обеспечение муниципального задания на оказание муниципальных услуг (выполнение работ) в 2019 году».</w:t>
      </w:r>
    </w:p>
    <w:p w:rsidR="00F8434A" w:rsidRPr="00F8434A" w:rsidRDefault="00F8434A" w:rsidP="00F8434A">
      <w:pPr>
        <w:spacing w:after="0" w:line="240" w:lineRule="auto"/>
        <w:ind w:right="-284" w:firstLine="709"/>
        <w:jc w:val="both"/>
        <w:rPr>
          <w:rFonts w:ascii="Times New Roman" w:eastAsia="Times New Roman" w:hAnsi="Times New Roman" w:cs="Times New Roman"/>
          <w:sz w:val="26"/>
          <w:szCs w:val="26"/>
          <w:lang w:eastAsia="ru-RU"/>
        </w:rPr>
      </w:pPr>
      <w:r w:rsidRPr="00F8434A">
        <w:rPr>
          <w:rFonts w:ascii="Times New Roman" w:eastAsia="Times New Roman" w:hAnsi="Times New Roman" w:cs="Times New Roman"/>
          <w:bCs/>
          <w:iCs/>
          <w:sz w:val="26"/>
          <w:szCs w:val="26"/>
          <w:lang w:eastAsia="ru-RU"/>
        </w:rPr>
        <w:t>2. Отчет направить в Совет депутатов городского округа Анадырь и Главе</w:t>
      </w:r>
      <w:r w:rsidRPr="00F8434A">
        <w:rPr>
          <w:rFonts w:ascii="Times New Roman" w:eastAsia="Times New Roman" w:hAnsi="Times New Roman" w:cs="Times New Roman"/>
          <w:sz w:val="26"/>
          <w:szCs w:val="26"/>
          <w:lang w:eastAsia="ru-RU"/>
        </w:rPr>
        <w:t xml:space="preserve"> городского округа Анадырь.</w:t>
      </w:r>
    </w:p>
    <w:p w:rsidR="00F8434A" w:rsidRPr="00F8434A" w:rsidRDefault="00F8434A" w:rsidP="00F8434A">
      <w:pPr>
        <w:spacing w:after="0" w:line="240" w:lineRule="auto"/>
        <w:ind w:firstLine="709"/>
        <w:contextualSpacing/>
        <w:jc w:val="both"/>
        <w:rPr>
          <w:rFonts w:ascii="Times New Roman" w:eastAsia="Calibri" w:hAnsi="Times New Roman" w:cs="Times New Roman"/>
          <w:sz w:val="26"/>
          <w:szCs w:val="26"/>
        </w:rPr>
      </w:pPr>
      <w:r w:rsidRPr="00F8434A">
        <w:rPr>
          <w:rFonts w:ascii="Times New Roman" w:eastAsia="Calibri" w:hAnsi="Times New Roman" w:cs="Times New Roman"/>
          <w:sz w:val="26"/>
          <w:szCs w:val="26"/>
        </w:rPr>
        <w:t>3. Направить представление Контрольно-счетного отдела в адрес МАУ ДО «ДШИ».</w:t>
      </w:r>
    </w:p>
    <w:p w:rsidR="00F8434A" w:rsidRPr="00F8434A" w:rsidRDefault="00F8434A" w:rsidP="00F8434A">
      <w:pPr>
        <w:spacing w:after="0" w:line="240" w:lineRule="auto"/>
        <w:rPr>
          <w:rFonts w:ascii="Times New Roman" w:eastAsia="Times New Roman" w:hAnsi="Times New Roman" w:cs="Times New Roman"/>
          <w:sz w:val="26"/>
          <w:szCs w:val="26"/>
          <w:lang w:eastAsia="ru-RU"/>
        </w:rPr>
      </w:pPr>
    </w:p>
    <w:p w:rsidR="00F8434A" w:rsidRPr="00F8434A" w:rsidRDefault="00F8434A" w:rsidP="00F8434A">
      <w:pPr>
        <w:spacing w:after="0" w:line="240" w:lineRule="auto"/>
        <w:rPr>
          <w:rFonts w:ascii="Times New Roman" w:eastAsia="Times New Roman" w:hAnsi="Times New Roman" w:cs="Times New Roman"/>
          <w:sz w:val="26"/>
          <w:szCs w:val="26"/>
          <w:lang w:eastAsia="ru-RU"/>
        </w:rPr>
      </w:pPr>
    </w:p>
    <w:p w:rsidR="00F8434A" w:rsidRPr="00F8434A" w:rsidRDefault="00F8434A" w:rsidP="00F8434A">
      <w:pPr>
        <w:spacing w:after="0" w:line="240" w:lineRule="auto"/>
        <w:rPr>
          <w:rFonts w:ascii="Times New Roman" w:eastAsia="Times New Roman" w:hAnsi="Times New Roman" w:cs="Times New Roman"/>
          <w:sz w:val="28"/>
          <w:szCs w:val="28"/>
          <w:lang w:eastAsia="ru-RU"/>
        </w:rPr>
      </w:pPr>
    </w:p>
    <w:p w:rsidR="00F8434A" w:rsidRPr="00F8434A" w:rsidRDefault="00F8434A" w:rsidP="00F8434A">
      <w:pPr>
        <w:spacing w:after="0" w:line="240" w:lineRule="auto"/>
        <w:rPr>
          <w:rFonts w:ascii="Times New Roman" w:eastAsia="Times New Roman" w:hAnsi="Times New Roman" w:cs="Times New Roman"/>
          <w:sz w:val="28"/>
          <w:szCs w:val="28"/>
          <w:lang w:eastAsia="ru-RU"/>
        </w:rPr>
      </w:pPr>
    </w:p>
    <w:p w:rsidR="00F8434A" w:rsidRDefault="00F8434A" w:rsidP="00210995">
      <w:pPr>
        <w:jc w:val="both"/>
        <w:rPr>
          <w:rFonts w:ascii="Times New Roman" w:hAnsi="Times New Roman" w:cs="Times New Roman"/>
          <w:sz w:val="28"/>
          <w:szCs w:val="28"/>
        </w:rPr>
      </w:pPr>
    </w:p>
    <w:p w:rsidR="00F8434A" w:rsidRDefault="00F8434A" w:rsidP="00210995">
      <w:pPr>
        <w:jc w:val="both"/>
        <w:rPr>
          <w:rFonts w:ascii="Times New Roman" w:hAnsi="Times New Roman" w:cs="Times New Roman"/>
          <w:sz w:val="28"/>
          <w:szCs w:val="28"/>
        </w:rPr>
      </w:pPr>
    </w:p>
    <w:p w:rsidR="00F8434A" w:rsidRDefault="00F8434A" w:rsidP="00210995">
      <w:pPr>
        <w:jc w:val="both"/>
        <w:rPr>
          <w:rFonts w:ascii="Times New Roman" w:hAnsi="Times New Roman" w:cs="Times New Roman"/>
          <w:sz w:val="28"/>
          <w:szCs w:val="28"/>
        </w:rPr>
      </w:pPr>
    </w:p>
    <w:p w:rsidR="00F8434A" w:rsidRDefault="00F8434A" w:rsidP="00210995">
      <w:pPr>
        <w:jc w:val="both"/>
        <w:rPr>
          <w:rFonts w:ascii="Times New Roman" w:hAnsi="Times New Roman" w:cs="Times New Roman"/>
          <w:sz w:val="28"/>
          <w:szCs w:val="28"/>
        </w:rPr>
      </w:pPr>
    </w:p>
    <w:p w:rsidR="00F8434A" w:rsidRDefault="00F8434A" w:rsidP="00210995">
      <w:pPr>
        <w:jc w:val="both"/>
        <w:rPr>
          <w:rFonts w:ascii="Times New Roman" w:hAnsi="Times New Roman" w:cs="Times New Roman"/>
          <w:sz w:val="28"/>
          <w:szCs w:val="28"/>
        </w:rPr>
      </w:pPr>
    </w:p>
    <w:p w:rsidR="00F8434A" w:rsidRDefault="00F8434A" w:rsidP="00210995">
      <w:pPr>
        <w:jc w:val="both"/>
        <w:rPr>
          <w:rFonts w:ascii="Times New Roman" w:hAnsi="Times New Roman" w:cs="Times New Roman"/>
          <w:sz w:val="28"/>
          <w:szCs w:val="28"/>
        </w:rPr>
      </w:pPr>
    </w:p>
    <w:p w:rsidR="00F8434A" w:rsidRDefault="00F8434A" w:rsidP="00210995">
      <w:pPr>
        <w:jc w:val="both"/>
        <w:rPr>
          <w:rFonts w:ascii="Times New Roman" w:hAnsi="Times New Roman" w:cs="Times New Roman"/>
          <w:sz w:val="28"/>
          <w:szCs w:val="28"/>
        </w:rPr>
      </w:pPr>
    </w:p>
    <w:p w:rsidR="00F8434A" w:rsidRDefault="00F8434A" w:rsidP="00210995">
      <w:pPr>
        <w:jc w:val="both"/>
        <w:rPr>
          <w:rFonts w:ascii="Times New Roman" w:hAnsi="Times New Roman" w:cs="Times New Roman"/>
          <w:sz w:val="28"/>
          <w:szCs w:val="28"/>
        </w:rPr>
      </w:pPr>
    </w:p>
    <w:p w:rsidR="00F8434A" w:rsidRPr="00F8434A" w:rsidRDefault="00F8434A" w:rsidP="00F8434A">
      <w:pPr>
        <w:keepNext/>
        <w:keepLines/>
        <w:spacing w:after="0" w:line="240" w:lineRule="auto"/>
        <w:ind w:right="-284"/>
        <w:jc w:val="center"/>
        <w:outlineLvl w:val="1"/>
        <w:rPr>
          <w:rFonts w:ascii="Times New Roman" w:eastAsia="Times New Roman" w:hAnsi="Times New Roman" w:cs="Times New Roman"/>
          <w:b/>
          <w:bCs/>
          <w:sz w:val="28"/>
          <w:szCs w:val="28"/>
          <w:lang w:eastAsia="ru-RU"/>
        </w:rPr>
      </w:pPr>
      <w:r w:rsidRPr="00F8434A">
        <w:rPr>
          <w:rFonts w:ascii="Times New Roman" w:eastAsia="Times New Roman" w:hAnsi="Times New Roman" w:cs="Times New Roman"/>
          <w:b/>
          <w:bCs/>
          <w:sz w:val="28"/>
          <w:szCs w:val="28"/>
          <w:lang w:eastAsia="ru-RU"/>
        </w:rPr>
        <w:t>О Т Ч Е Т</w:t>
      </w:r>
    </w:p>
    <w:p w:rsidR="00F8434A" w:rsidRPr="00F8434A" w:rsidRDefault="00F8434A" w:rsidP="00F8434A">
      <w:pPr>
        <w:keepNext/>
        <w:keepLines/>
        <w:spacing w:after="0" w:line="240" w:lineRule="auto"/>
        <w:ind w:right="-284" w:firstLine="709"/>
        <w:jc w:val="center"/>
        <w:outlineLvl w:val="1"/>
        <w:rPr>
          <w:rFonts w:ascii="Times New Roman" w:eastAsia="Times New Roman" w:hAnsi="Times New Roman" w:cs="Times New Roman"/>
          <w:b/>
          <w:bCs/>
          <w:sz w:val="28"/>
          <w:szCs w:val="28"/>
          <w:lang w:eastAsia="ru-RU"/>
        </w:rPr>
      </w:pPr>
      <w:r w:rsidRPr="00F8434A">
        <w:rPr>
          <w:rFonts w:ascii="Times New Roman" w:eastAsia="Times New Roman" w:hAnsi="Times New Roman" w:cs="Times New Roman"/>
          <w:b/>
          <w:bCs/>
          <w:sz w:val="28"/>
          <w:szCs w:val="28"/>
          <w:lang w:eastAsia="ru-RU"/>
        </w:rPr>
        <w:t>о результатах совместного контрольного мероприятия</w:t>
      </w:r>
    </w:p>
    <w:p w:rsidR="00F8434A" w:rsidRPr="00F8434A" w:rsidRDefault="00F8434A" w:rsidP="00F8434A">
      <w:pPr>
        <w:spacing w:after="0" w:line="240" w:lineRule="auto"/>
        <w:jc w:val="center"/>
        <w:rPr>
          <w:rFonts w:ascii="Times New Roman" w:eastAsia="Times New Roman" w:hAnsi="Times New Roman" w:cs="Times New Roman"/>
          <w:b/>
          <w:iCs/>
          <w:color w:val="000000"/>
          <w:sz w:val="28"/>
          <w:szCs w:val="28"/>
          <w:lang w:eastAsia="ru-RU"/>
        </w:rPr>
      </w:pPr>
      <w:r w:rsidRPr="00F8434A">
        <w:rPr>
          <w:rFonts w:ascii="Times New Roman" w:eastAsia="Times New Roman" w:hAnsi="Times New Roman" w:cs="Times New Roman"/>
          <w:b/>
          <w:iCs/>
          <w:color w:val="000000"/>
          <w:sz w:val="28"/>
          <w:szCs w:val="28"/>
          <w:lang w:eastAsia="ru-RU"/>
        </w:rPr>
        <w:t>«</w:t>
      </w:r>
      <w:r w:rsidRPr="00F8434A">
        <w:rPr>
          <w:rFonts w:ascii="Times New Roman" w:eastAsia="Times New Roman" w:hAnsi="Times New Roman" w:cs="Times New Roman"/>
          <w:b/>
          <w:bCs/>
          <w:iCs/>
          <w:sz w:val="28"/>
          <w:szCs w:val="28"/>
          <w:lang w:eastAsia="ru-RU"/>
        </w:rPr>
        <w:t>Аудит в сфере закупок товаров, работ, услуг для муниципальных нужд за 2019 год и истекший период 2020 года в Муниципальном бюджетном дошкольном образовательном учреждении «Детский сад комбинированного вида «Сказка» города Анадыря»</w:t>
      </w:r>
    </w:p>
    <w:p w:rsidR="00F8434A" w:rsidRPr="00F8434A" w:rsidRDefault="00F8434A" w:rsidP="00F8434A">
      <w:pPr>
        <w:spacing w:after="0" w:line="18" w:lineRule="atLeast"/>
        <w:jc w:val="center"/>
        <w:rPr>
          <w:rFonts w:ascii="Times New Roman" w:eastAsia="Times New Roman" w:hAnsi="Times New Roman" w:cs="Times New Roman"/>
          <w:b/>
          <w:iCs/>
          <w:color w:val="000000"/>
          <w:sz w:val="14"/>
          <w:szCs w:val="14"/>
          <w:lang w:eastAsia="ru-RU"/>
        </w:rPr>
      </w:pPr>
    </w:p>
    <w:p w:rsidR="00F8434A" w:rsidRPr="00F8434A" w:rsidRDefault="00F8434A" w:rsidP="00F8434A">
      <w:pPr>
        <w:spacing w:after="0" w:line="240" w:lineRule="auto"/>
        <w:ind w:right="-31"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b/>
          <w:sz w:val="28"/>
          <w:szCs w:val="28"/>
          <w:lang w:eastAsia="ru-RU"/>
        </w:rPr>
        <w:t>Основание для проведения контрольного мероприятия</w:t>
      </w:r>
      <w:r w:rsidRPr="00F8434A">
        <w:rPr>
          <w:rFonts w:ascii="Times New Roman" w:eastAsia="Times New Roman" w:hAnsi="Times New Roman" w:cs="Times New Roman"/>
          <w:sz w:val="28"/>
          <w:szCs w:val="28"/>
          <w:lang w:eastAsia="ru-RU"/>
        </w:rPr>
        <w:t>: пункт 7 раздела 1 Плана работы</w:t>
      </w:r>
      <w:proofErr w:type="gramStart"/>
      <w:r w:rsidRPr="00F8434A">
        <w:rPr>
          <w:rFonts w:ascii="Times New Roman" w:eastAsia="Times New Roman" w:hAnsi="Times New Roman" w:cs="Times New Roman"/>
          <w:sz w:val="28"/>
          <w:szCs w:val="28"/>
          <w:lang w:eastAsia="ru-RU"/>
        </w:rPr>
        <w:t xml:space="preserve"> К</w:t>
      </w:r>
      <w:proofErr w:type="gramEnd"/>
      <w:r w:rsidRPr="00F8434A">
        <w:rPr>
          <w:rFonts w:ascii="Times New Roman" w:eastAsia="Times New Roman" w:hAnsi="Times New Roman" w:cs="Times New Roman"/>
          <w:sz w:val="28"/>
          <w:szCs w:val="28"/>
          <w:lang w:eastAsia="ru-RU"/>
        </w:rPr>
        <w:t xml:space="preserve">онтрольно – счётного отдела при Совете депутатов городского округа Анадырь на 2020 год. </w:t>
      </w:r>
    </w:p>
    <w:p w:rsidR="00F8434A" w:rsidRPr="00F8434A" w:rsidRDefault="00F8434A" w:rsidP="00F8434A">
      <w:pPr>
        <w:spacing w:after="0" w:line="240" w:lineRule="auto"/>
        <w:ind w:firstLine="708"/>
        <w:jc w:val="both"/>
        <w:rPr>
          <w:rFonts w:ascii="Times New Roman" w:eastAsia="Times New Roman" w:hAnsi="Times New Roman" w:cs="Times New Roman"/>
          <w:iCs/>
          <w:color w:val="000000"/>
          <w:sz w:val="28"/>
          <w:szCs w:val="28"/>
          <w:lang w:eastAsia="ru-RU"/>
        </w:rPr>
      </w:pPr>
      <w:r w:rsidRPr="00F8434A">
        <w:rPr>
          <w:rFonts w:ascii="Times New Roman" w:eastAsia="Times New Roman" w:hAnsi="Times New Roman" w:cs="Times New Roman"/>
          <w:b/>
          <w:sz w:val="28"/>
          <w:szCs w:val="28"/>
          <w:lang w:eastAsia="ru-RU"/>
        </w:rPr>
        <w:t>Предмет контрольного мероприятия</w:t>
      </w:r>
      <w:r w:rsidRPr="00F8434A">
        <w:rPr>
          <w:rFonts w:ascii="Times New Roman" w:eastAsia="Times New Roman" w:hAnsi="Times New Roman" w:cs="Times New Roman"/>
          <w:sz w:val="28"/>
          <w:szCs w:val="28"/>
          <w:lang w:eastAsia="ru-RU"/>
        </w:rPr>
        <w:t xml:space="preserve">: </w:t>
      </w:r>
      <w:r w:rsidRPr="00F8434A">
        <w:rPr>
          <w:rFonts w:ascii="Times New Roman" w:eastAsia="Times New Roman" w:hAnsi="Times New Roman" w:cs="Times New Roman"/>
          <w:spacing w:val="-6"/>
          <w:sz w:val="28"/>
          <w:szCs w:val="28"/>
          <w:lang w:eastAsia="ru-RU"/>
        </w:rPr>
        <w:t>процесс использования средств бюджета городского округа Анадырь, направленных объектом контроля на осуществление закупок товаров, работ для муниципальных нужд.</w:t>
      </w:r>
    </w:p>
    <w:p w:rsidR="00F8434A" w:rsidRPr="00F8434A" w:rsidRDefault="00F8434A" w:rsidP="00F8434A">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b/>
          <w:sz w:val="28"/>
          <w:szCs w:val="28"/>
          <w:lang w:eastAsia="ru-RU"/>
        </w:rPr>
        <w:t>Объект контрольного мероприятия:</w:t>
      </w:r>
      <w:r w:rsidRPr="00F8434A">
        <w:rPr>
          <w:rFonts w:ascii="Times New Roman" w:eastAsia="Times New Roman" w:hAnsi="Times New Roman" w:cs="Times New Roman"/>
          <w:sz w:val="28"/>
          <w:szCs w:val="28"/>
          <w:lang w:eastAsia="ru-RU"/>
        </w:rPr>
        <w:t xml:space="preserve"> </w:t>
      </w:r>
      <w:r w:rsidRPr="00F8434A">
        <w:rPr>
          <w:rFonts w:ascii="Times New Roman" w:eastAsia="Times New Roman" w:hAnsi="Times New Roman" w:cs="Times New Roman"/>
          <w:bCs/>
          <w:iCs/>
          <w:sz w:val="28"/>
          <w:szCs w:val="28"/>
          <w:lang w:eastAsia="ru-RU"/>
        </w:rPr>
        <w:t>Муниципальное бюджетное дошкольное образовательное учреждение «Детский сад комбинированного вида «Сказка» города Анадыря»</w:t>
      </w:r>
      <w:r w:rsidRPr="00F8434A">
        <w:rPr>
          <w:rFonts w:ascii="Times New Roman" w:eastAsia="Times New Roman" w:hAnsi="Times New Roman" w:cs="Times New Roman"/>
          <w:sz w:val="28"/>
          <w:szCs w:val="28"/>
          <w:lang w:eastAsia="ru-RU"/>
        </w:rPr>
        <w:t xml:space="preserve"> (далее – Учреждение; Заказчик).</w:t>
      </w:r>
    </w:p>
    <w:p w:rsidR="00F8434A" w:rsidRPr="00F8434A" w:rsidRDefault="00F8434A" w:rsidP="00F8434A">
      <w:pPr>
        <w:widowControl w:val="0"/>
        <w:autoSpaceDE w:val="0"/>
        <w:autoSpaceDN w:val="0"/>
        <w:adjustRightInd w:val="0"/>
        <w:spacing w:after="0" w:line="240" w:lineRule="auto"/>
        <w:ind w:firstLine="708"/>
        <w:jc w:val="both"/>
        <w:rPr>
          <w:rFonts w:ascii="Times New Roman" w:eastAsia="Times New Roman" w:hAnsi="Times New Roman" w:cs="Courier New"/>
          <w:sz w:val="28"/>
          <w:szCs w:val="28"/>
          <w:lang w:eastAsia="ru-RU"/>
        </w:rPr>
      </w:pPr>
      <w:r w:rsidRPr="00F8434A">
        <w:rPr>
          <w:rFonts w:ascii="Times New Roman" w:eastAsia="Times New Roman" w:hAnsi="Times New Roman" w:cs="Times New Roman"/>
          <w:b/>
          <w:sz w:val="28"/>
          <w:szCs w:val="28"/>
          <w:lang w:eastAsia="ru-RU"/>
        </w:rPr>
        <w:t>Проверяемый период деятельности:</w:t>
      </w:r>
      <w:r w:rsidRPr="00F8434A">
        <w:rPr>
          <w:rFonts w:ascii="Courier New" w:eastAsia="Times New Roman" w:hAnsi="Courier New" w:cs="Courier New"/>
          <w:sz w:val="28"/>
          <w:szCs w:val="28"/>
          <w:lang w:eastAsia="ru-RU"/>
        </w:rPr>
        <w:t xml:space="preserve"> </w:t>
      </w:r>
      <w:r w:rsidRPr="00F8434A">
        <w:rPr>
          <w:rFonts w:ascii="Times New Roman" w:eastAsia="Times New Roman" w:hAnsi="Times New Roman" w:cs="Courier New"/>
          <w:sz w:val="28"/>
          <w:szCs w:val="28"/>
          <w:lang w:eastAsia="ru-RU"/>
        </w:rPr>
        <w:t>с 01 января 2019 года по 01 октября 2020 года.</w:t>
      </w:r>
    </w:p>
    <w:p w:rsidR="00F8434A" w:rsidRPr="00F8434A" w:rsidRDefault="00F8434A" w:rsidP="00F8434A">
      <w:pPr>
        <w:spacing w:after="0" w:line="240" w:lineRule="auto"/>
        <w:ind w:firstLine="709"/>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b/>
          <w:sz w:val="28"/>
          <w:szCs w:val="28"/>
          <w:lang w:eastAsia="ru-RU"/>
        </w:rPr>
        <w:t>Сроки начала и окончания проведения контрольного мероприятия:</w:t>
      </w:r>
      <w:r w:rsidRPr="00F8434A">
        <w:rPr>
          <w:rFonts w:ascii="Times New Roman" w:eastAsia="Times New Roman" w:hAnsi="Times New Roman" w:cs="Times New Roman"/>
          <w:sz w:val="28"/>
          <w:szCs w:val="28"/>
          <w:lang w:eastAsia="ru-RU"/>
        </w:rPr>
        <w:t xml:space="preserve"> с 12 октября 2020 года по 30 ноября 2020 года.</w:t>
      </w:r>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b/>
          <w:sz w:val="28"/>
          <w:szCs w:val="28"/>
          <w:lang w:eastAsia="ru-RU"/>
        </w:rPr>
        <w:t>Цель (цели) контрольного мероприятия:</w:t>
      </w:r>
    </w:p>
    <w:p w:rsidR="00F8434A" w:rsidRPr="00F8434A" w:rsidRDefault="00F8434A" w:rsidP="00F8434A">
      <w:pPr>
        <w:spacing w:after="0" w:line="240" w:lineRule="auto"/>
        <w:ind w:firstLine="709"/>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Цель 1. Оценка законности, целесообразности, обоснованности планирования и осуществления закупок товаров, работ, услуг для обеспечения муниципальных нужд.</w:t>
      </w:r>
    </w:p>
    <w:p w:rsidR="00F8434A" w:rsidRPr="00F8434A" w:rsidRDefault="00F8434A" w:rsidP="00F8434A">
      <w:pPr>
        <w:spacing w:after="0" w:line="240" w:lineRule="auto"/>
        <w:ind w:firstLine="709"/>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Цель 2.  Оценка эффективности и результативности осуществления закупок товаров, работ, услуг для обеспечения муниципальных нужд.</w:t>
      </w:r>
    </w:p>
    <w:p w:rsidR="00F8434A" w:rsidRPr="00F8434A" w:rsidRDefault="00F8434A" w:rsidP="00F8434A">
      <w:pPr>
        <w:spacing w:after="0" w:line="240" w:lineRule="auto"/>
        <w:ind w:firstLine="709"/>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Аудит в сфере закупок проводился</w:t>
      </w:r>
      <w:proofErr w:type="gramStart"/>
      <w:r w:rsidRPr="00F8434A">
        <w:rPr>
          <w:rFonts w:ascii="Times New Roman" w:eastAsia="Times New Roman" w:hAnsi="Times New Roman" w:cs="Times New Roman"/>
          <w:sz w:val="28"/>
          <w:szCs w:val="28"/>
          <w:lang w:eastAsia="ru-RU"/>
        </w:rPr>
        <w:t xml:space="preserve"> К</w:t>
      </w:r>
      <w:proofErr w:type="gramEnd"/>
      <w:r w:rsidRPr="00F8434A">
        <w:rPr>
          <w:rFonts w:ascii="Times New Roman" w:eastAsia="Times New Roman" w:hAnsi="Times New Roman" w:cs="Times New Roman"/>
          <w:sz w:val="28"/>
          <w:szCs w:val="28"/>
          <w:lang w:eastAsia="ru-RU"/>
        </w:rPr>
        <w:t>онтрольно – счётным отделом при Совете депутатов городского округа Анадырь (далее – Контрольно – счётный отдел) в пределах полномочий статьи 98 Федерального закона от 5 апреля 2013 года № 44-ФЗ «О контрактной системе в сфере закупок товаров, работ, услуг для обеспечения государственных и муниципальных нужд» (далее - Закон №44-ФЗ) в формате совместной проверки с Межмуниципальным отделом Министерства внутренних дел Российской Федерации «</w:t>
      </w:r>
      <w:proofErr w:type="spellStart"/>
      <w:r w:rsidRPr="00F8434A">
        <w:rPr>
          <w:rFonts w:ascii="Times New Roman" w:eastAsia="Times New Roman" w:hAnsi="Times New Roman" w:cs="Times New Roman"/>
          <w:sz w:val="28"/>
          <w:szCs w:val="28"/>
          <w:lang w:eastAsia="ru-RU"/>
        </w:rPr>
        <w:t>Анадырский</w:t>
      </w:r>
      <w:proofErr w:type="spellEnd"/>
      <w:r w:rsidRPr="00F8434A">
        <w:rPr>
          <w:rFonts w:ascii="Times New Roman" w:eastAsia="Times New Roman" w:hAnsi="Times New Roman" w:cs="Times New Roman"/>
          <w:sz w:val="28"/>
          <w:szCs w:val="28"/>
          <w:lang w:eastAsia="ru-RU"/>
        </w:rPr>
        <w:t>» (далее – МОМВД России «</w:t>
      </w:r>
      <w:proofErr w:type="spellStart"/>
      <w:r w:rsidRPr="00F8434A">
        <w:rPr>
          <w:rFonts w:ascii="Times New Roman" w:eastAsia="Times New Roman" w:hAnsi="Times New Roman" w:cs="Times New Roman"/>
          <w:sz w:val="28"/>
          <w:szCs w:val="28"/>
          <w:lang w:eastAsia="ru-RU"/>
        </w:rPr>
        <w:t>Анадырский</w:t>
      </w:r>
      <w:proofErr w:type="spellEnd"/>
      <w:r w:rsidRPr="00F8434A">
        <w:rPr>
          <w:rFonts w:ascii="Times New Roman" w:eastAsia="Times New Roman" w:hAnsi="Times New Roman" w:cs="Times New Roman"/>
          <w:sz w:val="28"/>
          <w:szCs w:val="28"/>
          <w:lang w:eastAsia="ru-RU"/>
        </w:rPr>
        <w:t>») методом  камеральной проверки на основании, предоставленных Учреждением документов, сведений, информации.</w:t>
      </w:r>
    </w:p>
    <w:p w:rsidR="00F8434A" w:rsidRPr="00F8434A" w:rsidRDefault="00F8434A" w:rsidP="00F8434A">
      <w:pPr>
        <w:spacing w:after="0" w:line="240" w:lineRule="auto"/>
        <w:ind w:firstLine="709"/>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При проведении проверки также использована информация, размещенная в информационно-телекоммуникационной сети «Интернет» на официальном сайте в сфере закупок: </w:t>
      </w:r>
      <w:hyperlink r:id="rId107" w:history="1">
        <w:r w:rsidRPr="00F8434A">
          <w:rPr>
            <w:rFonts w:ascii="Times New Roman" w:eastAsia="Times New Roman" w:hAnsi="Times New Roman" w:cs="Times New Roman"/>
            <w:sz w:val="28"/>
            <w:szCs w:val="28"/>
            <w:lang w:eastAsia="ru-RU"/>
          </w:rPr>
          <w:t>www.zakupki.gov.ru</w:t>
        </w:r>
      </w:hyperlink>
      <w:r w:rsidRPr="00F8434A">
        <w:rPr>
          <w:rFonts w:ascii="Times New Roman" w:eastAsia="Times New Roman" w:hAnsi="Times New Roman" w:cs="Times New Roman"/>
          <w:sz w:val="28"/>
          <w:szCs w:val="28"/>
          <w:lang w:eastAsia="ru-RU"/>
        </w:rPr>
        <w:t xml:space="preserve"> (далее – ЕИС).</w:t>
      </w:r>
    </w:p>
    <w:p w:rsidR="00F8434A" w:rsidRPr="00F8434A" w:rsidRDefault="00F8434A" w:rsidP="00F8434A">
      <w:pPr>
        <w:widowControl w:val="0"/>
        <w:spacing w:after="0" w:line="240" w:lineRule="auto"/>
        <w:ind w:firstLine="708"/>
        <w:jc w:val="both"/>
        <w:rPr>
          <w:rFonts w:ascii="Times New Roman" w:eastAsia="Times New Roman" w:hAnsi="Times New Roman" w:cs="Times New Roman"/>
          <w:sz w:val="14"/>
          <w:szCs w:val="14"/>
          <w:lang w:eastAsia="ru-RU"/>
        </w:rPr>
      </w:pPr>
      <w:r w:rsidRPr="00F8434A">
        <w:rPr>
          <w:rFonts w:ascii="Times New Roman" w:eastAsia="Times New Roman" w:hAnsi="Times New Roman" w:cs="Times New Roman"/>
          <w:sz w:val="28"/>
          <w:szCs w:val="28"/>
          <w:lang w:eastAsia="ru-RU"/>
        </w:rPr>
        <w:t xml:space="preserve">Аудит проведен с использованием Стандарта внешнего </w:t>
      </w:r>
      <w:r w:rsidRPr="00F8434A">
        <w:rPr>
          <w:rFonts w:ascii="Times New Roman" w:eastAsia="Times New Roman" w:hAnsi="Times New Roman" w:cs="Times New Roman"/>
          <w:sz w:val="28"/>
          <w:szCs w:val="28"/>
          <w:lang w:eastAsia="ru-RU"/>
        </w:rPr>
        <w:lastRenderedPageBreak/>
        <w:t>муниципального финансового контроля СФК 2.2. «Осуществление аудита в сфере закупок товаров, работ, услуг», утвержденного распоряжением председателя Контрольно-счётного отдела от 1 декабря 2016 года №13.</w:t>
      </w:r>
    </w:p>
    <w:p w:rsidR="00F8434A" w:rsidRPr="00F8434A" w:rsidRDefault="00F8434A" w:rsidP="00F8434A">
      <w:pPr>
        <w:widowControl w:val="0"/>
        <w:spacing w:after="0" w:line="240" w:lineRule="auto"/>
        <w:ind w:firstLine="708"/>
        <w:jc w:val="both"/>
        <w:rPr>
          <w:rFonts w:ascii="Times New Roman" w:eastAsia="Times New Roman" w:hAnsi="Times New Roman" w:cs="Times New Roman"/>
          <w:sz w:val="14"/>
          <w:szCs w:val="14"/>
          <w:lang w:eastAsia="ru-RU"/>
        </w:rPr>
      </w:pPr>
    </w:p>
    <w:p w:rsidR="00F8434A" w:rsidRPr="00F8434A" w:rsidRDefault="00F8434A" w:rsidP="00F8434A">
      <w:pPr>
        <w:spacing w:after="0" w:line="240" w:lineRule="auto"/>
        <w:ind w:firstLine="708"/>
        <w:jc w:val="both"/>
        <w:rPr>
          <w:rFonts w:ascii="Times New Roman" w:eastAsia="Times New Roman" w:hAnsi="Times New Roman" w:cs="Times New Roman"/>
          <w:b/>
          <w:sz w:val="28"/>
          <w:szCs w:val="28"/>
          <w:lang w:eastAsia="ru-RU"/>
        </w:rPr>
      </w:pPr>
      <w:r w:rsidRPr="00F8434A">
        <w:rPr>
          <w:rFonts w:ascii="Times New Roman" w:eastAsia="Times New Roman" w:hAnsi="Times New Roman" w:cs="Times New Roman"/>
          <w:b/>
          <w:sz w:val="28"/>
          <w:szCs w:val="28"/>
          <w:lang w:eastAsia="ru-RU"/>
        </w:rPr>
        <w:t>Краткая информация о проверяемом объекте:</w:t>
      </w:r>
    </w:p>
    <w:p w:rsidR="00F8434A" w:rsidRPr="00F8434A" w:rsidRDefault="00F8434A" w:rsidP="00F8434A">
      <w:pPr>
        <w:widowControl w:val="0"/>
        <w:spacing w:after="0" w:line="240" w:lineRule="auto"/>
        <w:ind w:firstLine="708"/>
        <w:jc w:val="both"/>
        <w:rPr>
          <w:rFonts w:ascii="Times New Roman" w:eastAsia="Times New Roman" w:hAnsi="Times New Roman" w:cs="Times New Roman"/>
          <w:sz w:val="28"/>
          <w:szCs w:val="28"/>
          <w:lang w:eastAsia="ru-RU"/>
        </w:rPr>
      </w:pPr>
      <w:proofErr w:type="gramStart"/>
      <w:r w:rsidRPr="00F8434A">
        <w:rPr>
          <w:rFonts w:ascii="Times New Roman" w:eastAsia="Times New Roman" w:hAnsi="Times New Roman" w:cs="Times New Roman"/>
          <w:sz w:val="28"/>
          <w:szCs w:val="28"/>
          <w:lang w:eastAsia="ru-RU"/>
        </w:rPr>
        <w:t xml:space="preserve">Учреждение является некоммерческой организацией, созданной для </w:t>
      </w:r>
      <w:r w:rsidRPr="00F8434A">
        <w:rPr>
          <w:rFonts w:ascii="Times New Roman" w:eastAsia="Calibri" w:hAnsi="Times New Roman" w:cs="Times New Roman"/>
          <w:sz w:val="28"/>
          <w:szCs w:val="28"/>
          <w:lang w:eastAsia="ru-RU"/>
        </w:rPr>
        <w:t xml:space="preserve">выполнения работ, оказания услуг в целях обеспечения реализации, предусмотренных законодательством Российской Федерации, Чукотского автономного округа, городского округа Анадырь полномочий органов местного самоуправления </w:t>
      </w:r>
      <w:r w:rsidRPr="00F8434A">
        <w:rPr>
          <w:rFonts w:ascii="Times New Roman" w:eastAsia="Times New Roman" w:hAnsi="Times New Roman" w:cs="Times New Roman"/>
          <w:sz w:val="28"/>
          <w:szCs w:val="28"/>
          <w:lang w:eastAsia="ru-RU"/>
        </w:rPr>
        <w:t xml:space="preserve">в сфере дошкольного образования. </w:t>
      </w:r>
      <w:proofErr w:type="gramEnd"/>
    </w:p>
    <w:p w:rsidR="00F8434A" w:rsidRPr="00F8434A" w:rsidRDefault="00F8434A" w:rsidP="00F8434A">
      <w:pPr>
        <w:widowControl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Действует на основании Устава, утвержденного приказом Управления по социальной политике Администрации городского округа Анадырь от 25 ноября 2014 №426-о/д.</w:t>
      </w:r>
    </w:p>
    <w:p w:rsidR="00F8434A" w:rsidRPr="00F8434A" w:rsidRDefault="00F8434A" w:rsidP="00F8434A">
      <w:pPr>
        <w:widowControl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Учредителем Учреждения </w:t>
      </w:r>
      <w:r w:rsidRPr="00F8434A">
        <w:rPr>
          <w:rFonts w:ascii="Times New Roman" w:eastAsia="Calibri" w:hAnsi="Times New Roman" w:cs="Times New Roman"/>
          <w:sz w:val="28"/>
          <w:szCs w:val="28"/>
          <w:lang w:eastAsia="ru-RU"/>
        </w:rPr>
        <w:t xml:space="preserve">является муниципальное образование городской округ Анадырь в лице Администрации городского округа Анадырь. Функции и полномочия учредителя осуществляет Управление </w:t>
      </w:r>
      <w:r w:rsidRPr="00F8434A">
        <w:rPr>
          <w:rFonts w:ascii="Times New Roman" w:eastAsia="Times New Roman" w:hAnsi="Times New Roman" w:cs="Times New Roman"/>
          <w:sz w:val="28"/>
          <w:szCs w:val="28"/>
          <w:lang w:eastAsia="ru-RU"/>
        </w:rPr>
        <w:t xml:space="preserve">по социальной политике Администрации городского округа Анадырь (далее – Управление по социальной политике) </w:t>
      </w:r>
      <w:r w:rsidRPr="00F8434A">
        <w:rPr>
          <w:rFonts w:ascii="Times New Roman" w:eastAsia="Calibri" w:hAnsi="Times New Roman" w:cs="Times New Roman"/>
          <w:sz w:val="28"/>
          <w:szCs w:val="28"/>
          <w:lang w:eastAsia="ru-RU"/>
        </w:rPr>
        <w:t>на основании постановления Администрации городского округа Анадырь от 18 января 2013</w:t>
      </w:r>
      <w:r w:rsidRPr="00F8434A">
        <w:rPr>
          <w:rFonts w:ascii="Times New Roman" w:eastAsia="Times New Roman" w:hAnsi="Times New Roman" w:cs="Times New Roman"/>
          <w:sz w:val="28"/>
          <w:szCs w:val="28"/>
          <w:lang w:eastAsia="ru-RU"/>
        </w:rPr>
        <w:t xml:space="preserve"> года</w:t>
      </w:r>
      <w:r w:rsidRPr="00F8434A">
        <w:rPr>
          <w:rFonts w:ascii="Times New Roman" w:eastAsia="Calibri" w:hAnsi="Times New Roman" w:cs="Times New Roman"/>
          <w:sz w:val="28"/>
          <w:szCs w:val="28"/>
          <w:lang w:eastAsia="ru-RU"/>
        </w:rPr>
        <w:t xml:space="preserve"> №10.</w:t>
      </w:r>
    </w:p>
    <w:p w:rsidR="00F8434A" w:rsidRPr="00F8434A" w:rsidRDefault="00F8434A" w:rsidP="00F8434A">
      <w:pPr>
        <w:spacing w:after="0" w:line="240" w:lineRule="auto"/>
        <w:ind w:firstLine="709"/>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Ведение бухгалтерского учета в Учреждении осуществляется на основании договоров «Об оказании безвозмездных услуг по ведению бухгалтерского учета»:</w:t>
      </w:r>
    </w:p>
    <w:p w:rsidR="00F8434A" w:rsidRPr="00F8434A" w:rsidRDefault="00F8434A" w:rsidP="00F8434A">
      <w:pPr>
        <w:spacing w:after="0" w:line="240" w:lineRule="auto"/>
        <w:ind w:firstLine="709"/>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до 30 июня 2019 года №05-03-4 от 29 декабря 2017 года Централизованной бухгалтерией при Управлении по социальной политике Администрации городского округа Анадырь;</w:t>
      </w:r>
    </w:p>
    <w:p w:rsidR="00F8434A" w:rsidRPr="00F8434A" w:rsidRDefault="00F8434A" w:rsidP="00F8434A">
      <w:pPr>
        <w:spacing w:after="0" w:line="240" w:lineRule="auto"/>
        <w:ind w:firstLine="709"/>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с 01 июля 2019 года по настоящее время  №05-03-2 от 01 июля 2019 года Муниципальным казенным учреждением «Централизованная бухгалтерия учреждений образования городского округа Анадырь» (далее – МКУ ЦБУО городского округа Анадырь).</w:t>
      </w:r>
    </w:p>
    <w:p w:rsidR="00F8434A" w:rsidRPr="00F8434A" w:rsidRDefault="00F8434A" w:rsidP="00F8434A">
      <w:pPr>
        <w:spacing w:after="0" w:line="240" w:lineRule="auto"/>
        <w:ind w:firstLine="709"/>
        <w:jc w:val="both"/>
        <w:rPr>
          <w:rFonts w:ascii="Times New Roman" w:eastAsia="Times New Roman" w:hAnsi="Times New Roman" w:cs="Times New Roman"/>
          <w:sz w:val="14"/>
          <w:szCs w:val="14"/>
          <w:lang w:eastAsia="ru-RU"/>
        </w:rPr>
      </w:pP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14"/>
          <w:szCs w:val="14"/>
          <w:lang w:eastAsia="ru-RU"/>
        </w:rPr>
      </w:pPr>
      <w:r w:rsidRPr="00F8434A">
        <w:rPr>
          <w:rFonts w:ascii="Times New Roman" w:eastAsia="Times New Roman" w:hAnsi="Times New Roman" w:cs="Times New Roman"/>
          <w:sz w:val="28"/>
          <w:szCs w:val="28"/>
          <w:lang w:eastAsia="ru-RU"/>
        </w:rPr>
        <w:t>В ходе проверки установлено следующее:</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14"/>
          <w:szCs w:val="14"/>
          <w:lang w:eastAsia="ru-RU"/>
        </w:rPr>
      </w:pPr>
    </w:p>
    <w:p w:rsidR="00F8434A" w:rsidRPr="00F8434A" w:rsidRDefault="00F8434A" w:rsidP="00F8434A">
      <w:pPr>
        <w:spacing w:after="0" w:line="240" w:lineRule="auto"/>
        <w:ind w:firstLine="709"/>
        <w:jc w:val="both"/>
        <w:rPr>
          <w:rFonts w:ascii="Times New Roman" w:eastAsia="Times New Roman" w:hAnsi="Times New Roman" w:cs="Times New Roman"/>
          <w:b/>
          <w:sz w:val="28"/>
          <w:szCs w:val="28"/>
          <w:lang w:eastAsia="ru-RU"/>
        </w:rPr>
      </w:pPr>
      <w:r w:rsidRPr="00F8434A">
        <w:rPr>
          <w:rFonts w:ascii="Times New Roman" w:eastAsia="Times New Roman" w:hAnsi="Times New Roman" w:cs="Times New Roman"/>
          <w:b/>
          <w:sz w:val="28"/>
          <w:szCs w:val="28"/>
          <w:lang w:eastAsia="ru-RU"/>
        </w:rPr>
        <w:t>Цель.1 Оценка законности, целесообразности, обоснованности планирования и осуществления закупок товаров, работ, услуг для обеспечения муниципальных нужд</w:t>
      </w:r>
    </w:p>
    <w:p w:rsidR="00F8434A" w:rsidRPr="00F8434A" w:rsidRDefault="00F8434A" w:rsidP="00F8434A">
      <w:pPr>
        <w:spacing w:after="0" w:line="240" w:lineRule="auto"/>
        <w:ind w:firstLine="709"/>
        <w:jc w:val="both"/>
        <w:rPr>
          <w:rFonts w:ascii="Times New Roman" w:eastAsia="Times New Roman" w:hAnsi="Times New Roman" w:cs="Times New Roman"/>
          <w:sz w:val="28"/>
          <w:lang w:eastAsia="ru-RU"/>
        </w:rPr>
      </w:pPr>
      <w:r w:rsidRPr="00F8434A">
        <w:rPr>
          <w:rFonts w:ascii="Times New Roman" w:eastAsia="Times New Roman" w:hAnsi="Times New Roman" w:cs="Times New Roman"/>
          <w:b/>
          <w:sz w:val="28"/>
          <w:szCs w:val="28"/>
          <w:lang w:eastAsia="ru-RU"/>
        </w:rPr>
        <w:t>1.1</w:t>
      </w:r>
      <w:proofErr w:type="gramStart"/>
      <w:r w:rsidRPr="00F8434A">
        <w:rPr>
          <w:rFonts w:ascii="Times New Roman" w:eastAsia="Times New Roman" w:hAnsi="Times New Roman" w:cs="Times New Roman"/>
          <w:sz w:val="28"/>
          <w:szCs w:val="28"/>
          <w:lang w:eastAsia="ru-RU"/>
        </w:rPr>
        <w:t xml:space="preserve"> П</w:t>
      </w:r>
      <w:proofErr w:type="gramEnd"/>
      <w:r w:rsidRPr="00F8434A">
        <w:rPr>
          <w:rFonts w:ascii="Times New Roman" w:eastAsia="Times New Roman" w:hAnsi="Times New Roman" w:cs="Times New Roman"/>
          <w:sz w:val="28"/>
          <w:szCs w:val="28"/>
          <w:lang w:eastAsia="ru-RU"/>
        </w:rPr>
        <w:t>ри проведении оценки законности, целесообразности, обоснованности планирования закупок установлено, что финансовое обеспечение деятельности Учреждения осуществлялось за счет бюджетных ассигнований утвержденных решениями о местном бюджете</w:t>
      </w:r>
      <w:r w:rsidRPr="00F8434A">
        <w:rPr>
          <w:rFonts w:ascii="Times New Roman" w:eastAsia="Times New Roman" w:hAnsi="Times New Roman" w:cs="Times New Roman"/>
          <w:sz w:val="28"/>
          <w:szCs w:val="28"/>
          <w:vertAlign w:val="superscript"/>
          <w:lang w:eastAsia="ru-RU"/>
        </w:rPr>
        <w:footnoteReference w:id="6"/>
      </w:r>
      <w:r w:rsidRPr="00F8434A">
        <w:rPr>
          <w:rFonts w:ascii="Times New Roman" w:eastAsia="Times New Roman" w:hAnsi="Times New Roman" w:cs="Times New Roman"/>
          <w:sz w:val="28"/>
          <w:szCs w:val="28"/>
          <w:lang w:eastAsia="ru-RU"/>
        </w:rPr>
        <w:t xml:space="preserve"> на реализацию основного мероприятия «Финансовое обеспечение выполнения муниципального задания на оказание муниципальных услуг (выполнение работ) и публичных обязательств учреждений дошкольного образования» </w:t>
      </w:r>
      <w:r w:rsidRPr="00F8434A">
        <w:rPr>
          <w:rFonts w:ascii="Times New Roman" w:eastAsia="Times New Roman" w:hAnsi="Times New Roman" w:cs="Times New Roman"/>
          <w:sz w:val="28"/>
          <w:szCs w:val="28"/>
          <w:lang w:eastAsia="ru-RU"/>
        </w:rPr>
        <w:lastRenderedPageBreak/>
        <w:t xml:space="preserve">(далее – мероприятие) подпрограммы «Дошкольное образование на территории городского округа Анадырь» (далее – подпрограмма) муниципальной программы «Развитие образования и молодёжной политики на территории городского округа Анадырь на 2016-2019 годы», утвержденной постановлением Администрации </w:t>
      </w:r>
      <w:r w:rsidRPr="00F8434A">
        <w:rPr>
          <w:rFonts w:ascii="Times New Roman" w:eastAsia="Times New Roman" w:hAnsi="Times New Roman" w:cs="Times New Roman"/>
          <w:color w:val="000000"/>
          <w:sz w:val="28"/>
          <w:lang w:eastAsia="ru-RU"/>
        </w:rPr>
        <w:t>городского округа Анадырь от 10 декабря 2015 года № 665</w:t>
      </w:r>
      <w:r w:rsidRPr="00F8434A">
        <w:rPr>
          <w:rFonts w:ascii="Times New Roman" w:eastAsia="Times New Roman" w:hAnsi="Times New Roman" w:cs="Times New Roman"/>
          <w:sz w:val="28"/>
          <w:lang w:eastAsia="ru-RU"/>
        </w:rPr>
        <w:t xml:space="preserve"> </w:t>
      </w:r>
      <w:r w:rsidRPr="00F8434A">
        <w:rPr>
          <w:rFonts w:ascii="Times New Roman" w:eastAsia="Times New Roman" w:hAnsi="Times New Roman" w:cs="Times New Roman"/>
          <w:sz w:val="28"/>
          <w:szCs w:val="28"/>
          <w:lang w:eastAsia="ru-RU"/>
        </w:rPr>
        <w:t>в целях реализации полномочий органов местного самоуправления в сфере дошкольного образования.</w:t>
      </w:r>
    </w:p>
    <w:p w:rsidR="00F8434A" w:rsidRPr="00F8434A" w:rsidRDefault="00F8434A" w:rsidP="00F8434A">
      <w:pPr>
        <w:spacing w:after="0" w:line="240" w:lineRule="auto"/>
        <w:ind w:firstLine="708"/>
        <w:jc w:val="both"/>
        <w:rPr>
          <w:rFonts w:ascii="Times New Roman" w:eastAsia="Times New Roman" w:hAnsi="Times New Roman" w:cs="Times New Roman"/>
          <w:color w:val="000000"/>
          <w:sz w:val="28"/>
          <w:szCs w:val="28"/>
          <w:lang w:eastAsia="ru-RU"/>
        </w:rPr>
      </w:pPr>
      <w:proofErr w:type="gramStart"/>
      <w:r w:rsidRPr="00F8434A">
        <w:rPr>
          <w:rFonts w:ascii="Times New Roman" w:eastAsia="Times New Roman" w:hAnsi="Times New Roman" w:cs="Times New Roman"/>
          <w:color w:val="000000"/>
          <w:sz w:val="28"/>
          <w:lang w:eastAsia="ru-RU"/>
        </w:rPr>
        <w:t>На основании заключенных с Управлением по социальной политике соглашений</w:t>
      </w:r>
      <w:r w:rsidRPr="00F8434A">
        <w:rPr>
          <w:rFonts w:ascii="Times New Roman" w:eastAsia="Times New Roman" w:hAnsi="Times New Roman" w:cs="Times New Roman"/>
          <w:color w:val="000000"/>
          <w:sz w:val="28"/>
          <w:vertAlign w:val="superscript"/>
          <w:lang w:eastAsia="ru-RU"/>
        </w:rPr>
        <w:footnoteReference w:id="7"/>
      </w:r>
      <w:r w:rsidRPr="00F8434A">
        <w:rPr>
          <w:rFonts w:ascii="Times New Roman" w:eastAsia="Times New Roman" w:hAnsi="Times New Roman" w:cs="Times New Roman"/>
          <w:color w:val="000000"/>
          <w:sz w:val="28"/>
          <w:lang w:eastAsia="ru-RU"/>
        </w:rPr>
        <w:t xml:space="preserve"> Учреждению предоставлены субсидии на финансовое обеспечение выполнения муниципального задания (2019 год - </w:t>
      </w:r>
      <w:r w:rsidRPr="00F8434A">
        <w:rPr>
          <w:rFonts w:ascii="Times New Roman" w:eastAsia="Times New Roman" w:hAnsi="Times New Roman" w:cs="Times New Roman"/>
          <w:color w:val="000000"/>
          <w:sz w:val="28"/>
          <w:szCs w:val="28"/>
          <w:lang w:eastAsia="ru-RU"/>
        </w:rPr>
        <w:t>135 989,35 тысяч рублей, на 01 октября 2020 года - 101 759,81 тысяч рублей)</w:t>
      </w:r>
      <w:r w:rsidRPr="00F8434A">
        <w:rPr>
          <w:rFonts w:ascii="Times New Roman" w:eastAsia="Times New Roman" w:hAnsi="Times New Roman" w:cs="Times New Roman"/>
          <w:color w:val="000000"/>
          <w:sz w:val="28"/>
          <w:lang w:eastAsia="ru-RU"/>
        </w:rPr>
        <w:t xml:space="preserve">, а также субсидии на иные цели (2019 год - 8 152,02 тысяч рублей, </w:t>
      </w:r>
      <w:r w:rsidRPr="00F8434A">
        <w:rPr>
          <w:rFonts w:ascii="Times New Roman" w:eastAsia="Times New Roman" w:hAnsi="Times New Roman" w:cs="Times New Roman"/>
          <w:color w:val="000000"/>
          <w:sz w:val="28"/>
          <w:szCs w:val="28"/>
          <w:lang w:eastAsia="ru-RU"/>
        </w:rPr>
        <w:t>на 01 октября 2020 года - 3 197,89 тысяч рублей).</w:t>
      </w:r>
      <w:proofErr w:type="gramEnd"/>
    </w:p>
    <w:p w:rsidR="00F8434A" w:rsidRPr="00F8434A" w:rsidRDefault="00F8434A" w:rsidP="00F8434A">
      <w:pPr>
        <w:widowControl w:val="0"/>
        <w:spacing w:after="0" w:line="240" w:lineRule="auto"/>
        <w:ind w:firstLine="708"/>
        <w:jc w:val="both"/>
        <w:rPr>
          <w:rFonts w:ascii="Times New Roman" w:eastAsia="Times New Roman" w:hAnsi="Times New Roman" w:cs="Times New Roman"/>
          <w:sz w:val="28"/>
          <w:szCs w:val="28"/>
          <w:lang w:eastAsia="ru-RU"/>
        </w:rPr>
      </w:pPr>
      <w:proofErr w:type="gramStart"/>
      <w:r w:rsidRPr="00F8434A">
        <w:rPr>
          <w:rFonts w:ascii="Times New Roman" w:eastAsia="Times New Roman" w:hAnsi="Times New Roman" w:cs="Times New Roman"/>
          <w:sz w:val="28"/>
          <w:szCs w:val="28"/>
          <w:lang w:eastAsia="ru-RU"/>
        </w:rPr>
        <w:t>В соответствии с частью 1 статьи 72 Бюджетного кодекса Российской Федерации (далее – Бюджетный кодекс РФ) закупки товаров, работ, услуг для обеспечения государственных (муниципальных) нужд должны осуществляться в соответствии с законодательством Российской Федерации о контрактной системе в сфере закупок товаров, работ, услуг для обеспечения государственных и муниципальных нужд с учетом положений Бюджетного кодекса РФ.</w:t>
      </w:r>
      <w:proofErr w:type="gramEnd"/>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В рамках части 1 статьи </w:t>
      </w:r>
      <w:hyperlink r:id="rId108" w:history="1">
        <w:r w:rsidRPr="00F8434A">
          <w:rPr>
            <w:rFonts w:ascii="Times New Roman" w:eastAsia="Times New Roman" w:hAnsi="Times New Roman" w:cs="Times New Roman"/>
            <w:sz w:val="28"/>
            <w:szCs w:val="28"/>
            <w:lang w:eastAsia="ru-RU"/>
          </w:rPr>
          <w:t>26</w:t>
        </w:r>
      </w:hyperlink>
      <w:r w:rsidRPr="00F8434A">
        <w:rPr>
          <w:rFonts w:ascii="Times New Roman" w:eastAsia="Times New Roman" w:hAnsi="Times New Roman" w:cs="Times New Roman"/>
          <w:sz w:val="24"/>
          <w:szCs w:val="24"/>
          <w:lang w:eastAsia="ru-RU"/>
        </w:rPr>
        <w:t xml:space="preserve"> </w:t>
      </w:r>
      <w:r w:rsidRPr="00F8434A">
        <w:rPr>
          <w:rFonts w:ascii="Times New Roman" w:eastAsia="Times New Roman" w:hAnsi="Times New Roman" w:cs="Times New Roman"/>
          <w:sz w:val="28"/>
          <w:szCs w:val="28"/>
          <w:lang w:eastAsia="ru-RU"/>
        </w:rPr>
        <w:t xml:space="preserve">Закона №44-ФЗ в целях оптимизации и централизации закупок для муниципальных заказчиков городского округа Анадырь по закупке товаров, работ, услуг создан </w:t>
      </w:r>
      <w:r w:rsidRPr="00F8434A">
        <w:rPr>
          <w:rFonts w:ascii="Times New Roman" w:eastAsia="Times New Roman" w:hAnsi="Times New Roman" w:cs="Times New Roman"/>
          <w:sz w:val="28"/>
          <w:vertAlign w:val="superscript"/>
          <w:lang w:eastAsia="ru-RU"/>
        </w:rPr>
        <w:footnoteReference w:id="8"/>
      </w:r>
      <w:r w:rsidRPr="00F8434A">
        <w:rPr>
          <w:rFonts w:ascii="Times New Roman" w:eastAsia="Times New Roman" w:hAnsi="Times New Roman" w:cs="Times New Roman"/>
          <w:sz w:val="28"/>
          <w:szCs w:val="28"/>
          <w:lang w:eastAsia="ru-RU"/>
        </w:rPr>
        <w:t xml:space="preserve"> Уполномоченный орган на определение поставщиков (подрядчиков, исполнителей) для нужд заказчиков городского округа Анадырь (далее – Уполномоченный орган).</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Полномочия по определению поставщиков (подрядчиков, исполнителей) в отношении муниципальных бюджетных учреждений переданы Уполномоченному органу. Постановлением Администрации от 17 января 2019 года №24 утвержден персональный состав Единой комиссии Уполномоченного органа на определение поставщиков (подрядчиков, исполнителей) для нужд заказчиков городского округа Анадырь (далее – Единая комиссия Уполномоченного органа) и Положение о регламентации деятельности Единой комиссии Уполномоченного органа. Единая комиссия Уполномоченного органа наделена функциями по определению поставщиков (подрядчиков, исполнителей), за исключением осуществления закупки у единственного поставщика (подрядчика, исполнителя) для нужд заказчиков.</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lastRenderedPageBreak/>
        <w:t>Полномочия по заключению и исполнению контрактов муниципальными бюджетными учреждениями осуществляются самостоятельно в рамках норм Закона №44-ФЗ.</w:t>
      </w:r>
    </w:p>
    <w:p w:rsidR="00F8434A" w:rsidRPr="00F8434A" w:rsidRDefault="00F8434A" w:rsidP="00F8434A">
      <w:pPr>
        <w:widowControl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Согласно части 5 статьи 38 Закона №44-ФЗ при централизации закупок в соответствии с </w:t>
      </w:r>
      <w:hyperlink r:id="rId109" w:history="1">
        <w:r w:rsidRPr="00F8434A">
          <w:rPr>
            <w:rFonts w:ascii="Times New Roman" w:eastAsia="Times New Roman" w:hAnsi="Times New Roman" w:cs="Times New Roman"/>
            <w:sz w:val="28"/>
            <w:szCs w:val="28"/>
            <w:lang w:eastAsia="ru-RU"/>
          </w:rPr>
          <w:t>частью 1 статьи 26</w:t>
        </w:r>
      </w:hyperlink>
      <w:r w:rsidRPr="00F8434A">
        <w:rPr>
          <w:rFonts w:ascii="Times New Roman" w:eastAsia="Times New Roman" w:hAnsi="Times New Roman" w:cs="Times New Roman"/>
          <w:sz w:val="28"/>
          <w:szCs w:val="28"/>
          <w:lang w:eastAsia="ru-RU"/>
        </w:rPr>
        <w:t xml:space="preserve"> Закона №44-ФЗ полномочия в сфере закупок не переданные уполномоченному органу должны осуществлять контрактная служба или контрактный управляющий. </w:t>
      </w:r>
    </w:p>
    <w:p w:rsidR="00F8434A" w:rsidRPr="00F8434A" w:rsidRDefault="00F8434A" w:rsidP="00F8434A">
      <w:pPr>
        <w:widowControl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В соответствии с частью 2 статьи 38 Закона №44-ФЗ с учетом того, что совокупный годовой объем закупок Учреждения не </w:t>
      </w:r>
      <w:proofErr w:type="gramStart"/>
      <w:r w:rsidRPr="00F8434A">
        <w:rPr>
          <w:rFonts w:ascii="Times New Roman" w:eastAsia="Times New Roman" w:hAnsi="Times New Roman" w:cs="Times New Roman"/>
          <w:sz w:val="28"/>
          <w:szCs w:val="28"/>
          <w:lang w:eastAsia="ru-RU"/>
        </w:rPr>
        <w:t>превышает сто миллионов рублей обязанности контрактного управляющего возложены</w:t>
      </w:r>
      <w:proofErr w:type="gramEnd"/>
      <w:r w:rsidRPr="00F8434A">
        <w:rPr>
          <w:rFonts w:ascii="Times New Roman" w:eastAsia="Times New Roman" w:hAnsi="Times New Roman" w:cs="Times New Roman"/>
          <w:sz w:val="28"/>
          <w:szCs w:val="28"/>
          <w:lang w:eastAsia="ru-RU"/>
        </w:rPr>
        <w:t xml:space="preserve"> на должностное лицо Учреждения. Функции и обязанности контрактного управляющего определены регламентами, утвержденными приказами Учреждения. </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В ходе проверки установлено, что приказами Учреждения от 09 января 2019 года №30/2 о/</w:t>
      </w:r>
      <w:proofErr w:type="spellStart"/>
      <w:r w:rsidRPr="00F8434A">
        <w:rPr>
          <w:rFonts w:ascii="Times New Roman" w:eastAsia="Times New Roman" w:hAnsi="Times New Roman" w:cs="Times New Roman"/>
          <w:sz w:val="28"/>
          <w:szCs w:val="28"/>
          <w:lang w:eastAsia="ru-RU"/>
        </w:rPr>
        <w:t>д</w:t>
      </w:r>
      <w:proofErr w:type="spellEnd"/>
      <w:r w:rsidRPr="00F8434A">
        <w:rPr>
          <w:rFonts w:ascii="Times New Roman" w:eastAsia="Times New Roman" w:hAnsi="Times New Roman" w:cs="Times New Roman"/>
          <w:sz w:val="28"/>
          <w:szCs w:val="28"/>
          <w:lang w:eastAsia="ru-RU"/>
        </w:rPr>
        <w:t>; от 05 августа 2020 года №147 о/</w:t>
      </w:r>
      <w:proofErr w:type="spellStart"/>
      <w:r w:rsidRPr="00F8434A">
        <w:rPr>
          <w:rFonts w:ascii="Times New Roman" w:eastAsia="Times New Roman" w:hAnsi="Times New Roman" w:cs="Times New Roman"/>
          <w:sz w:val="28"/>
          <w:szCs w:val="28"/>
          <w:lang w:eastAsia="ru-RU"/>
        </w:rPr>
        <w:t>д</w:t>
      </w:r>
      <w:proofErr w:type="spellEnd"/>
      <w:r w:rsidRPr="00F8434A">
        <w:rPr>
          <w:rFonts w:ascii="Times New Roman" w:eastAsia="Times New Roman" w:hAnsi="Times New Roman" w:cs="Times New Roman"/>
          <w:sz w:val="28"/>
          <w:szCs w:val="28"/>
          <w:lang w:eastAsia="ru-RU"/>
        </w:rPr>
        <w:t xml:space="preserve"> утвержден персональный состав Единой комиссии по осуществлению закупок (определению поставщиков, подрядчиков, исполнителей) (далее – </w:t>
      </w:r>
      <w:proofErr w:type="gramStart"/>
      <w:r w:rsidRPr="00F8434A">
        <w:rPr>
          <w:rFonts w:ascii="Times New Roman" w:eastAsia="Times New Roman" w:hAnsi="Times New Roman" w:cs="Times New Roman"/>
          <w:sz w:val="28"/>
          <w:szCs w:val="28"/>
          <w:lang w:eastAsia="ru-RU"/>
        </w:rPr>
        <w:t>Единая</w:t>
      </w:r>
      <w:proofErr w:type="gramEnd"/>
      <w:r w:rsidRPr="00F8434A">
        <w:rPr>
          <w:rFonts w:ascii="Times New Roman" w:eastAsia="Times New Roman" w:hAnsi="Times New Roman" w:cs="Times New Roman"/>
          <w:sz w:val="28"/>
          <w:szCs w:val="28"/>
          <w:lang w:eastAsia="ru-RU"/>
        </w:rPr>
        <w:t xml:space="preserve"> комиссии Учреждения). Деятельность Единой комиссии Учреждения регламентирована положением о работе Единой комиссии по осуществлению закупок (определению поставщиков, подрядчиков, исполнителей) в муниципальном бюджетном дошкольном образовательном учреждении «Детский сад комбинированного вида «Сказка» города Анадыря», утвержденным приказом Учреждения от 09 января 2014 года №20 о/</w:t>
      </w:r>
      <w:proofErr w:type="spellStart"/>
      <w:r w:rsidRPr="00F8434A">
        <w:rPr>
          <w:rFonts w:ascii="Times New Roman" w:eastAsia="Times New Roman" w:hAnsi="Times New Roman" w:cs="Times New Roman"/>
          <w:sz w:val="28"/>
          <w:szCs w:val="28"/>
          <w:lang w:eastAsia="ru-RU"/>
        </w:rPr>
        <w:t>д</w:t>
      </w:r>
      <w:proofErr w:type="spellEnd"/>
      <w:r w:rsidRPr="00F8434A">
        <w:rPr>
          <w:rFonts w:ascii="Times New Roman" w:eastAsia="Times New Roman" w:hAnsi="Times New Roman" w:cs="Times New Roman"/>
          <w:sz w:val="28"/>
          <w:szCs w:val="28"/>
          <w:lang w:eastAsia="ru-RU"/>
        </w:rPr>
        <w:t xml:space="preserve"> (далее – Положение №20 о/</w:t>
      </w:r>
      <w:proofErr w:type="spellStart"/>
      <w:r w:rsidRPr="00F8434A">
        <w:rPr>
          <w:rFonts w:ascii="Times New Roman" w:eastAsia="Times New Roman" w:hAnsi="Times New Roman" w:cs="Times New Roman"/>
          <w:sz w:val="28"/>
          <w:szCs w:val="28"/>
          <w:lang w:eastAsia="ru-RU"/>
        </w:rPr>
        <w:t>д</w:t>
      </w:r>
      <w:proofErr w:type="spellEnd"/>
      <w:r w:rsidRPr="00F8434A">
        <w:rPr>
          <w:rFonts w:ascii="Times New Roman" w:eastAsia="Times New Roman" w:hAnsi="Times New Roman" w:cs="Times New Roman"/>
          <w:sz w:val="28"/>
          <w:szCs w:val="28"/>
          <w:lang w:eastAsia="ru-RU"/>
        </w:rPr>
        <w:t>).</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Полномочия, права и обязанности Единой комиссии Учреждения установлены разделами </w:t>
      </w:r>
      <w:r w:rsidRPr="00F8434A">
        <w:rPr>
          <w:rFonts w:ascii="Times New Roman" w:eastAsia="Times New Roman" w:hAnsi="Times New Roman" w:cs="Times New Roman"/>
          <w:sz w:val="28"/>
          <w:szCs w:val="28"/>
          <w:lang w:val="en-US" w:eastAsia="ru-RU"/>
        </w:rPr>
        <w:t>IV</w:t>
      </w:r>
      <w:r w:rsidRPr="00F8434A">
        <w:rPr>
          <w:rFonts w:ascii="Times New Roman" w:eastAsia="Times New Roman" w:hAnsi="Times New Roman" w:cs="Times New Roman"/>
          <w:sz w:val="28"/>
          <w:szCs w:val="28"/>
          <w:lang w:eastAsia="ru-RU"/>
        </w:rPr>
        <w:t xml:space="preserve">, </w:t>
      </w:r>
      <w:r w:rsidRPr="00F8434A">
        <w:rPr>
          <w:rFonts w:ascii="Times New Roman" w:eastAsia="Times New Roman" w:hAnsi="Times New Roman" w:cs="Times New Roman"/>
          <w:sz w:val="28"/>
          <w:szCs w:val="28"/>
          <w:lang w:val="en-US" w:eastAsia="ru-RU"/>
        </w:rPr>
        <w:t>V</w:t>
      </w:r>
      <w:r w:rsidRPr="00F8434A">
        <w:rPr>
          <w:rFonts w:ascii="Times New Roman" w:eastAsia="Times New Roman" w:hAnsi="Times New Roman" w:cs="Times New Roman"/>
          <w:sz w:val="28"/>
          <w:szCs w:val="28"/>
          <w:lang w:eastAsia="ru-RU"/>
        </w:rPr>
        <w:t xml:space="preserve"> Положение №20 о/</w:t>
      </w:r>
      <w:proofErr w:type="spellStart"/>
      <w:r w:rsidRPr="00F8434A">
        <w:rPr>
          <w:rFonts w:ascii="Times New Roman" w:eastAsia="Times New Roman" w:hAnsi="Times New Roman" w:cs="Times New Roman"/>
          <w:sz w:val="28"/>
          <w:szCs w:val="28"/>
          <w:lang w:eastAsia="ru-RU"/>
        </w:rPr>
        <w:t>д</w:t>
      </w:r>
      <w:proofErr w:type="spellEnd"/>
      <w:r w:rsidRPr="00F8434A">
        <w:rPr>
          <w:rFonts w:ascii="Times New Roman" w:eastAsia="Times New Roman" w:hAnsi="Times New Roman" w:cs="Times New Roman"/>
          <w:sz w:val="28"/>
          <w:szCs w:val="28"/>
          <w:lang w:eastAsia="ru-RU"/>
        </w:rPr>
        <w:t xml:space="preserve"> и дублируют функции Единой комиссии Уполномоченного органа.</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С учетом действующего законодательства при осуществлении закупки у единственного поставщика (подрядчика, исполнителя) необходимости создания комиссии у заказчика не возникает, таким образом, Единая комиссия Учреждения является нефункционирующей.</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lang w:eastAsia="ru-RU"/>
        </w:rPr>
      </w:pPr>
      <w:proofErr w:type="gramStart"/>
      <w:r w:rsidRPr="00F8434A">
        <w:rPr>
          <w:rFonts w:ascii="Times New Roman" w:eastAsia="Times New Roman" w:hAnsi="Times New Roman" w:cs="Times New Roman"/>
          <w:sz w:val="28"/>
          <w:lang w:eastAsia="ru-RU"/>
        </w:rPr>
        <w:t xml:space="preserve">Согласно части 2 статьи 72 Бюджетного кодекса РФ муниципальные контракты должны заключаться в соответствии с планом-графиком закупок товаров, работ, услуг для обеспечения муниципальных нужд, сформированным и утвержденным в установленном </w:t>
      </w:r>
      <w:hyperlink r:id="rId110" w:history="1">
        <w:r w:rsidRPr="00F8434A">
          <w:rPr>
            <w:rFonts w:ascii="Times New Roman" w:eastAsia="Times New Roman" w:hAnsi="Times New Roman" w:cs="Times New Roman"/>
            <w:sz w:val="28"/>
            <w:lang w:eastAsia="ru-RU"/>
          </w:rPr>
          <w:t>законодательством</w:t>
        </w:r>
      </w:hyperlink>
      <w:r w:rsidRPr="00F8434A">
        <w:rPr>
          <w:rFonts w:ascii="Times New Roman" w:eastAsia="Times New Roman" w:hAnsi="Times New Roman" w:cs="Times New Roman"/>
          <w:sz w:val="28"/>
          <w:lang w:eastAsia="ru-RU"/>
        </w:rPr>
        <w:t xml:space="preserve"> Российской Федерации о контрактной системе в сфере закупок товаров, работ, услуг для обеспечения муниципальных нужд порядке.</w:t>
      </w:r>
      <w:proofErr w:type="gramEnd"/>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Планирование закупок Учреждением в 2019 году осуществлялось посредством формирования, утверждения и ведения планов закупок </w:t>
      </w:r>
      <w:r w:rsidRPr="00F8434A">
        <w:rPr>
          <w:rFonts w:ascii="Times New Roman" w:eastAsia="Times New Roman" w:hAnsi="Times New Roman" w:cs="Times New Roman"/>
          <w:sz w:val="28"/>
          <w:lang w:eastAsia="ru-RU"/>
        </w:rPr>
        <w:t>товаров, работ, услуг для обеспечения муниципальных нужд</w:t>
      </w:r>
      <w:r w:rsidRPr="00F8434A">
        <w:rPr>
          <w:rFonts w:ascii="Times New Roman" w:eastAsia="Times New Roman" w:hAnsi="Times New Roman" w:cs="Times New Roman"/>
          <w:sz w:val="28"/>
          <w:szCs w:val="28"/>
          <w:lang w:eastAsia="ru-RU"/>
        </w:rPr>
        <w:t xml:space="preserve"> (далее – План закупок) и планов-графиков закупок </w:t>
      </w:r>
      <w:r w:rsidRPr="00F8434A">
        <w:rPr>
          <w:rFonts w:ascii="Times New Roman" w:eastAsia="Times New Roman" w:hAnsi="Times New Roman" w:cs="Times New Roman"/>
          <w:sz w:val="28"/>
          <w:lang w:eastAsia="ru-RU"/>
        </w:rPr>
        <w:t>товаров, работ, услуг для обеспечения муниципальных нужд (далее – План-график)</w:t>
      </w:r>
      <w:r w:rsidRPr="00F8434A">
        <w:rPr>
          <w:rFonts w:ascii="Times New Roman" w:eastAsia="Times New Roman" w:hAnsi="Times New Roman" w:cs="Times New Roman"/>
          <w:sz w:val="28"/>
          <w:szCs w:val="28"/>
          <w:lang w:eastAsia="ru-RU"/>
        </w:rPr>
        <w:t>.</w:t>
      </w:r>
    </w:p>
    <w:p w:rsidR="00F8434A" w:rsidRPr="00F8434A" w:rsidRDefault="00F8434A" w:rsidP="00F8434A">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lastRenderedPageBreak/>
        <w:t>При утверждении Плана-графика на 2019 год Учреждением нарушены сроки, установленные частью 10 статьи 21 Закона №44-ФЗ, ч</w:t>
      </w:r>
      <w:r w:rsidRPr="00F8434A">
        <w:rPr>
          <w:rFonts w:ascii="Times New Roman" w:eastAsia="Times New Roman" w:hAnsi="Times New Roman" w:cs="Times New Roman"/>
          <w:sz w:val="28"/>
          <w:lang w:eastAsia="ru-RU"/>
        </w:rPr>
        <w:t xml:space="preserve">то содержит признаки состава административного правонарушения по части 4 статьи 7.29.3 </w:t>
      </w:r>
      <w:r w:rsidRPr="00F8434A">
        <w:rPr>
          <w:rFonts w:ascii="Times New Roman" w:eastAsia="Times New Roman" w:hAnsi="Times New Roman" w:cs="Times New Roman"/>
          <w:color w:val="000000"/>
          <w:sz w:val="28"/>
          <w:szCs w:val="28"/>
          <w:lang w:eastAsia="ru-RU"/>
        </w:rPr>
        <w:t>Кодекса Российской Федерации об административных правонарушениях</w:t>
      </w:r>
      <w:r w:rsidRPr="00F8434A">
        <w:rPr>
          <w:rFonts w:ascii="Times New Roman" w:eastAsia="Times New Roman" w:hAnsi="Times New Roman" w:cs="Times New Roman"/>
          <w:sz w:val="28"/>
          <w:szCs w:val="28"/>
          <w:lang w:eastAsia="ru-RU"/>
        </w:rPr>
        <w:t>.</w:t>
      </w:r>
    </w:p>
    <w:p w:rsidR="00F8434A" w:rsidRPr="00F8434A" w:rsidRDefault="00F8434A" w:rsidP="00F8434A">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В первоначальной редакции План-график утвержден руководителем Учреждения 22 января 2019 года, </w:t>
      </w:r>
      <w:r w:rsidRPr="00F8434A">
        <w:rPr>
          <w:rFonts w:ascii="Times New Roman" w:eastAsia="Times New Roman" w:hAnsi="Times New Roman" w:cs="Times New Roman"/>
          <w:sz w:val="28"/>
          <w:lang w:eastAsia="ru-RU"/>
        </w:rPr>
        <w:t xml:space="preserve">с учетом установленных сроков предельная дата утверждения Плана – графика </w:t>
      </w:r>
      <w:r w:rsidRPr="00F8434A">
        <w:rPr>
          <w:rFonts w:ascii="Times New Roman" w:eastAsia="Times New Roman" w:hAnsi="Times New Roman" w:cs="Times New Roman"/>
          <w:sz w:val="28"/>
          <w:szCs w:val="28"/>
          <w:lang w:eastAsia="ru-RU"/>
        </w:rPr>
        <w:t>на 2019 год - 21 января 2019 года (в течение десяти рабочих дней после утверждения (28 декабря 2018 года) Плана ФХД на 2019 год).</w:t>
      </w:r>
    </w:p>
    <w:p w:rsidR="00F8434A" w:rsidRPr="00F8434A" w:rsidRDefault="00F8434A" w:rsidP="00F8434A">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Согласно внесенным изменениям в Закон №44-ФЗ</w:t>
      </w:r>
      <w:r w:rsidRPr="00F8434A">
        <w:rPr>
          <w:rFonts w:ascii="Times New Roman" w:eastAsia="Times New Roman" w:hAnsi="Times New Roman" w:cs="Times New Roman"/>
          <w:sz w:val="28"/>
          <w:vertAlign w:val="superscript"/>
          <w:lang w:eastAsia="ru-RU"/>
        </w:rPr>
        <w:footnoteReference w:id="9"/>
      </w:r>
      <w:r w:rsidRPr="00F8434A">
        <w:rPr>
          <w:rFonts w:ascii="Times New Roman" w:eastAsia="Times New Roman" w:hAnsi="Times New Roman" w:cs="Times New Roman"/>
          <w:sz w:val="28"/>
          <w:szCs w:val="28"/>
          <w:lang w:eastAsia="ru-RU"/>
        </w:rPr>
        <w:t xml:space="preserve"> с 1 октября 2019 года план закупок официально отменен. В 2020 году планирование закупок Учреждением осуществлялось посредством формирования, утверждения и ведения </w:t>
      </w:r>
      <w:r w:rsidRPr="00F8434A">
        <w:rPr>
          <w:rFonts w:ascii="Times New Roman" w:eastAsia="Times New Roman" w:hAnsi="Times New Roman" w:cs="Times New Roman"/>
          <w:sz w:val="28"/>
          <w:lang w:eastAsia="ru-RU"/>
        </w:rPr>
        <w:t>Плана-графика</w:t>
      </w:r>
      <w:r w:rsidRPr="00F8434A">
        <w:rPr>
          <w:rFonts w:ascii="Times New Roman" w:eastAsia="Times New Roman" w:hAnsi="Times New Roman" w:cs="Times New Roman"/>
          <w:sz w:val="28"/>
          <w:szCs w:val="28"/>
          <w:lang w:eastAsia="ru-RU"/>
        </w:rPr>
        <w:t>.</w:t>
      </w:r>
    </w:p>
    <w:p w:rsidR="00F8434A" w:rsidRPr="00F8434A" w:rsidRDefault="00F8434A" w:rsidP="00F8434A">
      <w:pPr>
        <w:spacing w:after="0" w:line="240" w:lineRule="auto"/>
        <w:ind w:firstLine="708"/>
        <w:jc w:val="both"/>
        <w:rPr>
          <w:rFonts w:ascii="Times New Roman" w:eastAsia="Times New Roman" w:hAnsi="Times New Roman" w:cs="Times New Roman"/>
          <w:color w:val="000000"/>
          <w:sz w:val="28"/>
          <w:lang w:eastAsia="ru-RU"/>
        </w:rPr>
      </w:pPr>
      <w:r w:rsidRPr="00F8434A">
        <w:rPr>
          <w:rFonts w:ascii="Times New Roman" w:eastAsia="Times New Roman" w:hAnsi="Times New Roman" w:cs="Times New Roman"/>
          <w:color w:val="000000"/>
          <w:sz w:val="28"/>
          <w:lang w:eastAsia="ru-RU"/>
        </w:rPr>
        <w:t>На основании части 11 статьи 21 Закона №44-ФЗ заказчик должен осуществлять закупки в соответствии с информацией, включенной в планы-графики.</w:t>
      </w:r>
    </w:p>
    <w:p w:rsidR="00F8434A" w:rsidRPr="00F8434A" w:rsidRDefault="00F8434A" w:rsidP="00F8434A">
      <w:pPr>
        <w:spacing w:after="0" w:line="240" w:lineRule="auto"/>
        <w:ind w:firstLine="708"/>
        <w:jc w:val="both"/>
        <w:rPr>
          <w:rFonts w:ascii="Times New Roman" w:eastAsia="Times New Roman" w:hAnsi="Times New Roman" w:cs="Times New Roman"/>
          <w:color w:val="000000"/>
          <w:sz w:val="28"/>
          <w:szCs w:val="28"/>
          <w:lang w:eastAsia="ru-RU"/>
        </w:rPr>
      </w:pPr>
      <w:proofErr w:type="gramStart"/>
      <w:r w:rsidRPr="00F8434A">
        <w:rPr>
          <w:rFonts w:ascii="Times New Roman" w:eastAsia="Times New Roman" w:hAnsi="Times New Roman" w:cs="Times New Roman"/>
          <w:sz w:val="28"/>
          <w:szCs w:val="28"/>
          <w:lang w:eastAsia="ru-RU"/>
        </w:rPr>
        <w:t xml:space="preserve">Контрольным мероприятием установлено, расхождение объемов финансирования, предусмотренных Заказчиком на осуществление закупок и отраженных в Планах-графиках в сумме 895 208,00 тысяч рублей в 2019 году и </w:t>
      </w:r>
      <w:r w:rsidRPr="00F8434A">
        <w:rPr>
          <w:rFonts w:ascii="Times New Roman" w:eastAsia="Times New Roman" w:hAnsi="Times New Roman" w:cs="Times New Roman"/>
          <w:color w:val="000000"/>
          <w:sz w:val="28"/>
          <w:lang w:eastAsia="ru-RU"/>
        </w:rPr>
        <w:t xml:space="preserve">21 950 955,65 тысяч рублей в 2020 году, что </w:t>
      </w:r>
      <w:r w:rsidRPr="00F8434A">
        <w:rPr>
          <w:rFonts w:ascii="Times New Roman" w:eastAsia="Times New Roman" w:hAnsi="Times New Roman" w:cs="Times New Roman"/>
          <w:sz w:val="28"/>
          <w:szCs w:val="28"/>
          <w:lang w:eastAsia="ru-RU"/>
        </w:rPr>
        <w:t>свидетельствует о формальном подходе Учреждения к планированию и противоречит принципам прозрачности и открытости закупок, предусмотренных статьями 6, 7 Федерального закона № 44-ФЗ.</w:t>
      </w:r>
      <w:proofErr w:type="gramEnd"/>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proofErr w:type="gramStart"/>
      <w:r w:rsidRPr="00F8434A">
        <w:rPr>
          <w:rFonts w:ascii="Times New Roman" w:eastAsia="Times New Roman" w:hAnsi="Times New Roman" w:cs="Times New Roman"/>
          <w:sz w:val="28"/>
          <w:szCs w:val="28"/>
          <w:lang w:eastAsia="ru-RU"/>
        </w:rPr>
        <w:t>С учетом требований части 4 статьи 18 Закона №44-ФЗ в ходе проверки Контрольно-счётным отделом проведена оценка обоснованности расходов на закупки на предмет наличия (отсутствия) обоснований, в том числе с использованием правил нормирования, как запланированных закупок, их объемов (количества), так и требований к качеству, потребительским свойствам и иным характеристикам закупаемых товаров, работ, услуг, их необходимости:</w:t>
      </w:r>
      <w:proofErr w:type="gramEnd"/>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proofErr w:type="gramStart"/>
      <w:r w:rsidRPr="00F8434A">
        <w:rPr>
          <w:rFonts w:ascii="Times New Roman" w:eastAsia="Times New Roman" w:hAnsi="Times New Roman" w:cs="Times New Roman"/>
          <w:sz w:val="28"/>
          <w:szCs w:val="28"/>
          <w:lang w:eastAsia="ru-RU"/>
        </w:rPr>
        <w:t xml:space="preserve">- в нарушение </w:t>
      </w:r>
      <w:hyperlink r:id="rId111" w:history="1">
        <w:r w:rsidRPr="00F8434A">
          <w:rPr>
            <w:rFonts w:ascii="Times New Roman" w:eastAsia="Times New Roman" w:hAnsi="Times New Roman" w:cs="Times New Roman"/>
            <w:sz w:val="28"/>
            <w:szCs w:val="28"/>
            <w:lang w:eastAsia="ru-RU"/>
          </w:rPr>
          <w:t>части 6</w:t>
        </w:r>
      </w:hyperlink>
      <w:r w:rsidRPr="00F8434A">
        <w:rPr>
          <w:rFonts w:ascii="Times New Roman" w:eastAsia="Times New Roman" w:hAnsi="Times New Roman" w:cs="Times New Roman"/>
          <w:sz w:val="28"/>
          <w:szCs w:val="28"/>
          <w:lang w:eastAsia="ru-RU"/>
        </w:rPr>
        <w:t xml:space="preserve">, </w:t>
      </w:r>
      <w:hyperlink r:id="rId112" w:history="1">
        <w:r w:rsidRPr="00F8434A">
          <w:rPr>
            <w:rFonts w:ascii="Times New Roman" w:eastAsia="Times New Roman" w:hAnsi="Times New Roman" w:cs="Times New Roman"/>
            <w:sz w:val="28"/>
            <w:szCs w:val="28"/>
            <w:lang w:eastAsia="ru-RU"/>
          </w:rPr>
          <w:t>8 статьи 22</w:t>
        </w:r>
      </w:hyperlink>
      <w:r w:rsidRPr="00F8434A">
        <w:rPr>
          <w:rFonts w:ascii="Times New Roman" w:eastAsia="Times New Roman" w:hAnsi="Times New Roman" w:cs="Times New Roman"/>
          <w:sz w:val="28"/>
          <w:szCs w:val="28"/>
          <w:lang w:eastAsia="ru-RU"/>
        </w:rPr>
        <w:t xml:space="preserve"> Закона №44-ФЗ при расчете НМЦК для закупки «Поставка тепловой энергии» (позиция №2 в Плане – графике) Учреждением неправомерно применен метод сопоставимых рыночных цен (анализа рынка), который используется в случае невозможности применения иных методов, предусмотренных </w:t>
      </w:r>
      <w:hyperlink r:id="rId113" w:history="1">
        <w:r w:rsidRPr="00F8434A">
          <w:rPr>
            <w:rFonts w:ascii="Times New Roman" w:eastAsia="Times New Roman" w:hAnsi="Times New Roman" w:cs="Times New Roman"/>
            <w:sz w:val="28"/>
            <w:szCs w:val="28"/>
            <w:lang w:eastAsia="ru-RU"/>
          </w:rPr>
          <w:t>пунктами 1</w:t>
        </w:r>
      </w:hyperlink>
      <w:r w:rsidRPr="00F8434A">
        <w:rPr>
          <w:rFonts w:ascii="Times New Roman" w:eastAsia="Times New Roman" w:hAnsi="Times New Roman" w:cs="Times New Roman"/>
          <w:sz w:val="28"/>
          <w:szCs w:val="28"/>
          <w:lang w:eastAsia="ru-RU"/>
        </w:rPr>
        <w:t xml:space="preserve"> - </w:t>
      </w:r>
      <w:hyperlink r:id="rId114" w:history="1">
        <w:r w:rsidRPr="00F8434A">
          <w:rPr>
            <w:rFonts w:ascii="Times New Roman" w:eastAsia="Times New Roman" w:hAnsi="Times New Roman" w:cs="Times New Roman"/>
            <w:sz w:val="28"/>
            <w:szCs w:val="28"/>
            <w:lang w:eastAsia="ru-RU"/>
          </w:rPr>
          <w:t>5 части 1 статьи 22</w:t>
        </w:r>
      </w:hyperlink>
      <w:r w:rsidRPr="00F8434A">
        <w:rPr>
          <w:rFonts w:ascii="Times New Roman" w:eastAsia="Times New Roman" w:hAnsi="Times New Roman" w:cs="Times New Roman"/>
          <w:sz w:val="28"/>
          <w:szCs w:val="28"/>
          <w:lang w:eastAsia="ru-RU"/>
        </w:rPr>
        <w:t xml:space="preserve"> Закона №44-ФЗ, что содержит признаки состава административного правонарушения, предусмотренного </w:t>
      </w:r>
      <w:hyperlink r:id="rId115" w:history="1">
        <w:r w:rsidRPr="00F8434A">
          <w:rPr>
            <w:rFonts w:ascii="Times New Roman" w:eastAsia="Times New Roman" w:hAnsi="Times New Roman" w:cs="Times New Roman"/>
            <w:sz w:val="28"/>
            <w:szCs w:val="28"/>
            <w:lang w:eastAsia="ru-RU"/>
          </w:rPr>
          <w:t>частью 4.2 статьи 7.30</w:t>
        </w:r>
        <w:proofErr w:type="gramEnd"/>
      </w:hyperlink>
      <w:r w:rsidRPr="00F8434A">
        <w:rPr>
          <w:rFonts w:ascii="Times New Roman" w:eastAsia="Times New Roman" w:hAnsi="Times New Roman" w:cs="Times New Roman"/>
          <w:sz w:val="28"/>
          <w:szCs w:val="28"/>
          <w:lang w:eastAsia="ru-RU"/>
        </w:rPr>
        <w:t xml:space="preserve"> </w:t>
      </w:r>
      <w:r w:rsidRPr="00F8434A">
        <w:rPr>
          <w:rFonts w:ascii="Times New Roman" w:eastAsia="Times New Roman" w:hAnsi="Times New Roman" w:cs="Times New Roman"/>
          <w:color w:val="000000"/>
          <w:sz w:val="28"/>
          <w:szCs w:val="28"/>
          <w:lang w:eastAsia="ru-RU"/>
        </w:rPr>
        <w:t>Кодекса Российской Федерации об административных правонарушениях</w:t>
      </w:r>
      <w:r w:rsidRPr="00F8434A">
        <w:rPr>
          <w:rFonts w:ascii="Times New Roman" w:eastAsia="Times New Roman" w:hAnsi="Times New Roman" w:cs="Times New Roman"/>
          <w:sz w:val="28"/>
          <w:szCs w:val="28"/>
          <w:lang w:eastAsia="ru-RU"/>
        </w:rPr>
        <w:t>;</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lastRenderedPageBreak/>
        <w:t xml:space="preserve">- в результате некорректного расчета стоимости услуг по техническому обслуживанию внутридомового оборудования и инженерных сетей НМЦК </w:t>
      </w:r>
      <w:proofErr w:type="gramStart"/>
      <w:r w:rsidRPr="00F8434A">
        <w:rPr>
          <w:rFonts w:ascii="Times New Roman" w:eastAsia="Times New Roman" w:hAnsi="Times New Roman" w:cs="Times New Roman"/>
          <w:sz w:val="28"/>
          <w:szCs w:val="28"/>
          <w:lang w:eastAsia="ru-RU"/>
        </w:rPr>
        <w:t>завышена</w:t>
      </w:r>
      <w:proofErr w:type="gramEnd"/>
      <w:r w:rsidRPr="00F8434A">
        <w:rPr>
          <w:rFonts w:ascii="Times New Roman" w:eastAsia="Times New Roman" w:hAnsi="Times New Roman" w:cs="Times New Roman"/>
          <w:sz w:val="28"/>
          <w:szCs w:val="28"/>
          <w:lang w:eastAsia="ru-RU"/>
        </w:rPr>
        <w:t xml:space="preserve"> на 22,91 тысяч рублей;</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 в нарушение частей 6 - 11 статьи 22 Закона № 44-ФЗ Учреждением осуществлен неправильный выбор метода определения НМЦК в отношении закупок «Модернизация автоматической установки пожарной сигнализации и системы оповещения и эвакуации людей при пожаре в корпусах № 1 и 2 МБДОУ </w:t>
      </w:r>
      <w:proofErr w:type="spellStart"/>
      <w:r w:rsidRPr="00F8434A">
        <w:rPr>
          <w:rFonts w:ascii="Times New Roman" w:eastAsia="Times New Roman" w:hAnsi="Times New Roman" w:cs="Times New Roman"/>
          <w:sz w:val="28"/>
          <w:szCs w:val="28"/>
          <w:lang w:eastAsia="ru-RU"/>
        </w:rPr>
        <w:t>д</w:t>
      </w:r>
      <w:proofErr w:type="spellEnd"/>
      <w:r w:rsidRPr="00F8434A">
        <w:rPr>
          <w:rFonts w:ascii="Times New Roman" w:eastAsia="Times New Roman" w:hAnsi="Times New Roman" w:cs="Times New Roman"/>
          <w:sz w:val="28"/>
          <w:szCs w:val="28"/>
          <w:lang w:eastAsia="ru-RU"/>
        </w:rPr>
        <w:t>/</w:t>
      </w:r>
      <w:proofErr w:type="gramStart"/>
      <w:r w:rsidRPr="00F8434A">
        <w:rPr>
          <w:rFonts w:ascii="Times New Roman" w:eastAsia="Times New Roman" w:hAnsi="Times New Roman" w:cs="Times New Roman"/>
          <w:sz w:val="28"/>
          <w:szCs w:val="28"/>
          <w:lang w:eastAsia="ru-RU"/>
        </w:rPr>
        <w:t>с</w:t>
      </w:r>
      <w:proofErr w:type="gramEnd"/>
      <w:r w:rsidRPr="00F8434A">
        <w:rPr>
          <w:rFonts w:ascii="Times New Roman" w:eastAsia="Times New Roman" w:hAnsi="Times New Roman" w:cs="Times New Roman"/>
          <w:sz w:val="28"/>
          <w:szCs w:val="28"/>
          <w:lang w:eastAsia="ru-RU"/>
        </w:rPr>
        <w:t xml:space="preserve"> «Сказка», «Монтаж системы оповещения и эвакуации людей при пожаре в корпусах № 1 и 2 МБДОУ </w:t>
      </w:r>
      <w:proofErr w:type="spellStart"/>
      <w:r w:rsidRPr="00F8434A">
        <w:rPr>
          <w:rFonts w:ascii="Times New Roman" w:eastAsia="Times New Roman" w:hAnsi="Times New Roman" w:cs="Times New Roman"/>
          <w:sz w:val="28"/>
          <w:szCs w:val="28"/>
          <w:lang w:eastAsia="ru-RU"/>
        </w:rPr>
        <w:t>д</w:t>
      </w:r>
      <w:proofErr w:type="spellEnd"/>
      <w:r w:rsidRPr="00F8434A">
        <w:rPr>
          <w:rFonts w:ascii="Times New Roman" w:eastAsia="Times New Roman" w:hAnsi="Times New Roman" w:cs="Times New Roman"/>
          <w:sz w:val="28"/>
          <w:szCs w:val="28"/>
          <w:lang w:eastAsia="ru-RU"/>
        </w:rPr>
        <w:t xml:space="preserve">/с «Сказка», что содержит признаки состава административного правонарушения, предусмотренного </w:t>
      </w:r>
      <w:hyperlink r:id="rId116" w:history="1">
        <w:r w:rsidRPr="00F8434A">
          <w:rPr>
            <w:rFonts w:ascii="Times New Roman" w:eastAsia="Times New Roman" w:hAnsi="Times New Roman" w:cs="Times New Roman"/>
            <w:sz w:val="28"/>
            <w:szCs w:val="28"/>
            <w:lang w:eastAsia="ru-RU"/>
          </w:rPr>
          <w:t>частью 1 статьи 7.</w:t>
        </w:r>
      </w:hyperlink>
      <w:r w:rsidRPr="00F8434A">
        <w:rPr>
          <w:rFonts w:ascii="Times New Roman" w:eastAsia="Times New Roman" w:hAnsi="Times New Roman" w:cs="Times New Roman"/>
          <w:sz w:val="28"/>
          <w:szCs w:val="28"/>
          <w:lang w:eastAsia="ru-RU"/>
        </w:rPr>
        <w:t>29.3 Кодекса Российской Федерации об административных правонарушениях.</w:t>
      </w:r>
    </w:p>
    <w:p w:rsidR="00F8434A" w:rsidRPr="00F8434A" w:rsidRDefault="00F8434A" w:rsidP="00F8434A">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При обосновании </w:t>
      </w:r>
      <w:r w:rsidRPr="00F8434A">
        <w:rPr>
          <w:rFonts w:ascii="Times New Roman" w:eastAsia="Times New Roman" w:hAnsi="Times New Roman" w:cs="Times New Roman"/>
          <w:bCs/>
          <w:sz w:val="28"/>
          <w:szCs w:val="28"/>
          <w:lang w:eastAsia="ru-RU"/>
        </w:rPr>
        <w:t>НМЦК</w:t>
      </w:r>
      <w:r w:rsidRPr="00F8434A">
        <w:rPr>
          <w:rFonts w:ascii="Times New Roman" w:eastAsia="Times New Roman" w:hAnsi="Times New Roman" w:cs="Times New Roman"/>
          <w:sz w:val="28"/>
          <w:szCs w:val="28"/>
          <w:lang w:eastAsia="ru-RU"/>
        </w:rPr>
        <w:t xml:space="preserve"> в отношении закупок, предусмотренных Планом-графиком 2020 года Учреждением, </w:t>
      </w:r>
      <w:r w:rsidRPr="00F8434A">
        <w:rPr>
          <w:rFonts w:ascii="Times New Roman" w:eastAsia="Times New Roman" w:hAnsi="Times New Roman" w:cs="Times New Roman"/>
          <w:bCs/>
          <w:sz w:val="28"/>
          <w:szCs w:val="28"/>
          <w:lang w:eastAsia="ru-RU"/>
        </w:rPr>
        <w:t>применены методы, соответствующие ч</w:t>
      </w:r>
      <w:r w:rsidRPr="00F8434A">
        <w:rPr>
          <w:rFonts w:ascii="Times New Roman" w:eastAsia="Times New Roman" w:hAnsi="Times New Roman" w:cs="Times New Roman"/>
          <w:sz w:val="28"/>
          <w:szCs w:val="28"/>
          <w:lang w:eastAsia="ru-RU"/>
        </w:rPr>
        <w:t>асти 1 статьи 22 Закона №44-ФЗ.</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proofErr w:type="gramStart"/>
      <w:r w:rsidRPr="00F8434A">
        <w:rPr>
          <w:rFonts w:ascii="Times New Roman" w:eastAsia="Times New Roman" w:hAnsi="Times New Roman" w:cs="Times New Roman"/>
          <w:sz w:val="28"/>
          <w:szCs w:val="28"/>
          <w:lang w:eastAsia="ru-RU"/>
        </w:rPr>
        <w:t>В соответствии с требованиями статьи 19 Закона №44-ФЗ постановлением администрации городского округа Анадырь от 10 марта 2017 года №127 утверждены Правила определения требований к отдельным видам товаров, работ, услуг (в том числе предельных цен товаров, работ, услуг), закупаемым для обеспечения муниципальных нужд муниципальными органами и подведомственными им казенными и бюджетными учреждениями, муниципальными унитарными предприятиями (далее – Правила №127).</w:t>
      </w:r>
      <w:proofErr w:type="gramEnd"/>
    </w:p>
    <w:p w:rsidR="00F8434A" w:rsidRPr="00F8434A" w:rsidRDefault="00F8434A" w:rsidP="00F8434A">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Пунктом 3 Правил №127 определено, что требования к отдельным видам товаров, работ, услуг утверждаются муниципальными органами в форме перечня отдельных видов товаров, работ, услуг, в отношении которых устанавливаются потребительские свойства (в том числе характеристики качества) и иные характеристики, имеющие влияние на цену отдельных видов товаров, работ, услуг (далее - Ведомственный перечень).</w:t>
      </w:r>
    </w:p>
    <w:p w:rsidR="00F8434A" w:rsidRPr="00F8434A" w:rsidRDefault="00F8434A" w:rsidP="00F8434A">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В ходе контрольного мероприятия установлено, что Ведомственный перечень по нормированию закупаемых товаров, работ, услуг для бюджетных учреждений подведомственных Управлению по социальной политике, отсутствует, что подтверждено письмом от 21 октября 2020 года №01-01-12/413.</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В виду отсутствия нормирования закупаемых товаров, работ, услуг Контрольный - счётный отдел не может дать объективную оценку обоснованности осуществления закупок Учреждением в 2020 году.</w:t>
      </w:r>
    </w:p>
    <w:p w:rsidR="00F8434A" w:rsidRPr="00F8434A" w:rsidRDefault="00F8434A" w:rsidP="00F8434A">
      <w:pPr>
        <w:autoSpaceDE w:val="0"/>
        <w:autoSpaceDN w:val="0"/>
        <w:adjustRightInd w:val="0"/>
        <w:spacing w:after="0" w:line="240" w:lineRule="auto"/>
        <w:ind w:firstLine="540"/>
        <w:jc w:val="both"/>
        <w:rPr>
          <w:rFonts w:ascii="Times New Roman" w:eastAsia="Times New Roman" w:hAnsi="Times New Roman" w:cs="Times New Roman"/>
          <w:sz w:val="14"/>
          <w:szCs w:val="14"/>
          <w:lang w:eastAsia="ru-RU"/>
        </w:rPr>
      </w:pPr>
    </w:p>
    <w:p w:rsidR="00F8434A" w:rsidRPr="00F8434A" w:rsidRDefault="00F8434A" w:rsidP="00F8434A">
      <w:pPr>
        <w:spacing w:after="0" w:line="240" w:lineRule="auto"/>
        <w:ind w:firstLine="691"/>
        <w:jc w:val="both"/>
        <w:rPr>
          <w:rFonts w:ascii="Times New Roman" w:eastAsia="Times New Roman" w:hAnsi="Times New Roman" w:cs="Times New Roman"/>
          <w:color w:val="000000"/>
          <w:sz w:val="28"/>
          <w:lang w:eastAsia="ru-RU"/>
        </w:rPr>
      </w:pPr>
      <w:proofErr w:type="gramStart"/>
      <w:r w:rsidRPr="00F8434A">
        <w:rPr>
          <w:rFonts w:ascii="Times New Roman" w:eastAsia="Times New Roman" w:hAnsi="Times New Roman" w:cs="Times New Roman"/>
          <w:sz w:val="28"/>
          <w:lang w:eastAsia="ru-RU"/>
        </w:rPr>
        <w:t xml:space="preserve">Проверкой установлено, что выбор способов определения </w:t>
      </w:r>
      <w:r w:rsidRPr="00F8434A">
        <w:rPr>
          <w:rFonts w:ascii="Times New Roman" w:eastAsia="Times New Roman" w:hAnsi="Times New Roman" w:cs="Times New Roman"/>
          <w:color w:val="000000"/>
          <w:sz w:val="28"/>
          <w:lang w:eastAsia="ru-RU"/>
        </w:rPr>
        <w:t xml:space="preserve">поставщиков (подрядчиков, исполнителей) путем проведения конкурентных процедур Учреждением </w:t>
      </w:r>
      <w:r w:rsidRPr="00F8434A">
        <w:rPr>
          <w:rFonts w:ascii="Times New Roman" w:eastAsia="Times New Roman" w:hAnsi="Times New Roman" w:cs="Times New Roman"/>
          <w:sz w:val="28"/>
          <w:lang w:eastAsia="ru-RU"/>
        </w:rPr>
        <w:t xml:space="preserve">произведен в соответствии с требованиями статьи 59 Закона №44-ФЗ и </w:t>
      </w:r>
      <w:r w:rsidRPr="00F8434A">
        <w:rPr>
          <w:rFonts w:ascii="Times New Roman" w:eastAsia="Times New Roman" w:hAnsi="Times New Roman" w:cs="Times New Roman"/>
          <w:sz w:val="28"/>
          <w:szCs w:val="28"/>
          <w:lang w:eastAsia="ru-RU"/>
        </w:rPr>
        <w:t xml:space="preserve">Перечнем товаров, работ, услуг в случае осуществления закупок, которых заказчик обязан проводить аукцион в электронной форме </w:t>
      </w:r>
      <w:r w:rsidRPr="00F8434A">
        <w:rPr>
          <w:rFonts w:ascii="Times New Roman" w:eastAsia="Times New Roman" w:hAnsi="Times New Roman" w:cs="Times New Roman"/>
          <w:sz w:val="28"/>
          <w:szCs w:val="28"/>
          <w:lang w:eastAsia="ru-RU"/>
        </w:rPr>
        <w:lastRenderedPageBreak/>
        <w:t xml:space="preserve">(электронный аукцион), утвержденным Распоряжением Правительства Российской </w:t>
      </w:r>
      <w:r w:rsidRPr="00F8434A">
        <w:rPr>
          <w:rFonts w:ascii="Times New Roman" w:eastAsia="Times New Roman" w:hAnsi="Times New Roman" w:cs="Times New Roman"/>
          <w:color w:val="000000"/>
          <w:sz w:val="28"/>
          <w:lang w:eastAsia="ru-RU"/>
        </w:rPr>
        <w:t>Федерации от 21 марта 2016 года №471-р.</w:t>
      </w:r>
      <w:proofErr w:type="gramEnd"/>
    </w:p>
    <w:p w:rsidR="00F8434A" w:rsidRPr="00F8434A" w:rsidRDefault="00F8434A" w:rsidP="00F8434A">
      <w:pPr>
        <w:spacing w:after="0" w:line="240" w:lineRule="auto"/>
        <w:ind w:firstLine="708"/>
        <w:jc w:val="both"/>
        <w:rPr>
          <w:rFonts w:ascii="Times New Roman" w:eastAsia="Times New Roman" w:hAnsi="Times New Roman" w:cs="Times New Roman"/>
          <w:color w:val="000000"/>
          <w:sz w:val="28"/>
          <w:szCs w:val="28"/>
          <w:lang w:eastAsia="ru-RU"/>
        </w:rPr>
      </w:pPr>
      <w:r w:rsidRPr="00F8434A">
        <w:rPr>
          <w:rFonts w:ascii="Times New Roman" w:eastAsia="Times New Roman" w:hAnsi="Times New Roman" w:cs="Times New Roman"/>
          <w:color w:val="000000"/>
          <w:sz w:val="28"/>
          <w:lang w:eastAsia="ru-RU"/>
        </w:rPr>
        <w:t xml:space="preserve">В 2020 году определение поставщиков (подрядчиков, исполнителей) для осуществления Учреждением закупок </w:t>
      </w:r>
      <w:r w:rsidRPr="00F8434A">
        <w:rPr>
          <w:rFonts w:ascii="Times New Roman" w:eastAsia="Times New Roman" w:hAnsi="Times New Roman" w:cs="Times New Roman"/>
          <w:sz w:val="28"/>
          <w:szCs w:val="28"/>
          <w:lang w:eastAsia="ru-RU"/>
        </w:rPr>
        <w:t>товаров (работ, услуг) проводилось Уполномоченным органом в рамках совместных аукционов.</w:t>
      </w:r>
      <w:r w:rsidRPr="00F8434A">
        <w:rPr>
          <w:rFonts w:ascii="Times New Roman" w:eastAsia="Times New Roman" w:hAnsi="Times New Roman" w:cs="Times New Roman"/>
          <w:color w:val="000000"/>
          <w:sz w:val="28"/>
          <w:lang w:eastAsia="ru-RU"/>
        </w:rPr>
        <w:t xml:space="preserve"> </w:t>
      </w:r>
      <w:r w:rsidRPr="00F8434A">
        <w:rPr>
          <w:rFonts w:ascii="Times New Roman" w:eastAsia="Times New Roman" w:hAnsi="Times New Roman" w:cs="Times New Roman"/>
          <w:sz w:val="28"/>
          <w:szCs w:val="28"/>
          <w:lang w:eastAsia="ru-RU"/>
        </w:rPr>
        <w:t>По результатам совместных конкурентных процедур Учреждением заключено 29 контрактов.</w:t>
      </w:r>
    </w:p>
    <w:p w:rsidR="00F8434A" w:rsidRPr="00F8434A" w:rsidRDefault="00F8434A" w:rsidP="00F8434A">
      <w:pPr>
        <w:autoSpaceDE w:val="0"/>
        <w:autoSpaceDN w:val="0"/>
        <w:adjustRightInd w:val="0"/>
        <w:spacing w:after="0" w:line="240" w:lineRule="auto"/>
        <w:ind w:firstLine="691"/>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Нарушений, связанных с подготовкой и опубликованием извещения о проведении совместных электронных аукционов не выявлено. </w:t>
      </w:r>
    </w:p>
    <w:p w:rsidR="00F8434A" w:rsidRPr="00F8434A" w:rsidRDefault="00F8434A" w:rsidP="00F8434A">
      <w:pPr>
        <w:autoSpaceDE w:val="0"/>
        <w:autoSpaceDN w:val="0"/>
        <w:adjustRightInd w:val="0"/>
        <w:spacing w:after="0" w:line="240" w:lineRule="auto"/>
        <w:ind w:firstLine="691"/>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При проведении проверки аукционной документации о закупках, размещенной Заказчиком в ЕИС на предмет ее соответствия (несоответствия) требованиям законодательства установлено, что согласно статье 7 Закона № 44-ФЗ документация находится в свободном доступе, тем самым Учреждением обеспечен принцип открытости и прозрачности информации.</w:t>
      </w:r>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Извещения о проведении закупок размещены в ЕИС в установленные сроки и содержат информацию, определенную требованиями Закона № 44-ФЗ для конкретного способа закупки.</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Размер обеспечения исполнения контрактов, срок и порядок предоставления указанного обеспечения, требования к обеспечению исполнения контрактов установлены документацией о закупках. Размер обеспечения заявок и обеспечения контрактов соответствует размерам, установленным частью 16 статьи 44 Закона №44-ФЗ и частью 6 статьи 96 Закона №44-ФЗ соответственно.</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14"/>
          <w:szCs w:val="14"/>
          <w:lang w:eastAsia="ru-RU"/>
        </w:rPr>
      </w:pPr>
      <w:r w:rsidRPr="00F8434A">
        <w:rPr>
          <w:rFonts w:ascii="Times New Roman" w:eastAsia="Times New Roman" w:hAnsi="Times New Roman" w:cs="Times New Roman"/>
          <w:sz w:val="28"/>
          <w:szCs w:val="28"/>
          <w:lang w:eastAsia="ru-RU"/>
        </w:rPr>
        <w:t>По итогам конкурсных процедур Учреждением заключены контракты (договоры) цены, которых не превышают цены, указанные в протоколе. Контракты заключены на условиях, предусмотренных извещением об осуществлении закупки (часть 1 статьи 34 Закона №44-ФЗ).</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14"/>
          <w:szCs w:val="14"/>
          <w:lang w:eastAsia="ru-RU"/>
        </w:rPr>
      </w:pP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14"/>
          <w:szCs w:val="14"/>
          <w:lang w:eastAsia="ru-RU"/>
        </w:rPr>
      </w:pPr>
      <w:r w:rsidRPr="00F8434A">
        <w:rPr>
          <w:rFonts w:ascii="Times New Roman" w:eastAsia="Times New Roman" w:hAnsi="Times New Roman" w:cs="Times New Roman"/>
          <w:b/>
          <w:sz w:val="28"/>
          <w:szCs w:val="28"/>
          <w:lang w:eastAsia="ru-RU"/>
        </w:rPr>
        <w:t>1.2.</w:t>
      </w:r>
      <w:r w:rsidRPr="00F8434A">
        <w:rPr>
          <w:rFonts w:ascii="Times New Roman" w:eastAsia="Times New Roman" w:hAnsi="Times New Roman" w:cs="Times New Roman"/>
          <w:sz w:val="28"/>
          <w:szCs w:val="28"/>
          <w:lang w:eastAsia="ru-RU"/>
        </w:rPr>
        <w:t xml:space="preserve"> </w:t>
      </w:r>
      <w:proofErr w:type="gramStart"/>
      <w:r w:rsidRPr="00F8434A">
        <w:rPr>
          <w:rFonts w:ascii="Times New Roman" w:eastAsia="Times New Roman" w:hAnsi="Times New Roman" w:cs="Times New Roman"/>
          <w:sz w:val="28"/>
          <w:szCs w:val="28"/>
          <w:lang w:eastAsia="ru-RU"/>
        </w:rPr>
        <w:t>При проведении оценки законности, целесообразности, осуществления  закупок установлено, что с применением конкурентных способов Учреждением в 2019 году заключено 4 контракта на сумму 2 548,89 тысяч рублей, что составило всего 5,2 % в структуре закупок при этом, по результатам совместных торгов на 01 октября 2020 года заключено 30 контрактов в сумме 4 479,11 тысяч рублей, или 11,8 % от объема закупок.</w:t>
      </w:r>
      <w:proofErr w:type="gramEnd"/>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Объем закупок с единственным поставщиком (подрядчиком, исполнителем) - без проведения конкурентных процедур составил:</w:t>
      </w:r>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в 2019 году - 46 392,91 тысяч  рублей, в рамках 406 договоров.</w:t>
      </w:r>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за 9 месяцев 2020 года – 33 443,58 тысяч рублей, в рамках 200 договоров.</w:t>
      </w:r>
    </w:p>
    <w:p w:rsidR="00F8434A" w:rsidRPr="00F8434A" w:rsidRDefault="00F8434A" w:rsidP="00F8434A">
      <w:pPr>
        <w:spacing w:after="0" w:line="240" w:lineRule="auto"/>
        <w:ind w:firstLine="708"/>
        <w:jc w:val="both"/>
        <w:rPr>
          <w:rFonts w:ascii="Times New Roman" w:eastAsia="Times New Roman" w:hAnsi="Times New Roman" w:cs="Times New Roman"/>
          <w:color w:val="000000"/>
          <w:sz w:val="28"/>
          <w:szCs w:val="28"/>
          <w:lang w:eastAsia="ru-RU"/>
        </w:rPr>
      </w:pPr>
      <w:proofErr w:type="gramStart"/>
      <w:r w:rsidRPr="00F8434A">
        <w:rPr>
          <w:rFonts w:ascii="Times New Roman" w:eastAsia="Times New Roman" w:hAnsi="Times New Roman" w:cs="Times New Roman"/>
          <w:sz w:val="28"/>
          <w:szCs w:val="28"/>
          <w:lang w:eastAsia="ru-RU"/>
        </w:rPr>
        <w:t xml:space="preserve">В нарушение </w:t>
      </w:r>
      <w:hyperlink r:id="rId117" w:history="1">
        <w:r w:rsidRPr="00F8434A">
          <w:rPr>
            <w:rFonts w:ascii="Times New Roman" w:eastAsia="Times New Roman" w:hAnsi="Times New Roman" w:cs="Times New Roman"/>
            <w:sz w:val="28"/>
            <w:szCs w:val="28"/>
            <w:lang w:eastAsia="ru-RU"/>
          </w:rPr>
          <w:t>пункта 5 части 1 статьи 93</w:t>
        </w:r>
      </w:hyperlink>
      <w:r w:rsidRPr="00F8434A">
        <w:rPr>
          <w:rFonts w:ascii="Times New Roman" w:eastAsia="Times New Roman" w:hAnsi="Times New Roman" w:cs="Times New Roman"/>
          <w:sz w:val="28"/>
          <w:szCs w:val="28"/>
          <w:lang w:eastAsia="ru-RU"/>
        </w:rPr>
        <w:t xml:space="preserve"> Закона №44-ФЗ</w:t>
      </w:r>
      <w:r w:rsidRPr="00F8434A">
        <w:rPr>
          <w:rFonts w:ascii="Times New Roman" w:eastAsia="Times New Roman" w:hAnsi="Times New Roman" w:cs="Times New Roman"/>
          <w:color w:val="000000"/>
          <w:sz w:val="28"/>
          <w:lang w:eastAsia="ru-RU"/>
        </w:rPr>
        <w:t xml:space="preserve"> Учреждением заключены договора с единственным поставщиком (подрядчиком, исполнителем) на сумму 31 815,90 тысяч рублей с превышением лимитов в 50 % СГОЗ на 5 318,32 тысяч рублей и на 1 815,90 тысяч рублей превышая </w:t>
      </w:r>
      <w:r w:rsidRPr="00F8434A">
        <w:rPr>
          <w:rFonts w:ascii="Times New Roman" w:eastAsia="Times New Roman" w:hAnsi="Times New Roman" w:cs="Times New Roman"/>
          <w:color w:val="000000"/>
          <w:sz w:val="28"/>
          <w:lang w:eastAsia="ru-RU"/>
        </w:rPr>
        <w:lastRenderedPageBreak/>
        <w:t xml:space="preserve">ограничения в 30 миллионов рублей, что содержит признаки административного правонарушения по части 1 статьи 7.29 </w:t>
      </w:r>
      <w:r w:rsidRPr="00F8434A">
        <w:rPr>
          <w:rFonts w:ascii="Times New Roman" w:eastAsia="Times New Roman" w:hAnsi="Times New Roman" w:cs="Times New Roman"/>
          <w:color w:val="000000"/>
          <w:sz w:val="28"/>
          <w:szCs w:val="28"/>
          <w:lang w:eastAsia="ru-RU"/>
        </w:rPr>
        <w:t>Кодекса Российской Федерации</w:t>
      </w:r>
      <w:proofErr w:type="gramEnd"/>
      <w:r w:rsidRPr="00F8434A">
        <w:rPr>
          <w:rFonts w:ascii="Times New Roman" w:eastAsia="Times New Roman" w:hAnsi="Times New Roman" w:cs="Times New Roman"/>
          <w:color w:val="000000"/>
          <w:sz w:val="28"/>
          <w:szCs w:val="28"/>
          <w:lang w:eastAsia="ru-RU"/>
        </w:rPr>
        <w:t xml:space="preserve"> об административных правонарушениях.</w:t>
      </w:r>
    </w:p>
    <w:p w:rsidR="00F8434A" w:rsidRPr="00F8434A" w:rsidRDefault="00F8434A" w:rsidP="00F8434A">
      <w:pPr>
        <w:spacing w:after="0" w:line="240" w:lineRule="auto"/>
        <w:ind w:firstLine="708"/>
        <w:jc w:val="both"/>
        <w:rPr>
          <w:rFonts w:ascii="Times New Roman" w:eastAsia="Times New Roman" w:hAnsi="Times New Roman" w:cs="Times New Roman"/>
          <w:color w:val="000000"/>
          <w:sz w:val="28"/>
          <w:szCs w:val="28"/>
          <w:lang w:eastAsia="ru-RU"/>
        </w:rPr>
      </w:pPr>
      <w:r w:rsidRPr="00F8434A">
        <w:rPr>
          <w:rFonts w:ascii="Times New Roman" w:eastAsia="Times New Roman" w:hAnsi="Times New Roman" w:cs="Times New Roman"/>
          <w:sz w:val="28"/>
          <w:szCs w:val="28"/>
          <w:lang w:eastAsia="ru-RU"/>
        </w:rPr>
        <w:t xml:space="preserve">В нарушение требований части 1, 2 статьи 37 Закона №44-ФЗ Учреждением заключен контракт с поставщиком ООО «ТПК АСТРУМ» без применения антидемпинговых мер при заключении контракта на поставку детской мебели в 2 группы корпуса №2 Строителей 7 МБДОУ </w:t>
      </w:r>
      <w:proofErr w:type="spellStart"/>
      <w:r w:rsidRPr="00F8434A">
        <w:rPr>
          <w:rFonts w:ascii="Times New Roman" w:eastAsia="Times New Roman" w:hAnsi="Times New Roman" w:cs="Times New Roman"/>
          <w:sz w:val="28"/>
          <w:szCs w:val="28"/>
          <w:lang w:eastAsia="ru-RU"/>
        </w:rPr>
        <w:t>д</w:t>
      </w:r>
      <w:proofErr w:type="spellEnd"/>
      <w:r w:rsidRPr="00F8434A">
        <w:rPr>
          <w:rFonts w:ascii="Times New Roman" w:eastAsia="Times New Roman" w:hAnsi="Times New Roman" w:cs="Times New Roman"/>
          <w:sz w:val="28"/>
          <w:szCs w:val="28"/>
          <w:lang w:eastAsia="ru-RU"/>
        </w:rPr>
        <w:t>/</w:t>
      </w:r>
      <w:proofErr w:type="gramStart"/>
      <w:r w:rsidRPr="00F8434A">
        <w:rPr>
          <w:rFonts w:ascii="Times New Roman" w:eastAsia="Times New Roman" w:hAnsi="Times New Roman" w:cs="Times New Roman"/>
          <w:sz w:val="28"/>
          <w:szCs w:val="28"/>
          <w:lang w:eastAsia="ru-RU"/>
        </w:rPr>
        <w:t>с</w:t>
      </w:r>
      <w:proofErr w:type="gramEnd"/>
      <w:r w:rsidRPr="00F8434A">
        <w:rPr>
          <w:rFonts w:ascii="Times New Roman" w:eastAsia="Times New Roman" w:hAnsi="Times New Roman" w:cs="Times New Roman"/>
          <w:sz w:val="28"/>
          <w:szCs w:val="28"/>
          <w:lang w:eastAsia="ru-RU"/>
        </w:rPr>
        <w:t xml:space="preserve"> «Сказка» от 06 августа 2019 №006/07.19, что содержит признаки административного правонарушения согласно части 1 статьи 7.32 Кодекса Российской </w:t>
      </w:r>
      <w:r w:rsidRPr="00F8434A">
        <w:rPr>
          <w:rFonts w:ascii="Times New Roman" w:eastAsia="Times New Roman" w:hAnsi="Times New Roman" w:cs="Times New Roman"/>
          <w:color w:val="000000"/>
          <w:sz w:val="28"/>
          <w:szCs w:val="28"/>
          <w:lang w:eastAsia="ru-RU"/>
        </w:rPr>
        <w:t xml:space="preserve">Федерации об административных </w:t>
      </w:r>
      <w:proofErr w:type="gramStart"/>
      <w:r w:rsidRPr="00F8434A">
        <w:rPr>
          <w:rFonts w:ascii="Times New Roman" w:eastAsia="Times New Roman" w:hAnsi="Times New Roman" w:cs="Times New Roman"/>
          <w:color w:val="000000"/>
          <w:sz w:val="28"/>
          <w:szCs w:val="28"/>
          <w:lang w:eastAsia="ru-RU"/>
        </w:rPr>
        <w:t>правонарушениях</w:t>
      </w:r>
      <w:proofErr w:type="gramEnd"/>
      <w:r w:rsidRPr="00F8434A">
        <w:rPr>
          <w:rFonts w:ascii="Times New Roman" w:eastAsia="Times New Roman" w:hAnsi="Times New Roman" w:cs="Times New Roman"/>
          <w:color w:val="000000"/>
          <w:sz w:val="28"/>
          <w:szCs w:val="28"/>
          <w:lang w:eastAsia="ru-RU"/>
        </w:rPr>
        <w:t xml:space="preserve">. </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При проведении оценки ритмичности (равномерное распределение) закупок в течение года установлено, что закупки осуществляются Учреждением неравномерно, что приводит к освоению основных объемов средств в 3,4 кварталах финансового года.</w:t>
      </w:r>
    </w:p>
    <w:p w:rsidR="00F8434A" w:rsidRPr="00F8434A" w:rsidRDefault="00F8434A" w:rsidP="00F8434A">
      <w:pPr>
        <w:spacing w:after="0" w:line="240" w:lineRule="auto"/>
        <w:ind w:firstLine="708"/>
        <w:jc w:val="both"/>
        <w:rPr>
          <w:rFonts w:ascii="Times New Roman" w:eastAsia="Times New Roman" w:hAnsi="Times New Roman" w:cs="Times New Roman"/>
          <w:color w:val="000000"/>
          <w:sz w:val="28"/>
          <w:szCs w:val="28"/>
          <w:lang w:eastAsia="ru-RU"/>
        </w:rPr>
      </w:pPr>
      <w:r w:rsidRPr="00F8434A">
        <w:rPr>
          <w:rFonts w:ascii="Times New Roman" w:eastAsia="Times New Roman" w:hAnsi="Times New Roman" w:cs="Times New Roman"/>
          <w:color w:val="000000"/>
          <w:sz w:val="28"/>
          <w:szCs w:val="28"/>
          <w:lang w:eastAsia="ru-RU"/>
        </w:rPr>
        <w:t xml:space="preserve">Аудитом </w:t>
      </w:r>
      <w:r w:rsidRPr="00F8434A">
        <w:rPr>
          <w:rFonts w:ascii="Times New Roman" w:eastAsia="Times New Roman" w:hAnsi="Times New Roman" w:cs="Times New Roman"/>
          <w:sz w:val="28"/>
          <w:szCs w:val="28"/>
          <w:lang w:eastAsia="ru-RU"/>
        </w:rPr>
        <w:t>расходов на закупки установлено, что Учреждением допущены необоснованные и несвоевременные расходы:</w:t>
      </w:r>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proofErr w:type="gramStart"/>
      <w:r w:rsidRPr="00F8434A">
        <w:rPr>
          <w:rFonts w:ascii="Times New Roman" w:eastAsia="Times New Roman" w:hAnsi="Times New Roman" w:cs="Times New Roman"/>
          <w:color w:val="000000"/>
          <w:sz w:val="28"/>
          <w:szCs w:val="28"/>
          <w:lang w:eastAsia="ru-RU"/>
        </w:rPr>
        <w:t xml:space="preserve">- в </w:t>
      </w:r>
      <w:r w:rsidRPr="00F8434A">
        <w:rPr>
          <w:rFonts w:ascii="Times New Roman" w:eastAsia="Times New Roman" w:hAnsi="Times New Roman" w:cs="Times New Roman"/>
          <w:sz w:val="28"/>
          <w:szCs w:val="28"/>
          <w:lang w:eastAsia="ru-RU"/>
        </w:rPr>
        <w:t xml:space="preserve">нарушение части 1 статьи 16 Закона №44-ФЗ, части 2 статьи 72 Бюджетного кодекса РФ Заказчиком осуществлены закупки у единственного поставщика (подрядчика, исполнителя) не предусмотренные Планами – графиками 2019 и 2020 годов </w:t>
      </w:r>
      <w:r w:rsidRPr="00F8434A">
        <w:rPr>
          <w:rFonts w:ascii="Times New Roman" w:eastAsia="Times New Roman" w:hAnsi="Times New Roman" w:cs="Times New Roman"/>
          <w:color w:val="000000"/>
          <w:sz w:val="28"/>
          <w:szCs w:val="28"/>
          <w:lang w:eastAsia="ru-RU"/>
        </w:rPr>
        <w:t>в общем</w:t>
      </w:r>
      <w:r w:rsidRPr="00F8434A">
        <w:rPr>
          <w:rFonts w:ascii="Times New Roman" w:eastAsia="Times New Roman" w:hAnsi="Times New Roman" w:cs="Times New Roman"/>
          <w:sz w:val="28"/>
          <w:szCs w:val="28"/>
          <w:lang w:eastAsia="ru-RU"/>
        </w:rPr>
        <w:t xml:space="preserve"> объеме 14 034,27 тысяч рублей, что содержит признаки состава административного правонарушения согласно части 1 статьи 7.29 Кодекса Российской Федерации об административных правонарушениях;</w:t>
      </w:r>
      <w:proofErr w:type="gramEnd"/>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proofErr w:type="gramStart"/>
      <w:r w:rsidRPr="00F8434A">
        <w:rPr>
          <w:rFonts w:ascii="Times New Roman" w:eastAsia="Times New Roman" w:hAnsi="Times New Roman" w:cs="Times New Roman"/>
          <w:sz w:val="28"/>
          <w:szCs w:val="28"/>
          <w:lang w:eastAsia="ru-RU"/>
        </w:rPr>
        <w:t xml:space="preserve">- в нарушение требований, установленных </w:t>
      </w:r>
      <w:hyperlink r:id="rId118" w:history="1">
        <w:r w:rsidRPr="00F8434A">
          <w:rPr>
            <w:rFonts w:ascii="Times New Roman" w:eastAsia="Times New Roman" w:hAnsi="Times New Roman" w:cs="Times New Roman"/>
            <w:sz w:val="28"/>
            <w:szCs w:val="28"/>
            <w:lang w:eastAsia="ru-RU"/>
          </w:rPr>
          <w:t>частью 3 статьи 103</w:t>
        </w:r>
      </w:hyperlink>
      <w:r w:rsidRPr="00F8434A">
        <w:rPr>
          <w:rFonts w:ascii="Times New Roman" w:eastAsia="Times New Roman" w:hAnsi="Times New Roman" w:cs="Times New Roman"/>
          <w:sz w:val="28"/>
          <w:szCs w:val="28"/>
          <w:lang w:eastAsia="ru-RU"/>
        </w:rPr>
        <w:t xml:space="preserve"> Закона №44-ФЗ, </w:t>
      </w:r>
      <w:hyperlink r:id="rId119" w:history="1">
        <w:r w:rsidRPr="00F8434A">
          <w:rPr>
            <w:rFonts w:ascii="Times New Roman" w:eastAsia="Times New Roman" w:hAnsi="Times New Roman" w:cs="Times New Roman"/>
            <w:sz w:val="28"/>
            <w:szCs w:val="28"/>
            <w:lang w:eastAsia="ru-RU"/>
          </w:rPr>
          <w:t>пунктом 12</w:t>
        </w:r>
      </w:hyperlink>
      <w:r w:rsidRPr="00F8434A">
        <w:rPr>
          <w:rFonts w:ascii="Times New Roman" w:eastAsia="Times New Roman" w:hAnsi="Times New Roman" w:cs="Times New Roman"/>
          <w:sz w:val="28"/>
          <w:szCs w:val="28"/>
          <w:lang w:eastAsia="ru-RU"/>
        </w:rPr>
        <w:t xml:space="preserve"> Правил ведения реестра контрактов, заключенных заказчиками, утвержденных постановлением Правительства Российской Федерации от 28 ноября 2013 года № 1084, Заказчиком в реестре контрактов не размещена информация в отношении четырех контрактов на поставку тепловой (288-Т/19 от 01.07.2019 г.; 288-Т/20 от 22.06.2020 г.) и электрической энергии (17Э-51 от 31.01.2019г</w:t>
      </w:r>
      <w:proofErr w:type="gramEnd"/>
      <w:r w:rsidRPr="00F8434A">
        <w:rPr>
          <w:rFonts w:ascii="Times New Roman" w:eastAsia="Times New Roman" w:hAnsi="Times New Roman" w:cs="Times New Roman"/>
          <w:sz w:val="28"/>
          <w:szCs w:val="28"/>
          <w:lang w:eastAsia="ru-RU"/>
        </w:rPr>
        <w:t xml:space="preserve">.; </w:t>
      </w:r>
      <w:proofErr w:type="gramStart"/>
      <w:r w:rsidRPr="00F8434A">
        <w:rPr>
          <w:rFonts w:ascii="Times New Roman" w:eastAsia="Times New Roman" w:hAnsi="Times New Roman" w:cs="Times New Roman"/>
          <w:sz w:val="28"/>
          <w:szCs w:val="28"/>
          <w:lang w:eastAsia="ru-RU"/>
        </w:rPr>
        <w:t>17Э-51 от 01.11.2019 г.), что содержит признаки административных правонарушений по части 3 статьи</w:t>
      </w:r>
      <w:r w:rsidRPr="00F8434A">
        <w:rPr>
          <w:rFonts w:ascii="Times New Roman" w:eastAsia="Times New Roman" w:hAnsi="Times New Roman" w:cs="Times New Roman"/>
          <w:sz w:val="24"/>
          <w:szCs w:val="24"/>
          <w:lang w:eastAsia="ru-RU"/>
        </w:rPr>
        <w:t xml:space="preserve"> </w:t>
      </w:r>
      <w:r w:rsidRPr="00F8434A">
        <w:rPr>
          <w:rFonts w:ascii="Times New Roman" w:eastAsia="Times New Roman" w:hAnsi="Times New Roman" w:cs="Times New Roman"/>
          <w:sz w:val="28"/>
          <w:szCs w:val="28"/>
          <w:lang w:eastAsia="ru-RU"/>
        </w:rPr>
        <w:t>7.30, по части 2 статьи 7.31 Кодекса Российской Федерации об административных правонарушениях;</w:t>
      </w:r>
      <w:proofErr w:type="gramEnd"/>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в нарушение части 8 статьи 103 Закона №44-ФЗ Учреждением произведена оплата по контрактам, информация о которых не включена в реестр контрактов, в общей сумме 6 987,66 тысяч рублей;</w:t>
      </w:r>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proofErr w:type="gramStart"/>
      <w:r w:rsidRPr="00F8434A">
        <w:rPr>
          <w:rFonts w:ascii="Times New Roman" w:eastAsia="Times New Roman" w:hAnsi="Times New Roman" w:cs="Times New Roman"/>
          <w:sz w:val="28"/>
          <w:szCs w:val="28"/>
          <w:lang w:eastAsia="ru-RU"/>
        </w:rPr>
        <w:t>- в нарушение статьи 94 Закона №44-ФЗ, Учреждением нарушены условия реализации контракта в части соблюдения порядка расчетов, предусмотренного пунктом 2.5 контракта № 005/07.19 от 05 августа 2019 года на оказание услуг по техническому обслуживанию внутридомового оборудования и инженерных сетей, что содержит признаки административного правонарушения по части 1 статьи 7.32.5 Кодекса Российской Федерации об административных правонарушениях;</w:t>
      </w:r>
      <w:proofErr w:type="gramEnd"/>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proofErr w:type="gramStart"/>
      <w:r w:rsidRPr="00F8434A">
        <w:rPr>
          <w:rFonts w:ascii="Times New Roman" w:eastAsia="Times New Roman" w:hAnsi="Times New Roman" w:cs="Times New Roman"/>
          <w:sz w:val="28"/>
          <w:szCs w:val="28"/>
          <w:lang w:eastAsia="ru-RU"/>
        </w:rPr>
        <w:lastRenderedPageBreak/>
        <w:t xml:space="preserve">- при заключении контрактов №288-Т/19 от 01 января 2019 года, №288-Т/19 от 01 июля 2019 года на оказание услуг, по поставке тепловой энергии руководствуясь </w:t>
      </w:r>
      <w:hyperlink r:id="rId120" w:anchor="block_2224" w:history="1">
        <w:r w:rsidRPr="00F8434A">
          <w:rPr>
            <w:rFonts w:ascii="Times New Roman" w:eastAsia="Times New Roman" w:hAnsi="Times New Roman" w:cs="Times New Roman"/>
            <w:sz w:val="28"/>
            <w:szCs w:val="28"/>
            <w:lang w:eastAsia="ru-RU"/>
          </w:rPr>
          <w:t>частью 2 статьи 34 Закона № 44-ФЗ</w:t>
        </w:r>
      </w:hyperlink>
      <w:r w:rsidRPr="00F8434A">
        <w:rPr>
          <w:rFonts w:ascii="Times New Roman" w:eastAsia="Times New Roman" w:hAnsi="Times New Roman" w:cs="Times New Roman"/>
          <w:sz w:val="28"/>
          <w:szCs w:val="28"/>
          <w:lang w:eastAsia="ru-RU"/>
        </w:rPr>
        <w:t xml:space="preserve"> Заказчиком указано ориентировочное значение цены контрактов, при этом по итогам поставленных исполнителем услуг их фактическая стоимость сложилась ниже согласованной ранее, вместе с тем, Учреждение не воспользовалось правом изменения существенных</w:t>
      </w:r>
      <w:proofErr w:type="gramEnd"/>
      <w:r w:rsidRPr="00F8434A">
        <w:rPr>
          <w:rFonts w:ascii="Times New Roman" w:eastAsia="Times New Roman" w:hAnsi="Times New Roman" w:cs="Times New Roman"/>
          <w:sz w:val="28"/>
          <w:szCs w:val="28"/>
          <w:lang w:eastAsia="ru-RU"/>
        </w:rPr>
        <w:t xml:space="preserve"> условий (цены) контракта по соглашению сторон в рамках норм </w:t>
      </w:r>
      <w:hyperlink r:id="rId121" w:history="1">
        <w:r w:rsidRPr="00F8434A">
          <w:rPr>
            <w:rFonts w:ascii="Times New Roman" w:eastAsia="Times New Roman" w:hAnsi="Times New Roman" w:cs="Times New Roman"/>
            <w:sz w:val="28"/>
            <w:szCs w:val="28"/>
            <w:lang w:eastAsia="ru-RU"/>
          </w:rPr>
          <w:t>пункта 10 части 1 статьи 95</w:t>
        </w:r>
      </w:hyperlink>
      <w:r w:rsidRPr="00F8434A">
        <w:rPr>
          <w:rFonts w:ascii="Times New Roman" w:eastAsia="Times New Roman" w:hAnsi="Times New Roman" w:cs="Times New Roman"/>
          <w:sz w:val="28"/>
          <w:szCs w:val="28"/>
          <w:lang w:eastAsia="ru-RU"/>
        </w:rPr>
        <w:t xml:space="preserve"> Закона № 44-ФЗ.</w:t>
      </w:r>
    </w:p>
    <w:p w:rsidR="00F8434A" w:rsidRPr="00F8434A" w:rsidRDefault="00F8434A" w:rsidP="00F8434A">
      <w:pPr>
        <w:spacing w:after="0" w:line="240" w:lineRule="auto"/>
        <w:ind w:firstLine="708"/>
        <w:jc w:val="both"/>
        <w:rPr>
          <w:rFonts w:ascii="Times New Roman" w:eastAsia="Times New Roman" w:hAnsi="Times New Roman" w:cs="Times New Roman"/>
          <w:sz w:val="14"/>
          <w:szCs w:val="14"/>
          <w:lang w:eastAsia="ru-RU"/>
        </w:rPr>
      </w:pPr>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proofErr w:type="gramStart"/>
      <w:r w:rsidRPr="00F8434A">
        <w:rPr>
          <w:rFonts w:ascii="Times New Roman" w:eastAsia="Times New Roman" w:hAnsi="Times New Roman" w:cs="Times New Roman"/>
          <w:sz w:val="28"/>
          <w:szCs w:val="28"/>
          <w:lang w:eastAsia="ru-RU"/>
        </w:rPr>
        <w:t>В ходе анализа контрактов (договоров), заключенных Учреждением в 2019 году с единственным поставщиком (подрядчиком, исполнителем) установлено, что при осуществлении расчетов с поставщиком Индивидуальным предпринимателем Александровой Л.М. (далее – ИП Александрова Л.М.) допущены отклонения в части превышения стоимости поставленных продуктов питания и стоимости согласованной контрактом (договором), а также отклонения размера предъявленного поставщиком к оплате за поставленные продукты питания и размера</w:t>
      </w:r>
      <w:proofErr w:type="gramEnd"/>
      <w:r w:rsidRPr="00F8434A">
        <w:rPr>
          <w:rFonts w:ascii="Times New Roman" w:eastAsia="Times New Roman" w:hAnsi="Times New Roman" w:cs="Times New Roman"/>
          <w:sz w:val="28"/>
          <w:szCs w:val="28"/>
          <w:lang w:eastAsia="ru-RU"/>
        </w:rPr>
        <w:t xml:space="preserve"> фактической оплаты. </w:t>
      </w:r>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proofErr w:type="gramStart"/>
      <w:r w:rsidRPr="00F8434A">
        <w:rPr>
          <w:rFonts w:ascii="Times New Roman" w:eastAsia="Times New Roman" w:hAnsi="Times New Roman" w:cs="Times New Roman"/>
          <w:sz w:val="28"/>
          <w:szCs w:val="28"/>
          <w:lang w:eastAsia="ru-RU"/>
        </w:rPr>
        <w:t>Сумма, предъявленная поставщиком ИП Александровой Л.М. к оплате превышает</w:t>
      </w:r>
      <w:proofErr w:type="gramEnd"/>
      <w:r w:rsidRPr="00F8434A">
        <w:rPr>
          <w:rFonts w:ascii="Times New Roman" w:eastAsia="Times New Roman" w:hAnsi="Times New Roman" w:cs="Times New Roman"/>
          <w:sz w:val="28"/>
          <w:szCs w:val="28"/>
          <w:lang w:eastAsia="ru-RU"/>
        </w:rPr>
        <w:t xml:space="preserve"> стоимость установленную контрактами (договорами) на 17,12 тысяч рублей. Дополнительные соглашения об изменении цен контрактов (договоров) с учетом фактически сложившихся расходов в пределах норм статьи 95 Закона №44-ФЗ Учреждением не составлялись.</w:t>
      </w:r>
    </w:p>
    <w:p w:rsidR="00F8434A" w:rsidRPr="00F8434A" w:rsidRDefault="00F8434A" w:rsidP="00F8434A">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Общая сумма оплаты, перечисленная ИП Александровой Л.М., составила 3 536,46 тысяч рублей, что на 469,31 тысяч рублей превышает общую стоимость (3 067,14 тысяч рублей) поставки продуктов питания подтвержденную товарными накладными. Сверка расчетов с поставщиком ИП Александрова Л.М. Учреждением не проводилась, акты – сверки взаимных расчетов, отсутствуют.</w:t>
      </w:r>
    </w:p>
    <w:p w:rsidR="00F8434A" w:rsidRPr="00F8434A" w:rsidRDefault="00F8434A" w:rsidP="00F8434A">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В нарушение норм пункта 318 Инструкции 157Н, учетная политика Учреждения, утвержденная приказом от 09 января 2018 года № 52 о/</w:t>
      </w:r>
      <w:proofErr w:type="spellStart"/>
      <w:r w:rsidRPr="00F8434A">
        <w:rPr>
          <w:rFonts w:ascii="Times New Roman" w:eastAsia="Times New Roman" w:hAnsi="Times New Roman" w:cs="Times New Roman"/>
          <w:sz w:val="28"/>
          <w:szCs w:val="28"/>
          <w:lang w:eastAsia="ru-RU"/>
        </w:rPr>
        <w:t>д</w:t>
      </w:r>
      <w:proofErr w:type="spellEnd"/>
      <w:r w:rsidRPr="00F8434A">
        <w:rPr>
          <w:rFonts w:ascii="Times New Roman" w:eastAsia="Times New Roman" w:hAnsi="Times New Roman" w:cs="Times New Roman"/>
          <w:sz w:val="28"/>
          <w:szCs w:val="28"/>
          <w:lang w:eastAsia="ru-RU"/>
        </w:rPr>
        <w:t>, не содержит перечня документов, на основании которых должно осуществляться принятие (возникновение) бюджетных обязательств.</w:t>
      </w:r>
    </w:p>
    <w:p w:rsidR="00F8434A" w:rsidRPr="00F8434A" w:rsidRDefault="00F8434A" w:rsidP="00F8434A">
      <w:pPr>
        <w:autoSpaceDE w:val="0"/>
        <w:autoSpaceDN w:val="0"/>
        <w:adjustRightInd w:val="0"/>
        <w:spacing w:after="0" w:line="240" w:lineRule="auto"/>
        <w:ind w:firstLine="709"/>
        <w:jc w:val="both"/>
        <w:rPr>
          <w:rFonts w:ascii="Times New Roman" w:eastAsia="Times New Roman" w:hAnsi="Times New Roman" w:cs="Times New Roman"/>
          <w:sz w:val="14"/>
          <w:szCs w:val="14"/>
          <w:lang w:eastAsia="ru-RU"/>
        </w:rPr>
      </w:pPr>
    </w:p>
    <w:p w:rsidR="00F8434A" w:rsidRPr="00F8434A" w:rsidRDefault="00F8434A" w:rsidP="00F8434A">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roofErr w:type="gramStart"/>
      <w:r w:rsidRPr="00F8434A">
        <w:rPr>
          <w:rFonts w:ascii="Times New Roman" w:eastAsia="Times New Roman" w:hAnsi="Times New Roman" w:cs="Times New Roman"/>
          <w:sz w:val="28"/>
          <w:szCs w:val="28"/>
          <w:lang w:eastAsia="ru-RU"/>
        </w:rPr>
        <w:t>При планировании и осуществлении закупок 2019 – 2020 годов с применением конкурентных процедур Заказчиком учтены сроки, достаточные для исполнения условий контрактов с минимальными расходами бюджетных средств и обеспечивающих своевременное достижение целей, при этом, Учреждением допущены несвоевременные расходы в объеме 685,77 тысяч рублей в 2019 – 2020 годах которые произведены Учреждениями за пределами, установленных сроков поставки товаров и сроков действия контрактов (договоров) при</w:t>
      </w:r>
      <w:proofErr w:type="gramEnd"/>
      <w:r w:rsidRPr="00F8434A">
        <w:rPr>
          <w:rFonts w:ascii="Times New Roman" w:eastAsia="Times New Roman" w:hAnsi="Times New Roman" w:cs="Times New Roman"/>
          <w:sz w:val="28"/>
          <w:szCs w:val="28"/>
          <w:lang w:eastAsia="ru-RU"/>
        </w:rPr>
        <w:t xml:space="preserve"> </w:t>
      </w:r>
      <w:proofErr w:type="gramStart"/>
      <w:r w:rsidRPr="00F8434A">
        <w:rPr>
          <w:rFonts w:ascii="Times New Roman" w:eastAsia="Times New Roman" w:hAnsi="Times New Roman" w:cs="Times New Roman"/>
          <w:sz w:val="28"/>
          <w:szCs w:val="28"/>
          <w:lang w:eastAsia="ru-RU"/>
        </w:rPr>
        <w:t>осуществлении</w:t>
      </w:r>
      <w:proofErr w:type="gramEnd"/>
      <w:r w:rsidRPr="00F8434A">
        <w:rPr>
          <w:rFonts w:ascii="Times New Roman" w:eastAsia="Times New Roman" w:hAnsi="Times New Roman" w:cs="Times New Roman"/>
          <w:sz w:val="28"/>
          <w:szCs w:val="28"/>
          <w:lang w:eastAsia="ru-RU"/>
        </w:rPr>
        <w:t xml:space="preserve"> оплаты по договорам, заключенным Учреждением с ИП Александровой Л.М. </w:t>
      </w:r>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При определении Заказчиком сроков действия договоров допущены технические ошибки (опечатки), согласно которым общий период </w:t>
      </w:r>
      <w:r w:rsidRPr="00F8434A">
        <w:rPr>
          <w:rFonts w:ascii="Times New Roman" w:eastAsia="Times New Roman" w:hAnsi="Times New Roman" w:cs="Times New Roman"/>
          <w:sz w:val="28"/>
          <w:szCs w:val="28"/>
          <w:lang w:eastAsia="ru-RU"/>
        </w:rPr>
        <w:lastRenderedPageBreak/>
        <w:t>исполнения обязанностей сторонами по контракту истекает до окончания срока выполнения возложенных на поставщика обязанностей по поставке товара.</w:t>
      </w:r>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Учреждением заключаются договора на поставку товаров без согласования сторонами условий, необходимых для определения сроков поставки товаров. Согласно предоставленным проверке документам, передача товара произведена поставщиком ИП Александровой И.М. в момент заключения договора в полном объеме, при этом в нарушение нормам части 1 статьи 516 Гражданского кодекса РФ и </w:t>
      </w:r>
      <w:proofErr w:type="gramStart"/>
      <w:r w:rsidRPr="00F8434A">
        <w:rPr>
          <w:rFonts w:ascii="Times New Roman" w:eastAsia="Times New Roman" w:hAnsi="Times New Roman" w:cs="Times New Roman"/>
          <w:sz w:val="28"/>
          <w:szCs w:val="28"/>
          <w:lang w:eastAsia="ru-RU"/>
        </w:rPr>
        <w:t>порядка</w:t>
      </w:r>
      <w:proofErr w:type="gramEnd"/>
      <w:r w:rsidRPr="00F8434A">
        <w:rPr>
          <w:rFonts w:ascii="Times New Roman" w:eastAsia="Times New Roman" w:hAnsi="Times New Roman" w:cs="Times New Roman"/>
          <w:sz w:val="28"/>
          <w:szCs w:val="28"/>
          <w:lang w:eastAsia="ru-RU"/>
        </w:rPr>
        <w:t xml:space="preserve"> предусмотренных договором поставки (10 календарных дней после получения товара) оплата поставленного товара произведена Учреждением со значительной просрочкой (от 89 до 244 календарных дней по соответствующему договору). </w:t>
      </w:r>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Контрольно-счетный отдел отмечает, что </w:t>
      </w:r>
      <w:hyperlink r:id="rId122" w:history="1">
        <w:r w:rsidRPr="00F8434A">
          <w:rPr>
            <w:rFonts w:ascii="Times New Roman" w:eastAsia="Times New Roman" w:hAnsi="Times New Roman" w:cs="Times New Roman"/>
            <w:sz w:val="28"/>
            <w:szCs w:val="28"/>
            <w:lang w:eastAsia="ru-RU"/>
          </w:rPr>
          <w:t>пунктом 3 статьи 486</w:t>
        </w:r>
      </w:hyperlink>
      <w:r w:rsidRPr="00F8434A">
        <w:rPr>
          <w:rFonts w:ascii="Times New Roman" w:eastAsia="Times New Roman" w:hAnsi="Times New Roman" w:cs="Times New Roman"/>
          <w:sz w:val="28"/>
          <w:szCs w:val="28"/>
          <w:lang w:eastAsia="ru-RU"/>
        </w:rPr>
        <w:t xml:space="preserve"> Гражданского кодекса РФ установлена ответственность покупателя за неисполнение обязанности по оплате товара в виде уплаты процентов в пределах </w:t>
      </w:r>
      <w:hyperlink r:id="rId123" w:history="1">
        <w:r w:rsidRPr="00F8434A">
          <w:rPr>
            <w:rFonts w:ascii="Times New Roman" w:eastAsia="Times New Roman" w:hAnsi="Times New Roman" w:cs="Times New Roman"/>
            <w:sz w:val="28"/>
            <w:szCs w:val="28"/>
            <w:lang w:eastAsia="ru-RU"/>
          </w:rPr>
          <w:t>статьи 395</w:t>
        </w:r>
      </w:hyperlink>
      <w:r w:rsidRPr="00F8434A">
        <w:rPr>
          <w:rFonts w:ascii="Times New Roman" w:eastAsia="Times New Roman" w:hAnsi="Times New Roman" w:cs="Times New Roman"/>
          <w:sz w:val="28"/>
          <w:szCs w:val="28"/>
          <w:lang w:eastAsia="ru-RU"/>
        </w:rPr>
        <w:t xml:space="preserve"> Гражданского кодекса РФ. Ответственность за неисполнение или ненадлежащее исполнение сторонами обязательств определена и разделом 4 договоров – в соответствии с действующим законодательством РФ.</w:t>
      </w:r>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Таким образом, нарушая сроки оплаты согласованные договором, Учреждение создает предпосылки к предъявлению поставщиком требования об уплате неустойки за просрочку оплаты поставленного товара и как следствие избыточные расходы.</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По письменным пояснениям (письмо от 27 ноября 2020 года №б/</w:t>
      </w:r>
      <w:proofErr w:type="spellStart"/>
      <w:r w:rsidRPr="00F8434A">
        <w:rPr>
          <w:rFonts w:ascii="Times New Roman" w:eastAsia="Times New Roman" w:hAnsi="Times New Roman" w:cs="Times New Roman"/>
          <w:sz w:val="28"/>
          <w:szCs w:val="28"/>
          <w:lang w:eastAsia="ru-RU"/>
        </w:rPr>
        <w:t>н</w:t>
      </w:r>
      <w:proofErr w:type="spellEnd"/>
      <w:r w:rsidRPr="00F8434A">
        <w:rPr>
          <w:rFonts w:ascii="Times New Roman" w:eastAsia="Times New Roman" w:hAnsi="Times New Roman" w:cs="Times New Roman"/>
          <w:sz w:val="28"/>
          <w:szCs w:val="28"/>
          <w:lang w:eastAsia="ru-RU"/>
        </w:rPr>
        <w:t>) главного бухгалтера МКУ ЦБУО городского округа Анадырь (</w:t>
      </w:r>
      <w:proofErr w:type="spellStart"/>
      <w:r w:rsidRPr="00F8434A">
        <w:rPr>
          <w:rFonts w:ascii="Times New Roman" w:eastAsia="Times New Roman" w:hAnsi="Times New Roman" w:cs="Times New Roman"/>
          <w:sz w:val="28"/>
          <w:szCs w:val="28"/>
          <w:lang w:eastAsia="ru-RU"/>
        </w:rPr>
        <w:t>И.Н.Мирзоян</w:t>
      </w:r>
      <w:proofErr w:type="spellEnd"/>
      <w:r w:rsidRPr="00F8434A">
        <w:rPr>
          <w:rFonts w:ascii="Times New Roman" w:eastAsia="Times New Roman" w:hAnsi="Times New Roman" w:cs="Times New Roman"/>
          <w:sz w:val="28"/>
          <w:szCs w:val="28"/>
          <w:lang w:eastAsia="ru-RU"/>
        </w:rPr>
        <w:t xml:space="preserve">) причиной поздней оплаты явилось увеличение потока документооборота и смена ответственных исполнителей. </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14"/>
          <w:szCs w:val="14"/>
          <w:lang w:eastAsia="ru-RU"/>
        </w:rPr>
      </w:pPr>
      <w:r w:rsidRPr="00F8434A">
        <w:rPr>
          <w:rFonts w:ascii="Times New Roman" w:eastAsia="Times New Roman" w:hAnsi="Times New Roman" w:cs="Times New Roman"/>
          <w:sz w:val="28"/>
          <w:szCs w:val="28"/>
          <w:lang w:eastAsia="ru-RU"/>
        </w:rPr>
        <w:t xml:space="preserve">Таким образом, в нарушение части 1 статьи 19 Федерального закона от 6 декабря 2011 года № 402-ФЗ «О бухгалтерском учете» (далее – Закон №402-ФЗ) экономический субъект не осуществляет </w:t>
      </w:r>
      <w:hyperlink r:id="rId124" w:history="1">
        <w:r w:rsidRPr="00F8434A">
          <w:rPr>
            <w:rFonts w:ascii="Times New Roman" w:eastAsia="Times New Roman" w:hAnsi="Times New Roman" w:cs="Times New Roman"/>
            <w:sz w:val="28"/>
            <w:szCs w:val="28"/>
            <w:lang w:eastAsia="ru-RU"/>
          </w:rPr>
          <w:t>внутренний контроль</w:t>
        </w:r>
      </w:hyperlink>
      <w:r w:rsidRPr="00F8434A">
        <w:rPr>
          <w:rFonts w:ascii="Times New Roman" w:eastAsia="Times New Roman" w:hAnsi="Times New Roman" w:cs="Times New Roman"/>
          <w:sz w:val="28"/>
          <w:szCs w:val="28"/>
          <w:lang w:eastAsia="ru-RU"/>
        </w:rPr>
        <w:t xml:space="preserve"> совершаемых фактов хозяйственной жизни.</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14"/>
          <w:szCs w:val="14"/>
          <w:lang w:eastAsia="ru-RU"/>
        </w:rPr>
      </w:pPr>
    </w:p>
    <w:p w:rsidR="00F8434A" w:rsidRPr="00F8434A" w:rsidRDefault="00F8434A" w:rsidP="00F8434A">
      <w:pPr>
        <w:spacing w:after="0" w:line="240" w:lineRule="auto"/>
        <w:ind w:firstLine="709"/>
        <w:jc w:val="both"/>
        <w:rPr>
          <w:rFonts w:ascii="Times New Roman" w:eastAsia="Times New Roman" w:hAnsi="Times New Roman" w:cs="Times New Roman"/>
          <w:b/>
          <w:sz w:val="28"/>
          <w:szCs w:val="28"/>
          <w:lang w:eastAsia="ru-RU"/>
        </w:rPr>
      </w:pPr>
      <w:r w:rsidRPr="00F8434A">
        <w:rPr>
          <w:rFonts w:ascii="Times New Roman" w:eastAsia="Times New Roman" w:hAnsi="Times New Roman" w:cs="Times New Roman"/>
          <w:b/>
          <w:sz w:val="28"/>
          <w:szCs w:val="28"/>
          <w:lang w:eastAsia="ru-RU"/>
        </w:rPr>
        <w:t>Цель 2. Оценка эффективности и результативности осуществления закупок товаров, работ, услуг для обеспечения муниципальных нужд</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b/>
          <w:sz w:val="28"/>
          <w:szCs w:val="28"/>
          <w:lang w:eastAsia="ru-RU"/>
        </w:rPr>
        <w:t>2.1.</w:t>
      </w:r>
      <w:r w:rsidRPr="00F8434A">
        <w:rPr>
          <w:rFonts w:ascii="Times New Roman" w:eastAsia="Times New Roman" w:hAnsi="Times New Roman" w:cs="Times New Roman"/>
          <w:sz w:val="28"/>
          <w:szCs w:val="28"/>
          <w:lang w:eastAsia="ru-RU"/>
        </w:rPr>
        <w:t xml:space="preserve"> При проведении оценки эффективности расходов на закупки установлено, что расходы, произведенные Учреждением в проверяемом периоде в целях закупки товаров, работ, услуг составили 79 779,92 тысяч рублей, или 77,5% от утвержденных плановых назначений.</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lastRenderedPageBreak/>
        <w:t xml:space="preserve">Оценка эффективности закупок для обеспечения деятельности Учреждения произведена Контрольно-счётным отделом с использованием показателей абсолютной и относительной экономии </w:t>
      </w:r>
      <w:r w:rsidRPr="00F8434A">
        <w:rPr>
          <w:rFonts w:ascii="Times New Roman" w:eastAsia="Times New Roman" w:hAnsi="Times New Roman" w:cs="Times New Roman"/>
          <w:sz w:val="28"/>
          <w:vertAlign w:val="superscript"/>
          <w:lang w:eastAsia="ru-RU"/>
        </w:rPr>
        <w:footnoteReference w:id="10"/>
      </w:r>
      <w:r w:rsidRPr="00F8434A">
        <w:rPr>
          <w:rFonts w:ascii="Times New Roman" w:eastAsia="Times New Roman" w:hAnsi="Times New Roman" w:cs="Times New Roman"/>
          <w:sz w:val="28"/>
          <w:szCs w:val="28"/>
          <w:lang w:eastAsia="ru-RU"/>
        </w:rPr>
        <w:t>:</w:t>
      </w:r>
    </w:p>
    <w:p w:rsidR="00F8434A" w:rsidRPr="00F8434A" w:rsidRDefault="00F8434A" w:rsidP="00F8434A">
      <w:pPr>
        <w:autoSpaceDE w:val="0"/>
        <w:autoSpaceDN w:val="0"/>
        <w:adjustRightInd w:val="0"/>
        <w:spacing w:after="0" w:line="240" w:lineRule="auto"/>
        <w:ind w:firstLine="691"/>
        <w:jc w:val="both"/>
        <w:rPr>
          <w:rFonts w:ascii="Times New Roman" w:eastAsia="Times New Roman" w:hAnsi="Times New Roman" w:cs="Times New Roman"/>
          <w:sz w:val="28"/>
          <w:szCs w:val="28"/>
          <w:lang w:eastAsia="ru-RU"/>
        </w:rPr>
      </w:pPr>
      <w:proofErr w:type="gramStart"/>
      <w:r w:rsidRPr="00F8434A">
        <w:rPr>
          <w:rFonts w:ascii="Times New Roman" w:eastAsia="Times New Roman" w:hAnsi="Times New Roman" w:cs="Times New Roman"/>
          <w:sz w:val="28"/>
          <w:szCs w:val="28"/>
          <w:lang w:eastAsia="ru-RU"/>
        </w:rPr>
        <w:t xml:space="preserve">За счёт проведения конкурентных процедур по определению поставщиков (подрядчиков, исполнителей) абсолютная экономия бюджетных средств за анализируемый период составила 2 137,29 тысяч рублей, </w:t>
      </w:r>
      <w:r w:rsidRPr="00F8434A">
        <w:rPr>
          <w:rFonts w:ascii="Times New Roman" w:eastAsia="Times New Roman" w:hAnsi="Times New Roman" w:cs="Times New Roman"/>
          <w:color w:val="000000"/>
          <w:sz w:val="28"/>
          <w:szCs w:val="28"/>
          <w:lang w:eastAsia="ru-RU"/>
        </w:rPr>
        <w:t>при этом 77,5 % в структуре, или 1 657, 24 тысяч рублей – экономия бюджетных средств при заключении контрактов за 9 месяцев 2020 года, что значительно превышает итоговый показатель (480,05) 2019 года.</w:t>
      </w:r>
      <w:proofErr w:type="gramEnd"/>
      <w:r w:rsidRPr="00F8434A">
        <w:rPr>
          <w:rFonts w:ascii="Times New Roman" w:eastAsia="Times New Roman" w:hAnsi="Times New Roman" w:cs="Times New Roman"/>
          <w:color w:val="000000"/>
          <w:sz w:val="28"/>
          <w:szCs w:val="28"/>
          <w:lang w:eastAsia="ru-RU"/>
        </w:rPr>
        <w:t xml:space="preserve"> </w:t>
      </w:r>
      <w:r w:rsidRPr="00F8434A">
        <w:rPr>
          <w:rFonts w:ascii="Times New Roman" w:eastAsia="Times New Roman" w:hAnsi="Times New Roman" w:cs="Times New Roman"/>
          <w:sz w:val="28"/>
          <w:szCs w:val="28"/>
          <w:lang w:eastAsia="ru-RU"/>
        </w:rPr>
        <w:t xml:space="preserve">Относительная экономия по итогам 9 месяцев 2020 года (23,0%) также преобладает в отношении 2019 года (15,3%). </w:t>
      </w:r>
    </w:p>
    <w:p w:rsidR="00F8434A" w:rsidRPr="00F8434A" w:rsidRDefault="00F8434A" w:rsidP="00F8434A">
      <w:pPr>
        <w:autoSpaceDE w:val="0"/>
        <w:autoSpaceDN w:val="0"/>
        <w:adjustRightInd w:val="0"/>
        <w:spacing w:after="0" w:line="240" w:lineRule="auto"/>
        <w:ind w:firstLine="691"/>
        <w:jc w:val="both"/>
        <w:rPr>
          <w:rFonts w:ascii="Times New Roman" w:eastAsia="Times New Roman" w:hAnsi="Times New Roman" w:cs="Times New Roman"/>
          <w:color w:val="000000"/>
          <w:sz w:val="28"/>
          <w:szCs w:val="28"/>
          <w:lang w:eastAsia="ru-RU"/>
        </w:rPr>
      </w:pPr>
      <w:r w:rsidRPr="00F8434A">
        <w:rPr>
          <w:rFonts w:ascii="Times New Roman" w:eastAsia="Times New Roman" w:hAnsi="Times New Roman" w:cs="Times New Roman"/>
          <w:color w:val="000000"/>
          <w:sz w:val="28"/>
          <w:szCs w:val="28"/>
          <w:lang w:eastAsia="ru-RU"/>
        </w:rPr>
        <w:t>Экономия по результатам торгов 2019 года – не значительная, в связи с чем, принцип эффективности использовании бюджетных средств обеспечен Учреждением не в полной мере.</w:t>
      </w:r>
    </w:p>
    <w:p w:rsidR="00F8434A" w:rsidRPr="00F8434A" w:rsidRDefault="00F8434A" w:rsidP="00F8434A">
      <w:pPr>
        <w:autoSpaceDE w:val="0"/>
        <w:autoSpaceDN w:val="0"/>
        <w:adjustRightInd w:val="0"/>
        <w:spacing w:after="0" w:line="240" w:lineRule="auto"/>
        <w:ind w:firstLine="691"/>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На эффективность закупок также оказывал влияние уровень конкуренции в результате проведения Учреждением закупочных процедур. Оценка конкуренции проведена Контрольно-счётным отделом по следующим показателям </w:t>
      </w:r>
      <w:r w:rsidRPr="00F8434A">
        <w:rPr>
          <w:rFonts w:ascii="Times New Roman" w:eastAsia="Times New Roman" w:hAnsi="Times New Roman" w:cs="Times New Roman"/>
          <w:sz w:val="28"/>
          <w:vertAlign w:val="superscript"/>
          <w:lang w:eastAsia="ru-RU"/>
        </w:rPr>
        <w:footnoteReference w:id="11"/>
      </w:r>
      <w:r w:rsidRPr="00F8434A">
        <w:rPr>
          <w:rFonts w:ascii="Times New Roman" w:eastAsia="Times New Roman" w:hAnsi="Times New Roman" w:cs="Times New Roman"/>
          <w:sz w:val="28"/>
          <w:szCs w:val="28"/>
          <w:lang w:eastAsia="ru-RU"/>
        </w:rPr>
        <w:t>:</w:t>
      </w:r>
    </w:p>
    <w:p w:rsidR="00F8434A" w:rsidRPr="00F8434A" w:rsidRDefault="00F8434A" w:rsidP="00F8434A">
      <w:pPr>
        <w:autoSpaceDE w:val="0"/>
        <w:autoSpaceDN w:val="0"/>
        <w:adjustRightInd w:val="0"/>
        <w:spacing w:after="0" w:line="240" w:lineRule="auto"/>
        <w:ind w:firstLine="691"/>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среднее количество поданных заявок на 1 закупку (при расчёте исключены неконкурентные закупки);</w:t>
      </w:r>
    </w:p>
    <w:p w:rsidR="00F8434A" w:rsidRPr="00F8434A" w:rsidRDefault="00F8434A" w:rsidP="00F8434A">
      <w:pPr>
        <w:autoSpaceDE w:val="0"/>
        <w:autoSpaceDN w:val="0"/>
        <w:adjustRightInd w:val="0"/>
        <w:spacing w:after="0" w:line="240" w:lineRule="auto"/>
        <w:ind w:firstLine="691"/>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 доля закупок у единственного поставщика (подрядчика, исполнителя) к общему объёму закупок в стоимостном выражении. </w:t>
      </w:r>
    </w:p>
    <w:p w:rsidR="00F8434A" w:rsidRPr="00F8434A" w:rsidRDefault="00F8434A" w:rsidP="00F8434A">
      <w:pPr>
        <w:autoSpaceDE w:val="0"/>
        <w:autoSpaceDN w:val="0"/>
        <w:adjustRightInd w:val="0"/>
        <w:spacing w:after="0" w:line="240" w:lineRule="auto"/>
        <w:ind w:firstLine="691"/>
        <w:jc w:val="both"/>
        <w:rPr>
          <w:rFonts w:ascii="Times New Roman" w:eastAsia="Times New Roman" w:hAnsi="Times New Roman" w:cs="Times New Roman"/>
          <w:sz w:val="28"/>
          <w:szCs w:val="28"/>
          <w:lang w:eastAsia="ru-RU"/>
        </w:rPr>
      </w:pPr>
      <w:proofErr w:type="gramStart"/>
      <w:r w:rsidRPr="00F8434A">
        <w:rPr>
          <w:rFonts w:ascii="Times New Roman" w:eastAsia="Times New Roman" w:hAnsi="Times New Roman" w:cs="Times New Roman"/>
          <w:sz w:val="28"/>
          <w:szCs w:val="28"/>
          <w:lang w:eastAsia="ru-RU"/>
        </w:rPr>
        <w:t>Показатель «среднее количество участников торгов (аукционов) на 1 закупку», характеризующий конкуренцию при осуществлении закупок, составил: за 2019 год 1,4, за девять месяцев 2020 года - 1,70, что свидетельствует об обеспечении Заказчиком принципа конкуренции между участниками (статья 8 Закона №44-ФЗ) при осуществлении закупок в целях выявления лучших условий поставок товаров, выполнения работ, оказания услуг.</w:t>
      </w:r>
      <w:proofErr w:type="gramEnd"/>
    </w:p>
    <w:p w:rsidR="00F8434A" w:rsidRPr="00F8434A" w:rsidRDefault="00F8434A" w:rsidP="00F8434A">
      <w:pPr>
        <w:autoSpaceDE w:val="0"/>
        <w:autoSpaceDN w:val="0"/>
        <w:adjustRightInd w:val="0"/>
        <w:spacing w:after="0" w:line="240" w:lineRule="auto"/>
        <w:ind w:firstLine="691"/>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Сводный анализ проведения конкурентных процедур за 2019 год и девять месяцев 2020 года показал, что 33,0% (15 процедур) от общего количества заявленных конкурентных процедур не состоялись по причине отсутствие заявок на участие в закупке (4 процедуры) либо подача только единственной заявки (10 процедур). В отношении 1 закупки принято решение об отмене.</w:t>
      </w:r>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b/>
          <w:sz w:val="28"/>
          <w:szCs w:val="28"/>
          <w:lang w:eastAsia="ru-RU"/>
        </w:rPr>
        <w:t>2.2.</w:t>
      </w:r>
      <w:r w:rsidRPr="00F8434A">
        <w:rPr>
          <w:rFonts w:ascii="Times New Roman" w:eastAsia="Times New Roman" w:hAnsi="Times New Roman" w:cs="Times New Roman"/>
          <w:sz w:val="28"/>
          <w:szCs w:val="28"/>
          <w:lang w:eastAsia="ru-RU"/>
        </w:rPr>
        <w:t xml:space="preserve"> При проведении оценки результативности расходов на основании выборочной проверки контрактов (договоров) проведенной Контрольно-</w:t>
      </w:r>
      <w:r w:rsidRPr="00F8434A">
        <w:rPr>
          <w:rFonts w:ascii="Times New Roman" w:eastAsia="Times New Roman" w:hAnsi="Times New Roman" w:cs="Times New Roman"/>
          <w:sz w:val="28"/>
          <w:szCs w:val="28"/>
          <w:lang w:eastAsia="ru-RU"/>
        </w:rPr>
        <w:lastRenderedPageBreak/>
        <w:t xml:space="preserve">счётным отделом несоответствий, выполненных работ, оказанных услуг требованиям, установленных в контрактах не выявлено. </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Поставленные товары, результаты выполненных работ и оказанных услуг используются в уставной деятельности Учреждения по назначению.</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В рамках норм статьи 101 Закона №44-ФЗ, части 3 статьи 94 Закона №44-ФЗ Учреждением осуществлялся </w:t>
      </w:r>
      <w:proofErr w:type="gramStart"/>
      <w:r w:rsidRPr="00F8434A">
        <w:rPr>
          <w:rFonts w:ascii="Times New Roman" w:eastAsia="Times New Roman" w:hAnsi="Times New Roman" w:cs="Times New Roman"/>
          <w:sz w:val="28"/>
          <w:szCs w:val="28"/>
          <w:lang w:eastAsia="ru-RU"/>
        </w:rPr>
        <w:t>контроль за</w:t>
      </w:r>
      <w:proofErr w:type="gramEnd"/>
      <w:r w:rsidRPr="00F8434A">
        <w:rPr>
          <w:rFonts w:ascii="Times New Roman" w:eastAsia="Times New Roman" w:hAnsi="Times New Roman" w:cs="Times New Roman"/>
          <w:sz w:val="28"/>
          <w:szCs w:val="28"/>
          <w:lang w:eastAsia="ru-RU"/>
        </w:rPr>
        <w:t xml:space="preserve"> исполнением поставщиками (подрядчиками, исполнителями) условий контрактов, экспертиза результатов, предусмотренных контрактами, проводилась Заказчиком самостоятельно путем оформления и подписания в двустороннем порядке документов о приемке товара, работы, услуги.</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В нарушение части 6 статьи 34 Закон №44-ФЗ, пункта 7.7 контракта на поставку детской мебели в 2 группы корпуса №2 Строителей 7 МБДОУ </w:t>
      </w:r>
      <w:proofErr w:type="spellStart"/>
      <w:r w:rsidRPr="00F8434A">
        <w:rPr>
          <w:rFonts w:ascii="Times New Roman" w:eastAsia="Times New Roman" w:hAnsi="Times New Roman" w:cs="Times New Roman"/>
          <w:sz w:val="28"/>
          <w:szCs w:val="28"/>
          <w:lang w:eastAsia="ru-RU"/>
        </w:rPr>
        <w:t>д</w:t>
      </w:r>
      <w:proofErr w:type="spellEnd"/>
      <w:r w:rsidRPr="00F8434A">
        <w:rPr>
          <w:rFonts w:ascii="Times New Roman" w:eastAsia="Times New Roman" w:hAnsi="Times New Roman" w:cs="Times New Roman"/>
          <w:sz w:val="28"/>
          <w:szCs w:val="28"/>
          <w:lang w:eastAsia="ru-RU"/>
        </w:rPr>
        <w:t>/</w:t>
      </w:r>
      <w:proofErr w:type="gramStart"/>
      <w:r w:rsidRPr="00F8434A">
        <w:rPr>
          <w:rFonts w:ascii="Times New Roman" w:eastAsia="Times New Roman" w:hAnsi="Times New Roman" w:cs="Times New Roman"/>
          <w:sz w:val="28"/>
          <w:szCs w:val="28"/>
          <w:lang w:eastAsia="ru-RU"/>
        </w:rPr>
        <w:t>с</w:t>
      </w:r>
      <w:proofErr w:type="gramEnd"/>
      <w:r w:rsidRPr="00F8434A">
        <w:rPr>
          <w:rFonts w:ascii="Times New Roman" w:eastAsia="Times New Roman" w:hAnsi="Times New Roman" w:cs="Times New Roman"/>
          <w:sz w:val="28"/>
          <w:szCs w:val="28"/>
          <w:lang w:eastAsia="ru-RU"/>
        </w:rPr>
        <w:t xml:space="preserve"> «Сказка» № 006/07.19 от 6 августа 2019 года (далее – Контракт № 006/07.19) Учреждением письменное требование об уплате неустойки за просрочку исполнения обязательств по Контракту № 006/07.19 в адрес ООО «ТПК АСТРУМ» не направлялось.</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В результате расчета, произведенного проверкой, размер пени за просрочку исполнения обязательств по Контракту № 006/07.19 в период с 01 ноября 2019 года по 11 ноября 2019 года составил 1 161,92 рубль.</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Ведомственный контроль осуществления закупок на предмет соблюдения законодательства о контрактной системе предусмотрен статьей 100 Закона №44-ФЗ и должен осуществляться учредителем в ведомственном подчинении, которого находится заказчик.</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Органом ведомственного контроля в отношении Учреждения является Управление по социальной политике. По данным предоставленным проверке в период с 2019 года по 01 октября 2020 года Управлением по социальной политике ведомственный </w:t>
      </w:r>
      <w:proofErr w:type="gramStart"/>
      <w:r w:rsidRPr="00F8434A">
        <w:rPr>
          <w:rFonts w:ascii="Times New Roman" w:eastAsia="Times New Roman" w:hAnsi="Times New Roman" w:cs="Times New Roman"/>
          <w:sz w:val="28"/>
          <w:szCs w:val="28"/>
          <w:lang w:eastAsia="ru-RU"/>
        </w:rPr>
        <w:t>контроль за</w:t>
      </w:r>
      <w:proofErr w:type="gramEnd"/>
      <w:r w:rsidRPr="00F8434A">
        <w:rPr>
          <w:rFonts w:ascii="Times New Roman" w:eastAsia="Times New Roman" w:hAnsi="Times New Roman" w:cs="Times New Roman"/>
          <w:sz w:val="28"/>
          <w:szCs w:val="28"/>
          <w:lang w:eastAsia="ru-RU"/>
        </w:rPr>
        <w:t xml:space="preserve"> соблюдением подведомственным Учреждением требований Закона №44-ФЗ и иных актов федерального и регионального уровня, регулирующих контрактную систему не осуществлялся.</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b/>
          <w:sz w:val="14"/>
          <w:szCs w:val="14"/>
          <w:lang w:eastAsia="ru-RU"/>
        </w:rPr>
      </w:pPr>
    </w:p>
    <w:p w:rsidR="00F8434A" w:rsidRPr="00F8434A" w:rsidRDefault="00F8434A" w:rsidP="00F8434A">
      <w:pPr>
        <w:autoSpaceDE w:val="0"/>
        <w:autoSpaceDN w:val="0"/>
        <w:adjustRightInd w:val="0"/>
        <w:spacing w:after="0" w:line="240" w:lineRule="auto"/>
        <w:ind w:firstLine="720"/>
        <w:jc w:val="both"/>
        <w:rPr>
          <w:rFonts w:ascii="Times New Roman" w:eastAsia="Times New Roman" w:hAnsi="Times New Roman" w:cs="Times New Roman"/>
          <w:b/>
          <w:sz w:val="28"/>
          <w:szCs w:val="28"/>
          <w:lang w:eastAsia="ru-RU"/>
        </w:rPr>
      </w:pPr>
      <w:r w:rsidRPr="00F8434A">
        <w:rPr>
          <w:rFonts w:ascii="Times New Roman" w:eastAsia="Times New Roman" w:hAnsi="Times New Roman" w:cs="Times New Roman"/>
          <w:b/>
          <w:sz w:val="28"/>
          <w:szCs w:val="28"/>
          <w:lang w:eastAsia="ru-RU"/>
        </w:rPr>
        <w:t>Выводы:</w:t>
      </w:r>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Закупочная деятельность осуществляется Учреждением с нарушением, установленных требований и в отсутствие внутреннего и ведомственного контроля: </w:t>
      </w:r>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 Единая комиссия Учреждения наделена полномочиями и </w:t>
      </w:r>
      <w:proofErr w:type="gramStart"/>
      <w:r w:rsidRPr="00F8434A">
        <w:rPr>
          <w:rFonts w:ascii="Times New Roman" w:eastAsia="Times New Roman" w:hAnsi="Times New Roman" w:cs="Times New Roman"/>
          <w:sz w:val="28"/>
          <w:szCs w:val="28"/>
          <w:lang w:eastAsia="ru-RU"/>
        </w:rPr>
        <w:t>функциями, дублирующими Единую комиссию Уполномоченного органа и является</w:t>
      </w:r>
      <w:proofErr w:type="gramEnd"/>
      <w:r w:rsidRPr="00F8434A">
        <w:rPr>
          <w:rFonts w:ascii="Times New Roman" w:eastAsia="Times New Roman" w:hAnsi="Times New Roman" w:cs="Times New Roman"/>
          <w:sz w:val="28"/>
          <w:szCs w:val="28"/>
          <w:lang w:eastAsia="ru-RU"/>
        </w:rPr>
        <w:t xml:space="preserve"> нефункционирующей;</w:t>
      </w:r>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при утверждении Плана-графика на 2019 год Учреждением нарушены сроки, установленные частью 10 статьи 21 Закона №44-ФЗ, ч</w:t>
      </w:r>
      <w:r w:rsidRPr="00F8434A">
        <w:rPr>
          <w:rFonts w:ascii="Times New Roman" w:eastAsia="Times New Roman" w:hAnsi="Times New Roman" w:cs="Times New Roman"/>
          <w:sz w:val="28"/>
          <w:lang w:eastAsia="ru-RU"/>
        </w:rPr>
        <w:t xml:space="preserve">то содержит признаки состава административного правонарушения по части 4 статьи 7.29.3 </w:t>
      </w:r>
      <w:r w:rsidRPr="00F8434A">
        <w:rPr>
          <w:rFonts w:ascii="Times New Roman" w:eastAsia="Times New Roman" w:hAnsi="Times New Roman" w:cs="Times New Roman"/>
          <w:color w:val="000000"/>
          <w:sz w:val="28"/>
          <w:szCs w:val="28"/>
          <w:lang w:eastAsia="ru-RU"/>
        </w:rPr>
        <w:t>Кодекса Российской Федерации об административных правонарушениях</w:t>
      </w:r>
      <w:r w:rsidRPr="00F8434A">
        <w:rPr>
          <w:rFonts w:ascii="Times New Roman" w:eastAsia="Times New Roman" w:hAnsi="Times New Roman" w:cs="Times New Roman"/>
          <w:sz w:val="28"/>
          <w:szCs w:val="28"/>
          <w:lang w:eastAsia="ru-RU"/>
        </w:rPr>
        <w:t>;</w:t>
      </w:r>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lastRenderedPageBreak/>
        <w:t>- Заказчик формально подходит к планированию закупок, что противоречит принципам прозрачности и открытости закупок, предусмотренных статьями 6, 7 Федерального закона № 44-ФЗ;</w:t>
      </w:r>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proofErr w:type="gramStart"/>
      <w:r w:rsidRPr="00F8434A">
        <w:rPr>
          <w:rFonts w:ascii="Times New Roman" w:eastAsia="Times New Roman" w:hAnsi="Times New Roman" w:cs="Times New Roman"/>
          <w:sz w:val="28"/>
          <w:szCs w:val="28"/>
          <w:lang w:eastAsia="ru-RU"/>
        </w:rPr>
        <w:t xml:space="preserve">- в нарушение </w:t>
      </w:r>
      <w:hyperlink r:id="rId125" w:history="1">
        <w:r w:rsidRPr="00F8434A">
          <w:rPr>
            <w:rFonts w:ascii="Times New Roman" w:eastAsia="Times New Roman" w:hAnsi="Times New Roman" w:cs="Times New Roman"/>
            <w:sz w:val="28"/>
            <w:szCs w:val="28"/>
            <w:lang w:eastAsia="ru-RU"/>
          </w:rPr>
          <w:t>части 6</w:t>
        </w:r>
      </w:hyperlink>
      <w:r w:rsidRPr="00F8434A">
        <w:rPr>
          <w:rFonts w:ascii="Times New Roman" w:eastAsia="Times New Roman" w:hAnsi="Times New Roman" w:cs="Times New Roman"/>
          <w:sz w:val="28"/>
          <w:szCs w:val="28"/>
          <w:lang w:eastAsia="ru-RU"/>
        </w:rPr>
        <w:t xml:space="preserve">, </w:t>
      </w:r>
      <w:hyperlink r:id="rId126" w:history="1">
        <w:r w:rsidRPr="00F8434A">
          <w:rPr>
            <w:rFonts w:ascii="Times New Roman" w:eastAsia="Times New Roman" w:hAnsi="Times New Roman" w:cs="Times New Roman"/>
            <w:sz w:val="28"/>
            <w:szCs w:val="28"/>
            <w:lang w:eastAsia="ru-RU"/>
          </w:rPr>
          <w:t>8 статьи 22</w:t>
        </w:r>
      </w:hyperlink>
      <w:r w:rsidRPr="00F8434A">
        <w:rPr>
          <w:rFonts w:ascii="Times New Roman" w:eastAsia="Times New Roman" w:hAnsi="Times New Roman" w:cs="Times New Roman"/>
          <w:sz w:val="28"/>
          <w:szCs w:val="28"/>
          <w:lang w:eastAsia="ru-RU"/>
        </w:rPr>
        <w:t xml:space="preserve"> Закона №44-ФЗ при расчете НМЦК для закупки «Поставка тепловой энергии» (позиция №2 в Плане – графике) Учреждением неправомерно применен метод сопоставимых рыночных цен (анализа рынка), который используется в случае невозможности применения иных методов, предусмотренных </w:t>
      </w:r>
      <w:hyperlink r:id="rId127" w:history="1">
        <w:r w:rsidRPr="00F8434A">
          <w:rPr>
            <w:rFonts w:ascii="Times New Roman" w:eastAsia="Times New Roman" w:hAnsi="Times New Roman" w:cs="Times New Roman"/>
            <w:sz w:val="28"/>
            <w:szCs w:val="28"/>
            <w:lang w:eastAsia="ru-RU"/>
          </w:rPr>
          <w:t>пунктами 1</w:t>
        </w:r>
      </w:hyperlink>
      <w:r w:rsidRPr="00F8434A">
        <w:rPr>
          <w:rFonts w:ascii="Times New Roman" w:eastAsia="Times New Roman" w:hAnsi="Times New Roman" w:cs="Times New Roman"/>
          <w:sz w:val="28"/>
          <w:szCs w:val="28"/>
          <w:lang w:eastAsia="ru-RU"/>
        </w:rPr>
        <w:t xml:space="preserve"> - </w:t>
      </w:r>
      <w:hyperlink r:id="rId128" w:history="1">
        <w:r w:rsidRPr="00F8434A">
          <w:rPr>
            <w:rFonts w:ascii="Times New Roman" w:eastAsia="Times New Roman" w:hAnsi="Times New Roman" w:cs="Times New Roman"/>
            <w:sz w:val="28"/>
            <w:szCs w:val="28"/>
            <w:lang w:eastAsia="ru-RU"/>
          </w:rPr>
          <w:t>5 части 1 статьи 22</w:t>
        </w:r>
      </w:hyperlink>
      <w:r w:rsidRPr="00F8434A">
        <w:rPr>
          <w:rFonts w:ascii="Times New Roman" w:eastAsia="Times New Roman" w:hAnsi="Times New Roman" w:cs="Times New Roman"/>
          <w:sz w:val="28"/>
          <w:szCs w:val="28"/>
          <w:lang w:eastAsia="ru-RU"/>
        </w:rPr>
        <w:t xml:space="preserve"> Закона №44-ФЗ, что содержит признаки состава административного правонарушения, предусмотренного </w:t>
      </w:r>
      <w:hyperlink r:id="rId129" w:history="1">
        <w:r w:rsidRPr="00F8434A">
          <w:rPr>
            <w:rFonts w:ascii="Times New Roman" w:eastAsia="Times New Roman" w:hAnsi="Times New Roman" w:cs="Times New Roman"/>
            <w:sz w:val="28"/>
            <w:szCs w:val="28"/>
            <w:lang w:eastAsia="ru-RU"/>
          </w:rPr>
          <w:t>частью 4.2 статьи 7.30</w:t>
        </w:r>
        <w:proofErr w:type="gramEnd"/>
      </w:hyperlink>
      <w:r w:rsidRPr="00F8434A">
        <w:rPr>
          <w:rFonts w:ascii="Times New Roman" w:eastAsia="Times New Roman" w:hAnsi="Times New Roman" w:cs="Times New Roman"/>
          <w:sz w:val="28"/>
          <w:szCs w:val="28"/>
          <w:lang w:eastAsia="ru-RU"/>
        </w:rPr>
        <w:t xml:space="preserve"> Кодекса Российской Федерации об административных правонарушениях;</w:t>
      </w:r>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 в результате некорректного расчета стоимости услуг по техническому обслуживанию внутридомового оборудования и инженерных сетей НМЦК </w:t>
      </w:r>
      <w:proofErr w:type="gramStart"/>
      <w:r w:rsidRPr="00F8434A">
        <w:rPr>
          <w:rFonts w:ascii="Times New Roman" w:eastAsia="Times New Roman" w:hAnsi="Times New Roman" w:cs="Times New Roman"/>
          <w:sz w:val="28"/>
          <w:szCs w:val="28"/>
          <w:lang w:eastAsia="ru-RU"/>
        </w:rPr>
        <w:t>завышена</w:t>
      </w:r>
      <w:proofErr w:type="gramEnd"/>
      <w:r w:rsidRPr="00F8434A">
        <w:rPr>
          <w:rFonts w:ascii="Times New Roman" w:eastAsia="Times New Roman" w:hAnsi="Times New Roman" w:cs="Times New Roman"/>
          <w:sz w:val="28"/>
          <w:szCs w:val="28"/>
          <w:lang w:eastAsia="ru-RU"/>
        </w:rPr>
        <w:t xml:space="preserve"> на 22,91 тысяч рублей;</w:t>
      </w:r>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 в нарушение частей 6 - 11 статьи 22 Закона № 44-ФЗ Учреждением осуществлен не правильный выбор метода определения НМЦК в отношении закупок «Модернизация автоматической установки пожарной сигнализации и системы оповещения и эвакуации людей при пожаре в корпусах № 1 и 2 МБДОУ </w:t>
      </w:r>
      <w:proofErr w:type="spellStart"/>
      <w:r w:rsidRPr="00F8434A">
        <w:rPr>
          <w:rFonts w:ascii="Times New Roman" w:eastAsia="Times New Roman" w:hAnsi="Times New Roman" w:cs="Times New Roman"/>
          <w:sz w:val="28"/>
          <w:szCs w:val="28"/>
          <w:lang w:eastAsia="ru-RU"/>
        </w:rPr>
        <w:t>д</w:t>
      </w:r>
      <w:proofErr w:type="spellEnd"/>
      <w:r w:rsidRPr="00F8434A">
        <w:rPr>
          <w:rFonts w:ascii="Times New Roman" w:eastAsia="Times New Roman" w:hAnsi="Times New Roman" w:cs="Times New Roman"/>
          <w:sz w:val="28"/>
          <w:szCs w:val="28"/>
          <w:lang w:eastAsia="ru-RU"/>
        </w:rPr>
        <w:t>/</w:t>
      </w:r>
      <w:proofErr w:type="gramStart"/>
      <w:r w:rsidRPr="00F8434A">
        <w:rPr>
          <w:rFonts w:ascii="Times New Roman" w:eastAsia="Times New Roman" w:hAnsi="Times New Roman" w:cs="Times New Roman"/>
          <w:sz w:val="28"/>
          <w:szCs w:val="28"/>
          <w:lang w:eastAsia="ru-RU"/>
        </w:rPr>
        <w:t>с</w:t>
      </w:r>
      <w:proofErr w:type="gramEnd"/>
      <w:r w:rsidRPr="00F8434A">
        <w:rPr>
          <w:rFonts w:ascii="Times New Roman" w:eastAsia="Times New Roman" w:hAnsi="Times New Roman" w:cs="Times New Roman"/>
          <w:sz w:val="28"/>
          <w:szCs w:val="28"/>
          <w:lang w:eastAsia="ru-RU"/>
        </w:rPr>
        <w:t xml:space="preserve"> «Сказка», «Монтаж системы оповещения и эвакуации людей при пожаре в корпусах № 1 и 2 МБДОУ </w:t>
      </w:r>
      <w:proofErr w:type="spellStart"/>
      <w:r w:rsidRPr="00F8434A">
        <w:rPr>
          <w:rFonts w:ascii="Times New Roman" w:eastAsia="Times New Roman" w:hAnsi="Times New Roman" w:cs="Times New Roman"/>
          <w:sz w:val="28"/>
          <w:szCs w:val="28"/>
          <w:lang w:eastAsia="ru-RU"/>
        </w:rPr>
        <w:t>д</w:t>
      </w:r>
      <w:proofErr w:type="spellEnd"/>
      <w:r w:rsidRPr="00F8434A">
        <w:rPr>
          <w:rFonts w:ascii="Times New Roman" w:eastAsia="Times New Roman" w:hAnsi="Times New Roman" w:cs="Times New Roman"/>
          <w:sz w:val="28"/>
          <w:szCs w:val="28"/>
          <w:lang w:eastAsia="ru-RU"/>
        </w:rPr>
        <w:t xml:space="preserve">/с «Сказка», что содержит признаки состава административного правонарушения, предусмотренного </w:t>
      </w:r>
      <w:hyperlink r:id="rId130" w:history="1">
        <w:r w:rsidRPr="00F8434A">
          <w:rPr>
            <w:rFonts w:ascii="Times New Roman" w:eastAsia="Times New Roman" w:hAnsi="Times New Roman" w:cs="Times New Roman"/>
            <w:sz w:val="28"/>
            <w:szCs w:val="28"/>
            <w:lang w:eastAsia="ru-RU"/>
          </w:rPr>
          <w:t>частью 1 статьи 7.</w:t>
        </w:r>
      </w:hyperlink>
      <w:r w:rsidRPr="00F8434A">
        <w:rPr>
          <w:rFonts w:ascii="Times New Roman" w:eastAsia="Times New Roman" w:hAnsi="Times New Roman" w:cs="Times New Roman"/>
          <w:sz w:val="28"/>
          <w:szCs w:val="28"/>
          <w:lang w:eastAsia="ru-RU"/>
        </w:rPr>
        <w:t>29.3 Кодекса Российской Федерации об административных правонарушениях;</w:t>
      </w:r>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отсутствует Ведомственный перечень по нормированию закупаемых товаров, работ, услуг для бюджетных учреждений подведомственных Управлению по социальной политике;</w:t>
      </w:r>
    </w:p>
    <w:p w:rsidR="00F8434A" w:rsidRPr="00F8434A" w:rsidRDefault="00F8434A" w:rsidP="00F8434A">
      <w:pPr>
        <w:spacing w:after="0" w:line="240" w:lineRule="auto"/>
        <w:ind w:firstLine="708"/>
        <w:jc w:val="both"/>
        <w:rPr>
          <w:rFonts w:ascii="Times New Roman" w:eastAsia="Times New Roman" w:hAnsi="Times New Roman" w:cs="Times New Roman"/>
          <w:color w:val="000000"/>
          <w:sz w:val="28"/>
          <w:szCs w:val="28"/>
          <w:lang w:eastAsia="ru-RU"/>
        </w:rPr>
      </w:pPr>
      <w:r w:rsidRPr="00F8434A">
        <w:rPr>
          <w:rFonts w:ascii="Times New Roman" w:eastAsia="Times New Roman" w:hAnsi="Times New Roman" w:cs="Times New Roman"/>
          <w:sz w:val="28"/>
          <w:szCs w:val="28"/>
          <w:lang w:eastAsia="ru-RU"/>
        </w:rPr>
        <w:t xml:space="preserve">- в нарушение </w:t>
      </w:r>
      <w:hyperlink r:id="rId131" w:history="1">
        <w:r w:rsidRPr="00F8434A">
          <w:rPr>
            <w:rFonts w:ascii="Times New Roman" w:eastAsia="Times New Roman" w:hAnsi="Times New Roman" w:cs="Times New Roman"/>
            <w:sz w:val="28"/>
            <w:szCs w:val="28"/>
            <w:lang w:eastAsia="ru-RU"/>
          </w:rPr>
          <w:t>пункта 5 части 1 статьи 93</w:t>
        </w:r>
      </w:hyperlink>
      <w:r w:rsidRPr="00F8434A">
        <w:rPr>
          <w:rFonts w:ascii="Times New Roman" w:eastAsia="Times New Roman" w:hAnsi="Times New Roman" w:cs="Times New Roman"/>
          <w:sz w:val="28"/>
          <w:szCs w:val="28"/>
          <w:lang w:eastAsia="ru-RU"/>
        </w:rPr>
        <w:t xml:space="preserve"> Закона №44-ФЗ</w:t>
      </w:r>
      <w:r w:rsidRPr="00F8434A">
        <w:rPr>
          <w:rFonts w:ascii="Times New Roman" w:eastAsia="Times New Roman" w:hAnsi="Times New Roman" w:cs="Times New Roman"/>
          <w:color w:val="000000"/>
          <w:sz w:val="28"/>
          <w:lang w:eastAsia="ru-RU"/>
        </w:rPr>
        <w:t xml:space="preserve"> Учреждением заключены договоры с единственным поставщиком с превышением лимитов в 50 % СГОЗ и превышая ограничения в 30 миллионов рублей, что содержит признаки административного правонарушения по части 1 статьи 7.29 </w:t>
      </w:r>
      <w:r w:rsidRPr="00F8434A">
        <w:rPr>
          <w:rFonts w:ascii="Times New Roman" w:eastAsia="Times New Roman" w:hAnsi="Times New Roman" w:cs="Times New Roman"/>
          <w:color w:val="000000"/>
          <w:sz w:val="28"/>
          <w:szCs w:val="28"/>
          <w:lang w:eastAsia="ru-RU"/>
        </w:rPr>
        <w:t>Кодекса Российской Федерации об административных правонарушениях;</w:t>
      </w:r>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color w:val="000000"/>
          <w:sz w:val="28"/>
          <w:szCs w:val="28"/>
          <w:lang w:eastAsia="ru-RU"/>
        </w:rPr>
        <w:t>-</w:t>
      </w:r>
      <w:r w:rsidRPr="00F8434A">
        <w:rPr>
          <w:rFonts w:ascii="Times New Roman" w:eastAsia="Times New Roman" w:hAnsi="Times New Roman" w:cs="Times New Roman"/>
          <w:sz w:val="28"/>
          <w:szCs w:val="28"/>
          <w:lang w:eastAsia="ru-RU"/>
        </w:rPr>
        <w:t xml:space="preserve"> в нарушение требований части 1, 2 статьи 37 Закона №44-ФЗ Учреждением заключен контракт с поставщиком ООО «ТПК АСТРУМ» без применения антидемпинговых мер, что содержит признаки административного правонарушения согласно части 1 статьи 7.32 Кодекса Российской </w:t>
      </w:r>
      <w:r w:rsidRPr="00F8434A">
        <w:rPr>
          <w:rFonts w:ascii="Times New Roman" w:eastAsia="Times New Roman" w:hAnsi="Times New Roman" w:cs="Times New Roman"/>
          <w:color w:val="000000"/>
          <w:sz w:val="28"/>
          <w:szCs w:val="28"/>
          <w:lang w:eastAsia="ru-RU"/>
        </w:rPr>
        <w:t>Федерации об административных правонарушениях;</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закупки осуществляются Учреждением неравномерно, что приводит к освоению основных объемов средств в 3,4 кварталах финансового года;</w:t>
      </w:r>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proofErr w:type="gramStart"/>
      <w:r w:rsidRPr="00F8434A">
        <w:rPr>
          <w:rFonts w:ascii="Times New Roman" w:eastAsia="Times New Roman" w:hAnsi="Times New Roman" w:cs="Times New Roman"/>
          <w:color w:val="000000"/>
          <w:sz w:val="28"/>
          <w:szCs w:val="28"/>
          <w:lang w:eastAsia="ru-RU"/>
        </w:rPr>
        <w:t xml:space="preserve">- в </w:t>
      </w:r>
      <w:r w:rsidRPr="00F8434A">
        <w:rPr>
          <w:rFonts w:ascii="Times New Roman" w:eastAsia="Times New Roman" w:hAnsi="Times New Roman" w:cs="Times New Roman"/>
          <w:sz w:val="28"/>
          <w:szCs w:val="28"/>
          <w:lang w:eastAsia="ru-RU"/>
        </w:rPr>
        <w:t xml:space="preserve">нарушение части 1 статьи 16 Закона №44-ФЗ, части 2 статьи 72 Бюджетного кодекса РФ Заказчиком осуществлены закупки у единственного поставщика (подрядчика, исполнителя), не предусмотренные Планами – графиками 2019 и 2020 годов </w:t>
      </w:r>
      <w:r w:rsidRPr="00F8434A">
        <w:rPr>
          <w:rFonts w:ascii="Times New Roman" w:eastAsia="Times New Roman" w:hAnsi="Times New Roman" w:cs="Times New Roman"/>
          <w:color w:val="000000"/>
          <w:sz w:val="28"/>
          <w:szCs w:val="28"/>
          <w:lang w:eastAsia="ru-RU"/>
        </w:rPr>
        <w:t>в общем</w:t>
      </w:r>
      <w:r w:rsidRPr="00F8434A">
        <w:rPr>
          <w:rFonts w:ascii="Times New Roman" w:eastAsia="Times New Roman" w:hAnsi="Times New Roman" w:cs="Times New Roman"/>
          <w:sz w:val="28"/>
          <w:szCs w:val="28"/>
          <w:lang w:eastAsia="ru-RU"/>
        </w:rPr>
        <w:t xml:space="preserve"> объеме 14 034,27 тысяч рублей, что содержит признаки состава административного правонарушения согласно </w:t>
      </w:r>
      <w:r w:rsidRPr="00F8434A">
        <w:rPr>
          <w:rFonts w:ascii="Times New Roman" w:eastAsia="Times New Roman" w:hAnsi="Times New Roman" w:cs="Times New Roman"/>
          <w:sz w:val="28"/>
          <w:szCs w:val="28"/>
          <w:lang w:eastAsia="ru-RU"/>
        </w:rPr>
        <w:lastRenderedPageBreak/>
        <w:t>части 1 статьи 7.29 Кодекса Российской Федерации об административных правонарушениях;</w:t>
      </w:r>
      <w:proofErr w:type="gramEnd"/>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proofErr w:type="gramStart"/>
      <w:r w:rsidRPr="00F8434A">
        <w:rPr>
          <w:rFonts w:ascii="Times New Roman" w:eastAsia="Times New Roman" w:hAnsi="Times New Roman" w:cs="Times New Roman"/>
          <w:sz w:val="28"/>
          <w:szCs w:val="28"/>
          <w:lang w:eastAsia="ru-RU"/>
        </w:rPr>
        <w:t xml:space="preserve">- в нарушение требований, установленных </w:t>
      </w:r>
      <w:hyperlink r:id="rId132" w:history="1">
        <w:r w:rsidRPr="00F8434A">
          <w:rPr>
            <w:rFonts w:ascii="Times New Roman" w:eastAsia="Times New Roman" w:hAnsi="Times New Roman" w:cs="Times New Roman"/>
            <w:sz w:val="28"/>
            <w:szCs w:val="28"/>
            <w:lang w:eastAsia="ru-RU"/>
          </w:rPr>
          <w:t>частью 3 статьи 103</w:t>
        </w:r>
      </w:hyperlink>
      <w:r w:rsidRPr="00F8434A">
        <w:rPr>
          <w:rFonts w:ascii="Times New Roman" w:eastAsia="Times New Roman" w:hAnsi="Times New Roman" w:cs="Times New Roman"/>
          <w:sz w:val="28"/>
          <w:szCs w:val="28"/>
          <w:lang w:eastAsia="ru-RU"/>
        </w:rPr>
        <w:t xml:space="preserve"> Закона №44-ФЗ, </w:t>
      </w:r>
      <w:hyperlink r:id="rId133" w:history="1">
        <w:r w:rsidRPr="00F8434A">
          <w:rPr>
            <w:rFonts w:ascii="Times New Roman" w:eastAsia="Times New Roman" w:hAnsi="Times New Roman" w:cs="Times New Roman"/>
            <w:sz w:val="28"/>
            <w:szCs w:val="28"/>
            <w:lang w:eastAsia="ru-RU"/>
          </w:rPr>
          <w:t>пунктом 12</w:t>
        </w:r>
      </w:hyperlink>
      <w:r w:rsidRPr="00F8434A">
        <w:rPr>
          <w:rFonts w:ascii="Times New Roman" w:eastAsia="Times New Roman" w:hAnsi="Times New Roman" w:cs="Times New Roman"/>
          <w:sz w:val="28"/>
          <w:szCs w:val="28"/>
          <w:lang w:eastAsia="ru-RU"/>
        </w:rPr>
        <w:t xml:space="preserve"> Правил ведения реестра контрактов, заключенных заказчиками, утвержденных постановлением Правительства Российской Федерации от 28 ноября 2013 года № 1084, Заказчиком в реестре контрактов не размещена информация в отношении четырех контрактов на поставку тепловой (288-Т/19 от 01.07.2019 г.; 288-Т/20 от 22.06.2020 г.) и электрической энергии (17Э-51 от 31.01.2019г</w:t>
      </w:r>
      <w:proofErr w:type="gramEnd"/>
      <w:r w:rsidRPr="00F8434A">
        <w:rPr>
          <w:rFonts w:ascii="Times New Roman" w:eastAsia="Times New Roman" w:hAnsi="Times New Roman" w:cs="Times New Roman"/>
          <w:sz w:val="28"/>
          <w:szCs w:val="28"/>
          <w:lang w:eastAsia="ru-RU"/>
        </w:rPr>
        <w:t xml:space="preserve">.; </w:t>
      </w:r>
      <w:proofErr w:type="gramStart"/>
      <w:r w:rsidRPr="00F8434A">
        <w:rPr>
          <w:rFonts w:ascii="Times New Roman" w:eastAsia="Times New Roman" w:hAnsi="Times New Roman" w:cs="Times New Roman"/>
          <w:sz w:val="28"/>
          <w:szCs w:val="28"/>
          <w:lang w:eastAsia="ru-RU"/>
        </w:rPr>
        <w:t>17Э-51 от 01.11.2019 г.), что содержит признаки административных правонарушений по части 3 статьи</w:t>
      </w:r>
      <w:r w:rsidRPr="00F8434A">
        <w:rPr>
          <w:rFonts w:ascii="Times New Roman" w:eastAsia="Times New Roman" w:hAnsi="Times New Roman" w:cs="Times New Roman"/>
          <w:sz w:val="24"/>
          <w:szCs w:val="24"/>
          <w:lang w:eastAsia="ru-RU"/>
        </w:rPr>
        <w:t xml:space="preserve"> </w:t>
      </w:r>
      <w:r w:rsidRPr="00F8434A">
        <w:rPr>
          <w:rFonts w:ascii="Times New Roman" w:eastAsia="Times New Roman" w:hAnsi="Times New Roman" w:cs="Times New Roman"/>
          <w:sz w:val="28"/>
          <w:szCs w:val="28"/>
          <w:lang w:eastAsia="ru-RU"/>
        </w:rPr>
        <w:t>7.30, по части 2 статьи 7.31 Кодекса Российской Федерации об административных правонарушениях;</w:t>
      </w:r>
      <w:proofErr w:type="gramEnd"/>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в нарушение части 8 статьи 103 Закона №44-ФЗ Учреждением произведена оплата по контрактам, информация о которых не включена в реестр контрактов, в общей сумме 6 987,66 тысяч рублей;</w:t>
      </w:r>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proofErr w:type="gramStart"/>
      <w:r w:rsidRPr="00F8434A">
        <w:rPr>
          <w:rFonts w:ascii="Times New Roman" w:eastAsia="Times New Roman" w:hAnsi="Times New Roman" w:cs="Times New Roman"/>
          <w:sz w:val="28"/>
          <w:szCs w:val="28"/>
          <w:lang w:eastAsia="ru-RU"/>
        </w:rPr>
        <w:t>- в нарушение статьи 94 Закона №44-ФЗ, Учреждением нарушены условия реализации контракта в части соблюдения порядка расчетов, предусмотренного пунктом 2.5 контракта № 005/07.19 от 05 августа 2019 года на оказание услуг по техническому обслуживанию внутридомового оборудования и инженерных сетей, что содержит признаки административного правонарушения по части 1статьи 7.32.5 Кодекса Российской Федерации об административных правонарушениях;</w:t>
      </w:r>
      <w:proofErr w:type="gramEnd"/>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 Заказчик не применяет нормы </w:t>
      </w:r>
      <w:hyperlink r:id="rId134" w:history="1">
        <w:r w:rsidRPr="00F8434A">
          <w:rPr>
            <w:rFonts w:ascii="Times New Roman" w:eastAsia="Times New Roman" w:hAnsi="Times New Roman" w:cs="Times New Roman"/>
            <w:sz w:val="28"/>
            <w:szCs w:val="28"/>
            <w:lang w:eastAsia="ru-RU"/>
          </w:rPr>
          <w:t>пункта 10 части 1 статьи 95</w:t>
        </w:r>
      </w:hyperlink>
      <w:r w:rsidRPr="00F8434A">
        <w:rPr>
          <w:rFonts w:ascii="Times New Roman" w:eastAsia="Times New Roman" w:hAnsi="Times New Roman" w:cs="Times New Roman"/>
          <w:sz w:val="28"/>
          <w:szCs w:val="28"/>
          <w:lang w:eastAsia="ru-RU"/>
        </w:rPr>
        <w:t xml:space="preserve"> Закона № 44-ФЗ в целях изменения существенных условий (цены) контракта по соглашению сторон в отношении контрактов в которых при заключении указано ориентировочное значение цены;</w:t>
      </w:r>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 допущены отклонения в части превышения стоимости поставленных продуктов питания ИП Александровой Л.М и стоимости согласованной контрактом (договором) в сумме 469,31 тысяч рублей, а также отклонения размера предъявленного поставщиком к оплате за поставленные продукты питания и размера фактической оплаты в сумме 17,12 тысяч рублей; </w:t>
      </w:r>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в нарушение норм пункта 318 Инструкции 157Н, учетная политика Учреждения не содержит перечня документов, на основании которых должно осуществляться принятие (возникновение) бюджетных обязательств;</w:t>
      </w:r>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допущены несвоевременные расходы в объеме 685,77 тысяч рублей в 2019 – 2020 годах, которые произведены Учреждениями за пределами, установленных сроков поставки товаров и сроков действия контрактов (договоров) при осуществлении оплаты по договорам, заключенным Учреждением с ИП Александровой Л.М;</w:t>
      </w:r>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 при определении Заказчиком сроков действия договоров допущены технические ошибки (опечатки), согласно которым общий период исполнения обязанностей сторонами по контракту истекает до окончания </w:t>
      </w:r>
      <w:r w:rsidRPr="00F8434A">
        <w:rPr>
          <w:rFonts w:ascii="Times New Roman" w:eastAsia="Times New Roman" w:hAnsi="Times New Roman" w:cs="Times New Roman"/>
          <w:sz w:val="28"/>
          <w:szCs w:val="28"/>
          <w:lang w:eastAsia="ru-RU"/>
        </w:rPr>
        <w:lastRenderedPageBreak/>
        <w:t>срока выполнения возложенных на поставщика обязанностей по поставке товара;</w:t>
      </w:r>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 нарушая сроки оплаты согласованные договором, Учреждение создает предпосылки к предъявлению поставщиком требования об уплате неустойки за просрочку оплаты поставленного товара и как следствие избыточные расходы; </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в нарушение части 6 статьи 34 Закон №44-ФЗ, пункта 7.7 Контракта № 006/07.19 Учреждением не приняты меры по взысканию неустойки в сумме 1 161,92 рубль за просрочку поставщиком ООО «ТПК АСТРУМ» исполнения обязательств по контракту;</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 в нарушение части 1 статьи 19 Федерального закона от 6 декабря 2011 года № 402-ФЗ «О бухгалтерском учете» (далее – Закон №402-ФЗ) экономический субъект не осуществляет </w:t>
      </w:r>
      <w:hyperlink r:id="rId135" w:history="1">
        <w:r w:rsidRPr="00F8434A">
          <w:rPr>
            <w:rFonts w:ascii="Times New Roman" w:eastAsia="Times New Roman" w:hAnsi="Times New Roman" w:cs="Times New Roman"/>
            <w:sz w:val="28"/>
            <w:szCs w:val="28"/>
            <w:lang w:eastAsia="ru-RU"/>
          </w:rPr>
          <w:t>внутренний контроль</w:t>
        </w:r>
      </w:hyperlink>
      <w:r w:rsidRPr="00F8434A">
        <w:rPr>
          <w:rFonts w:ascii="Times New Roman" w:eastAsia="Times New Roman" w:hAnsi="Times New Roman" w:cs="Times New Roman"/>
          <w:sz w:val="28"/>
          <w:szCs w:val="28"/>
          <w:lang w:eastAsia="ru-RU"/>
        </w:rPr>
        <w:t xml:space="preserve"> совершаемых фактов хозяйственной жизни;</w:t>
      </w:r>
    </w:p>
    <w:p w:rsidR="00F8434A" w:rsidRPr="00F8434A" w:rsidRDefault="00F8434A" w:rsidP="00F8434A">
      <w:pPr>
        <w:spacing w:after="0" w:line="240" w:lineRule="auto"/>
        <w:ind w:firstLine="709"/>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сложившиеся значения показателей экономии бюджетных средств и конкуренции закупочных процедур свидетельствуют об эффективности и целевой направленности закупочной деятельности Учреждения в проверенном периоде (</w:t>
      </w:r>
      <w:r w:rsidRPr="00F8434A">
        <w:rPr>
          <w:rFonts w:ascii="Times New Roman" w:eastAsia="Times New Roman" w:hAnsi="Times New Roman" w:cs="Times New Roman"/>
          <w:sz w:val="28"/>
          <w:lang w:eastAsia="ru-RU"/>
        </w:rPr>
        <w:t xml:space="preserve">статья 12 Закона №44-ФЗ). </w:t>
      </w:r>
      <w:r w:rsidRPr="00F8434A">
        <w:rPr>
          <w:rFonts w:ascii="Times New Roman" w:eastAsia="Times New Roman" w:hAnsi="Times New Roman" w:cs="Times New Roman"/>
          <w:sz w:val="28"/>
          <w:szCs w:val="28"/>
          <w:lang w:eastAsia="ru-RU"/>
        </w:rPr>
        <w:t xml:space="preserve">Однако одним из резервов повышения абсолютной и относительной экономии бюджетных средств, влияющих на эффективность закупок, является снижение количества случаев признания конкурентных закупок несостоявшимися по причине отсутствия заявок. </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Установленные в ходе проведения аудита нарушения и недостатки являются следствием ненадлежащего выполнения должностями лицами функций контрактного управляющего, не обеспечения Учреждением внутреннего финансового контроля полноты и правильности документального оформления операций в части расчетов  при осуществлении закупок, товаров, работ, услуг и отсутствием ведомственного контроля со стороны учредителя.</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lang w:eastAsia="ru-RU"/>
        </w:rPr>
      </w:pPr>
      <w:r w:rsidRPr="00F8434A">
        <w:rPr>
          <w:rFonts w:ascii="Times New Roman" w:eastAsia="Times New Roman" w:hAnsi="Times New Roman" w:cs="Times New Roman"/>
          <w:sz w:val="28"/>
          <w:szCs w:val="28"/>
          <w:lang w:eastAsia="ru-RU"/>
        </w:rPr>
        <w:t xml:space="preserve">Таким образом, расходы осуществлены Заказчиком </w:t>
      </w:r>
      <w:r w:rsidRPr="00F8434A">
        <w:rPr>
          <w:rFonts w:ascii="Times New Roman" w:eastAsia="Times New Roman" w:hAnsi="Times New Roman" w:cs="Times New Roman"/>
          <w:sz w:val="28"/>
          <w:lang w:eastAsia="ru-RU"/>
        </w:rPr>
        <w:t>без учета соблюдения принципа ответственности за результативность обеспечения муниципальных нужд, эффективности осуществления закупок, предусмотренного статьей 12 Закона №44-ФЗ.</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lang w:eastAsia="ru-RU"/>
        </w:rPr>
        <w:t xml:space="preserve">В результате незаконных действий Учреждения </w:t>
      </w:r>
      <w:r w:rsidRPr="00F8434A">
        <w:rPr>
          <w:rFonts w:ascii="Times New Roman" w:eastAsia="Times New Roman" w:hAnsi="Times New Roman" w:cs="Times New Roman"/>
          <w:sz w:val="28"/>
          <w:szCs w:val="28"/>
          <w:lang w:eastAsia="ru-RU"/>
        </w:rPr>
        <w:t>сумма финансовых нарушений составила 51 798,00 тысяч рублей.</w:t>
      </w:r>
    </w:p>
    <w:p w:rsidR="00F8434A" w:rsidRPr="00F8434A" w:rsidRDefault="00F8434A" w:rsidP="00F8434A">
      <w:pPr>
        <w:autoSpaceDE w:val="0"/>
        <w:autoSpaceDN w:val="0"/>
        <w:adjustRightInd w:val="0"/>
        <w:spacing w:after="0" w:line="240" w:lineRule="auto"/>
        <w:ind w:firstLine="709"/>
        <w:jc w:val="both"/>
        <w:rPr>
          <w:rFonts w:ascii="Times New Roman" w:eastAsia="Times New Roman" w:hAnsi="Times New Roman" w:cs="Times New Roman"/>
          <w:sz w:val="14"/>
          <w:szCs w:val="14"/>
          <w:lang w:eastAsia="ru-RU"/>
        </w:rPr>
      </w:pPr>
    </w:p>
    <w:p w:rsidR="00F8434A" w:rsidRPr="00F8434A" w:rsidRDefault="00F8434A" w:rsidP="00F8434A">
      <w:pPr>
        <w:autoSpaceDE w:val="0"/>
        <w:autoSpaceDN w:val="0"/>
        <w:adjustRightInd w:val="0"/>
        <w:spacing w:after="0" w:line="240" w:lineRule="auto"/>
        <w:ind w:firstLine="720"/>
        <w:jc w:val="both"/>
        <w:rPr>
          <w:rFonts w:ascii="Times New Roman" w:eastAsia="Times New Roman" w:hAnsi="Times New Roman" w:cs="Times New Roman"/>
          <w:b/>
          <w:sz w:val="28"/>
          <w:szCs w:val="28"/>
          <w:lang w:eastAsia="ru-RU"/>
        </w:rPr>
      </w:pPr>
      <w:r w:rsidRPr="00F8434A">
        <w:rPr>
          <w:rFonts w:ascii="Times New Roman" w:eastAsia="Times New Roman" w:hAnsi="Times New Roman" w:cs="Times New Roman"/>
          <w:b/>
          <w:sz w:val="28"/>
          <w:szCs w:val="28"/>
          <w:lang w:eastAsia="ru-RU"/>
        </w:rPr>
        <w:t xml:space="preserve">Возражения или замечания руководителей или иных уполномоченных должностных лиц объектов контрольного мероприятия на результаты контрольного мероприятия: </w:t>
      </w:r>
    </w:p>
    <w:p w:rsidR="00F8434A" w:rsidRPr="00F8434A" w:rsidRDefault="00F8434A" w:rsidP="00F8434A">
      <w:pPr>
        <w:autoSpaceDE w:val="0"/>
        <w:autoSpaceDN w:val="0"/>
        <w:adjustRightInd w:val="0"/>
        <w:spacing w:after="0" w:line="240" w:lineRule="auto"/>
        <w:ind w:firstLine="720"/>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По результатам контрольного мероприятия на объекте – </w:t>
      </w:r>
      <w:r w:rsidRPr="00F8434A">
        <w:rPr>
          <w:rFonts w:ascii="Times New Roman" w:eastAsia="Times New Roman" w:hAnsi="Times New Roman" w:cs="Times New Roman"/>
          <w:bCs/>
          <w:iCs/>
          <w:sz w:val="28"/>
          <w:szCs w:val="28"/>
          <w:lang w:eastAsia="ru-RU"/>
        </w:rPr>
        <w:t>Муниципальное бюджетное дошкольное образовательное учреждение «Детский сад комбинированного вида «Сказка» города Анадыря»</w:t>
      </w:r>
      <w:r w:rsidRPr="00F8434A">
        <w:rPr>
          <w:rFonts w:ascii="Times New Roman" w:eastAsia="Times New Roman" w:hAnsi="Times New Roman" w:cs="Times New Roman"/>
          <w:sz w:val="28"/>
          <w:szCs w:val="28"/>
          <w:lang w:eastAsia="ru-RU"/>
        </w:rPr>
        <w:t xml:space="preserve"> оформлен акт от 30 ноября 2020 года, подписанный без замечаний и разногласий.</w:t>
      </w:r>
    </w:p>
    <w:p w:rsidR="00F8434A" w:rsidRPr="00F8434A" w:rsidRDefault="00F8434A" w:rsidP="00F8434A">
      <w:pPr>
        <w:autoSpaceDE w:val="0"/>
        <w:autoSpaceDN w:val="0"/>
        <w:adjustRightInd w:val="0"/>
        <w:spacing w:after="0" w:line="240" w:lineRule="auto"/>
        <w:ind w:firstLine="709"/>
        <w:jc w:val="both"/>
        <w:rPr>
          <w:rFonts w:ascii="Times New Roman" w:eastAsia="Times New Roman" w:hAnsi="Times New Roman" w:cs="Times New Roman"/>
          <w:sz w:val="14"/>
          <w:szCs w:val="14"/>
          <w:lang w:eastAsia="ru-RU"/>
        </w:rPr>
      </w:pPr>
    </w:p>
    <w:p w:rsidR="00F8434A" w:rsidRPr="00F8434A" w:rsidRDefault="00F8434A" w:rsidP="00F8434A">
      <w:pPr>
        <w:autoSpaceDE w:val="0"/>
        <w:autoSpaceDN w:val="0"/>
        <w:adjustRightInd w:val="0"/>
        <w:spacing w:after="0" w:line="240" w:lineRule="auto"/>
        <w:jc w:val="both"/>
        <w:rPr>
          <w:rFonts w:ascii="Times New Roman" w:eastAsia="Times New Roman" w:hAnsi="Times New Roman" w:cs="Times New Roman"/>
          <w:b/>
          <w:sz w:val="28"/>
          <w:szCs w:val="28"/>
          <w:lang w:eastAsia="ru-RU"/>
        </w:rPr>
      </w:pPr>
      <w:r w:rsidRPr="00F8434A">
        <w:rPr>
          <w:rFonts w:ascii="Times New Roman" w:eastAsia="Times New Roman" w:hAnsi="Times New Roman" w:cs="Times New Roman"/>
          <w:sz w:val="28"/>
          <w:szCs w:val="28"/>
          <w:lang w:eastAsia="ru-RU"/>
        </w:rPr>
        <w:lastRenderedPageBreak/>
        <w:tab/>
      </w:r>
      <w:r w:rsidRPr="00F8434A">
        <w:rPr>
          <w:rFonts w:ascii="Times New Roman" w:eastAsia="Times New Roman" w:hAnsi="Times New Roman" w:cs="Times New Roman"/>
          <w:b/>
          <w:sz w:val="28"/>
          <w:szCs w:val="28"/>
          <w:lang w:eastAsia="ru-RU"/>
        </w:rPr>
        <w:t>Предложения (рекомендации):</w:t>
      </w:r>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1. Утвердить отчет о результатах контрольного мероприятия «Аудит в сфере закупок товаров, работ, услуг для муниципальных нужд за 2019 год и истекший период 2020 года в Муниципальном бюджетном дошкольном образовательном учреждении «Детский сад комбинированного вида «Сказка» города Анадыря».</w:t>
      </w:r>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2. Направить информационное письмо в адрес Управления по социальной политике о необходимости утверждения Ведомственного перечня по нормированию закупаемых товаров, работ, услуг для подведомственных бюджетных учреждений и об осуществлении ведомственного контроля в рамках статьи 100 Закона №44-ФЗ.</w:t>
      </w:r>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3. Направить информационное письмо в адрес Муниципального казенного учреждения «Централизованная бухгалтерия учреждений образования городского округа Анадырь» о необходимости обеспечения надлежащего исполнения обязательств в рамках действующего договора по ведению бухгалтерского учета.</w:t>
      </w:r>
    </w:p>
    <w:p w:rsidR="00F8434A" w:rsidRPr="00F8434A" w:rsidRDefault="00F8434A" w:rsidP="00F8434A">
      <w:pPr>
        <w:autoSpaceDE w:val="0"/>
        <w:autoSpaceDN w:val="0"/>
        <w:adjustRightInd w:val="0"/>
        <w:spacing w:after="0" w:line="240" w:lineRule="auto"/>
        <w:ind w:firstLine="708"/>
        <w:jc w:val="both"/>
        <w:outlineLvl w:val="0"/>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4. Учитывая истечение срока давности привлечения к административной ответственности в отношении допущенных Учреждением правонарушений, не направлять материалы контрольного мероприятия в органы контроля в сфере закупок, уполномоченные на составление протоколов об административных правонарушениях для принятия мер реагирования. </w:t>
      </w:r>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5. По результатам проведенного аудита, в целях устранения выявленных отклонений, нарушений и недостатков направить в адрес Учреждения представление.</w:t>
      </w:r>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6. Отчет направить в Совет депутатов городского округа Анадырь и Главе городского округа Анадырь.</w:t>
      </w:r>
    </w:p>
    <w:p w:rsidR="00F8434A" w:rsidRDefault="00F8434A" w:rsidP="00210995">
      <w:pPr>
        <w:jc w:val="both"/>
        <w:rPr>
          <w:rFonts w:ascii="Times New Roman" w:hAnsi="Times New Roman" w:cs="Times New Roman"/>
          <w:sz w:val="28"/>
          <w:szCs w:val="28"/>
        </w:rPr>
      </w:pPr>
    </w:p>
    <w:p w:rsidR="00F8434A" w:rsidRDefault="00F8434A" w:rsidP="00210995">
      <w:pPr>
        <w:jc w:val="both"/>
        <w:rPr>
          <w:rFonts w:ascii="Times New Roman" w:hAnsi="Times New Roman" w:cs="Times New Roman"/>
          <w:sz w:val="28"/>
          <w:szCs w:val="28"/>
        </w:rPr>
      </w:pPr>
    </w:p>
    <w:p w:rsidR="00F8434A" w:rsidRDefault="00F8434A" w:rsidP="00210995">
      <w:pPr>
        <w:jc w:val="both"/>
        <w:rPr>
          <w:rFonts w:ascii="Times New Roman" w:hAnsi="Times New Roman" w:cs="Times New Roman"/>
          <w:sz w:val="28"/>
          <w:szCs w:val="28"/>
        </w:rPr>
      </w:pPr>
    </w:p>
    <w:p w:rsidR="00F8434A" w:rsidRDefault="00F8434A" w:rsidP="00210995">
      <w:pPr>
        <w:jc w:val="both"/>
        <w:rPr>
          <w:rFonts w:ascii="Times New Roman" w:hAnsi="Times New Roman" w:cs="Times New Roman"/>
          <w:sz w:val="28"/>
          <w:szCs w:val="28"/>
        </w:rPr>
      </w:pPr>
    </w:p>
    <w:p w:rsidR="00F8434A" w:rsidRDefault="00F8434A" w:rsidP="00210995">
      <w:pPr>
        <w:jc w:val="both"/>
        <w:rPr>
          <w:rFonts w:ascii="Times New Roman" w:hAnsi="Times New Roman" w:cs="Times New Roman"/>
          <w:sz w:val="28"/>
          <w:szCs w:val="28"/>
        </w:rPr>
      </w:pPr>
    </w:p>
    <w:p w:rsidR="00F8434A" w:rsidRDefault="00F8434A" w:rsidP="00210995">
      <w:pPr>
        <w:jc w:val="both"/>
        <w:rPr>
          <w:rFonts w:ascii="Times New Roman" w:hAnsi="Times New Roman" w:cs="Times New Roman"/>
          <w:sz w:val="28"/>
          <w:szCs w:val="28"/>
        </w:rPr>
      </w:pPr>
    </w:p>
    <w:p w:rsidR="00F8434A" w:rsidRDefault="00F8434A" w:rsidP="00210995">
      <w:pPr>
        <w:jc w:val="both"/>
        <w:rPr>
          <w:rFonts w:ascii="Times New Roman" w:hAnsi="Times New Roman" w:cs="Times New Roman"/>
          <w:sz w:val="28"/>
          <w:szCs w:val="28"/>
        </w:rPr>
      </w:pPr>
    </w:p>
    <w:p w:rsidR="00F8434A" w:rsidRDefault="00F8434A" w:rsidP="00210995">
      <w:pPr>
        <w:jc w:val="both"/>
        <w:rPr>
          <w:rFonts w:ascii="Times New Roman" w:hAnsi="Times New Roman" w:cs="Times New Roman"/>
          <w:sz w:val="28"/>
          <w:szCs w:val="28"/>
        </w:rPr>
      </w:pPr>
    </w:p>
    <w:p w:rsidR="00F8434A" w:rsidRDefault="00F8434A" w:rsidP="00210995">
      <w:pPr>
        <w:jc w:val="both"/>
        <w:rPr>
          <w:rFonts w:ascii="Times New Roman" w:hAnsi="Times New Roman" w:cs="Times New Roman"/>
          <w:sz w:val="28"/>
          <w:szCs w:val="28"/>
        </w:rPr>
      </w:pPr>
    </w:p>
    <w:p w:rsidR="00F8434A" w:rsidRDefault="00F8434A" w:rsidP="00210995">
      <w:pPr>
        <w:jc w:val="both"/>
        <w:rPr>
          <w:rFonts w:ascii="Times New Roman" w:hAnsi="Times New Roman" w:cs="Times New Roman"/>
          <w:sz w:val="28"/>
          <w:szCs w:val="28"/>
        </w:rPr>
      </w:pPr>
    </w:p>
    <w:p w:rsidR="00F8434A" w:rsidRDefault="00F8434A" w:rsidP="00210995">
      <w:pPr>
        <w:jc w:val="both"/>
        <w:rPr>
          <w:rFonts w:ascii="Times New Roman" w:hAnsi="Times New Roman" w:cs="Times New Roman"/>
          <w:sz w:val="28"/>
          <w:szCs w:val="28"/>
        </w:rPr>
      </w:pPr>
    </w:p>
    <w:p w:rsidR="00F8434A" w:rsidRDefault="00F8434A" w:rsidP="00210995">
      <w:pPr>
        <w:jc w:val="both"/>
        <w:rPr>
          <w:rFonts w:ascii="Times New Roman" w:hAnsi="Times New Roman" w:cs="Times New Roman"/>
          <w:sz w:val="28"/>
          <w:szCs w:val="28"/>
        </w:rPr>
      </w:pPr>
    </w:p>
    <w:p w:rsidR="00F8434A" w:rsidRDefault="00F8434A" w:rsidP="00210995">
      <w:pPr>
        <w:jc w:val="both"/>
        <w:rPr>
          <w:rFonts w:ascii="Times New Roman" w:hAnsi="Times New Roman" w:cs="Times New Roman"/>
          <w:sz w:val="28"/>
          <w:szCs w:val="28"/>
        </w:rPr>
      </w:pPr>
    </w:p>
    <w:p w:rsidR="00F8434A" w:rsidRDefault="00F8434A" w:rsidP="00210995">
      <w:pPr>
        <w:jc w:val="both"/>
        <w:rPr>
          <w:rFonts w:ascii="Times New Roman" w:hAnsi="Times New Roman" w:cs="Times New Roman"/>
          <w:sz w:val="28"/>
          <w:szCs w:val="28"/>
        </w:rPr>
      </w:pPr>
    </w:p>
    <w:p w:rsidR="00F8434A" w:rsidRDefault="00F8434A" w:rsidP="00210995">
      <w:pPr>
        <w:jc w:val="both"/>
        <w:rPr>
          <w:rFonts w:ascii="Times New Roman" w:hAnsi="Times New Roman" w:cs="Times New Roman"/>
          <w:sz w:val="28"/>
          <w:szCs w:val="28"/>
        </w:rPr>
      </w:pPr>
    </w:p>
    <w:p w:rsidR="00F8434A" w:rsidRDefault="00F8434A" w:rsidP="00210995">
      <w:pPr>
        <w:jc w:val="both"/>
        <w:rPr>
          <w:rFonts w:ascii="Times New Roman" w:hAnsi="Times New Roman" w:cs="Times New Roman"/>
          <w:sz w:val="28"/>
          <w:szCs w:val="28"/>
        </w:rPr>
      </w:pPr>
    </w:p>
    <w:p w:rsidR="00F8434A" w:rsidRPr="00F8434A" w:rsidRDefault="00F8434A" w:rsidP="00F8434A">
      <w:pPr>
        <w:keepNext/>
        <w:keepLines/>
        <w:spacing w:after="0" w:line="240" w:lineRule="auto"/>
        <w:ind w:right="-284"/>
        <w:jc w:val="center"/>
        <w:outlineLvl w:val="1"/>
        <w:rPr>
          <w:rFonts w:ascii="Times New Roman" w:eastAsia="Times New Roman" w:hAnsi="Times New Roman" w:cs="Times New Roman"/>
          <w:b/>
          <w:bCs/>
          <w:sz w:val="28"/>
          <w:szCs w:val="28"/>
          <w:lang w:eastAsia="ru-RU"/>
        </w:rPr>
      </w:pPr>
      <w:r w:rsidRPr="00F8434A">
        <w:rPr>
          <w:rFonts w:ascii="Times New Roman" w:eastAsia="Times New Roman" w:hAnsi="Times New Roman" w:cs="Times New Roman"/>
          <w:b/>
          <w:bCs/>
          <w:sz w:val="28"/>
          <w:szCs w:val="28"/>
          <w:lang w:eastAsia="ru-RU"/>
        </w:rPr>
        <w:t>О Т Ч Е Т</w:t>
      </w:r>
    </w:p>
    <w:p w:rsidR="00F8434A" w:rsidRPr="00F8434A" w:rsidRDefault="00F8434A" w:rsidP="00F8434A">
      <w:pPr>
        <w:keepNext/>
        <w:keepLines/>
        <w:spacing w:after="0" w:line="240" w:lineRule="auto"/>
        <w:ind w:right="-284" w:firstLine="709"/>
        <w:jc w:val="center"/>
        <w:outlineLvl w:val="1"/>
        <w:rPr>
          <w:rFonts w:ascii="Times New Roman" w:eastAsia="Times New Roman" w:hAnsi="Times New Roman" w:cs="Times New Roman"/>
          <w:b/>
          <w:bCs/>
          <w:sz w:val="28"/>
          <w:szCs w:val="28"/>
          <w:lang w:eastAsia="ru-RU"/>
        </w:rPr>
      </w:pPr>
      <w:r w:rsidRPr="00F8434A">
        <w:rPr>
          <w:rFonts w:ascii="Times New Roman" w:eastAsia="Times New Roman" w:hAnsi="Times New Roman" w:cs="Times New Roman"/>
          <w:b/>
          <w:bCs/>
          <w:sz w:val="28"/>
          <w:szCs w:val="28"/>
          <w:lang w:eastAsia="ru-RU"/>
        </w:rPr>
        <w:t>о результатах контрольного мероприятия</w:t>
      </w:r>
    </w:p>
    <w:p w:rsidR="00F8434A" w:rsidRPr="00F8434A" w:rsidRDefault="00F8434A" w:rsidP="00F8434A">
      <w:pPr>
        <w:spacing w:after="0" w:line="240" w:lineRule="auto"/>
        <w:jc w:val="center"/>
        <w:rPr>
          <w:rFonts w:ascii="Times New Roman" w:eastAsia="Times New Roman" w:hAnsi="Times New Roman" w:cs="Times New Roman"/>
          <w:b/>
          <w:iCs/>
          <w:color w:val="000000"/>
          <w:sz w:val="28"/>
          <w:szCs w:val="28"/>
          <w:lang w:eastAsia="ru-RU"/>
        </w:rPr>
      </w:pPr>
      <w:r w:rsidRPr="00F8434A">
        <w:rPr>
          <w:rFonts w:ascii="Times New Roman" w:eastAsia="Times New Roman" w:hAnsi="Times New Roman" w:cs="Times New Roman"/>
          <w:b/>
          <w:iCs/>
          <w:color w:val="000000"/>
          <w:sz w:val="28"/>
          <w:szCs w:val="28"/>
          <w:lang w:eastAsia="ru-RU"/>
        </w:rPr>
        <w:t>«</w:t>
      </w:r>
      <w:r w:rsidRPr="00F8434A">
        <w:rPr>
          <w:rFonts w:ascii="Times New Roman" w:eastAsia="Times New Roman" w:hAnsi="Times New Roman" w:cs="Times New Roman"/>
          <w:b/>
          <w:bCs/>
          <w:iCs/>
          <w:sz w:val="28"/>
          <w:szCs w:val="28"/>
          <w:lang w:eastAsia="ru-RU"/>
        </w:rPr>
        <w:t>Проверка законности, результативности использования средств бюджета городского округа Анадырь предоставленных в виде субсидий на возмещение недополученных доходов и (или) финансовое обеспечение (возмещение) затрат за услуги, предусмотренные гарантированным перечнем услуг на погребение за 2019 год</w:t>
      </w:r>
      <w:r w:rsidRPr="00F8434A">
        <w:rPr>
          <w:rFonts w:ascii="Times New Roman" w:eastAsia="Times New Roman" w:hAnsi="Times New Roman" w:cs="Times New Roman"/>
          <w:b/>
          <w:sz w:val="28"/>
          <w:szCs w:val="28"/>
          <w:lang w:eastAsia="ru-RU"/>
        </w:rPr>
        <w:t>»</w:t>
      </w:r>
    </w:p>
    <w:p w:rsidR="00F8434A" w:rsidRPr="00F8434A" w:rsidRDefault="00F8434A" w:rsidP="00F8434A">
      <w:pPr>
        <w:spacing w:after="0" w:line="18" w:lineRule="atLeast"/>
        <w:jc w:val="center"/>
        <w:rPr>
          <w:rFonts w:ascii="Times New Roman" w:eastAsia="Times New Roman" w:hAnsi="Times New Roman" w:cs="Times New Roman"/>
          <w:b/>
          <w:iCs/>
          <w:color w:val="000000"/>
          <w:sz w:val="14"/>
          <w:szCs w:val="14"/>
          <w:lang w:eastAsia="ru-RU"/>
        </w:rPr>
      </w:pP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b/>
          <w:sz w:val="28"/>
          <w:szCs w:val="28"/>
          <w:lang w:eastAsia="ru-RU"/>
        </w:rPr>
        <w:t>Основание для проведения контрольного мероприятия</w:t>
      </w:r>
      <w:r w:rsidRPr="00F8434A">
        <w:rPr>
          <w:rFonts w:ascii="Times New Roman" w:eastAsia="Times New Roman" w:hAnsi="Times New Roman" w:cs="Times New Roman"/>
          <w:sz w:val="28"/>
          <w:szCs w:val="28"/>
          <w:lang w:eastAsia="ru-RU"/>
        </w:rPr>
        <w:t>: пункт 9 раздела 1 Плана работы</w:t>
      </w:r>
      <w:proofErr w:type="gramStart"/>
      <w:r w:rsidRPr="00F8434A">
        <w:rPr>
          <w:rFonts w:ascii="Times New Roman" w:eastAsia="Times New Roman" w:hAnsi="Times New Roman" w:cs="Times New Roman"/>
          <w:sz w:val="28"/>
          <w:szCs w:val="28"/>
          <w:lang w:eastAsia="ru-RU"/>
        </w:rPr>
        <w:t xml:space="preserve"> К</w:t>
      </w:r>
      <w:proofErr w:type="gramEnd"/>
      <w:r w:rsidRPr="00F8434A">
        <w:rPr>
          <w:rFonts w:ascii="Times New Roman" w:eastAsia="Times New Roman" w:hAnsi="Times New Roman" w:cs="Times New Roman"/>
          <w:sz w:val="28"/>
          <w:szCs w:val="28"/>
          <w:lang w:eastAsia="ru-RU"/>
        </w:rPr>
        <w:t>онтрольно – счётного отдела при Совете депутатов городского округа Анадырь на 2020 год, утвержденного распоряжением Председателя Контрольно-счётного отдела при Совете депутатов городского округа Анадырь от 27 декабря 2019 года №25-рп.</w:t>
      </w:r>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b/>
          <w:sz w:val="28"/>
          <w:szCs w:val="28"/>
          <w:lang w:eastAsia="ru-RU"/>
        </w:rPr>
        <w:t>Предмет контрольного мероприятия</w:t>
      </w:r>
      <w:r w:rsidRPr="00F8434A">
        <w:rPr>
          <w:rFonts w:ascii="Times New Roman" w:eastAsia="Times New Roman" w:hAnsi="Times New Roman" w:cs="Times New Roman"/>
          <w:sz w:val="28"/>
          <w:szCs w:val="28"/>
          <w:lang w:eastAsia="ru-RU"/>
        </w:rPr>
        <w:t xml:space="preserve">: документы, подтверждающие соблюдение получателем субсидии на возмещение затрат по погребению согласно гарантированному перечню ритуальных услуг условий, целей и порядка их предоставления. </w:t>
      </w:r>
    </w:p>
    <w:p w:rsidR="00F8434A" w:rsidRPr="00F8434A" w:rsidRDefault="00F8434A" w:rsidP="00F8434A">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b/>
          <w:sz w:val="28"/>
          <w:szCs w:val="28"/>
          <w:lang w:eastAsia="ru-RU"/>
        </w:rPr>
        <w:t>Объект контрольного мероприятия:</w:t>
      </w:r>
      <w:r w:rsidRPr="00F8434A">
        <w:rPr>
          <w:rFonts w:ascii="Times New Roman" w:eastAsia="Times New Roman" w:hAnsi="Times New Roman" w:cs="Times New Roman"/>
          <w:sz w:val="28"/>
          <w:szCs w:val="28"/>
          <w:lang w:eastAsia="ru-RU"/>
        </w:rPr>
        <w:t xml:space="preserve"> </w:t>
      </w:r>
      <w:r w:rsidRPr="00F8434A">
        <w:rPr>
          <w:rFonts w:ascii="Times New Roman" w:eastAsia="Times New Roman" w:hAnsi="Times New Roman" w:cs="Times New Roman"/>
          <w:bCs/>
          <w:iCs/>
          <w:sz w:val="28"/>
          <w:szCs w:val="28"/>
          <w:lang w:eastAsia="ru-RU"/>
        </w:rPr>
        <w:t>Общество с ограниченной ответственностью «</w:t>
      </w:r>
      <w:proofErr w:type="spellStart"/>
      <w:r w:rsidRPr="00F8434A">
        <w:rPr>
          <w:rFonts w:ascii="Times New Roman" w:eastAsia="Times New Roman" w:hAnsi="Times New Roman" w:cs="Times New Roman"/>
          <w:bCs/>
          <w:iCs/>
          <w:sz w:val="28"/>
          <w:szCs w:val="28"/>
          <w:lang w:eastAsia="ru-RU"/>
        </w:rPr>
        <w:t>Лагранд</w:t>
      </w:r>
      <w:proofErr w:type="spellEnd"/>
      <w:r w:rsidRPr="00F8434A">
        <w:rPr>
          <w:rFonts w:ascii="Times New Roman" w:eastAsia="Times New Roman" w:hAnsi="Times New Roman" w:cs="Times New Roman"/>
          <w:bCs/>
          <w:iCs/>
          <w:sz w:val="28"/>
          <w:szCs w:val="28"/>
          <w:lang w:eastAsia="ru-RU"/>
        </w:rPr>
        <w:t>»</w:t>
      </w:r>
      <w:r w:rsidRPr="00F8434A">
        <w:rPr>
          <w:rFonts w:ascii="Times New Roman" w:eastAsia="Times New Roman" w:hAnsi="Times New Roman" w:cs="Times New Roman"/>
          <w:sz w:val="28"/>
          <w:szCs w:val="28"/>
          <w:lang w:eastAsia="ru-RU"/>
        </w:rPr>
        <w:t xml:space="preserve"> (далее – Общество; ООО «</w:t>
      </w:r>
      <w:proofErr w:type="spellStart"/>
      <w:r w:rsidRPr="00F8434A">
        <w:rPr>
          <w:rFonts w:ascii="Times New Roman" w:eastAsia="Times New Roman" w:hAnsi="Times New Roman" w:cs="Times New Roman"/>
          <w:sz w:val="28"/>
          <w:szCs w:val="28"/>
          <w:lang w:eastAsia="ru-RU"/>
        </w:rPr>
        <w:t>Лагранд</w:t>
      </w:r>
      <w:proofErr w:type="spellEnd"/>
      <w:r w:rsidRPr="00F8434A">
        <w:rPr>
          <w:rFonts w:ascii="Times New Roman" w:eastAsia="Times New Roman" w:hAnsi="Times New Roman" w:cs="Times New Roman"/>
          <w:sz w:val="28"/>
          <w:szCs w:val="28"/>
          <w:lang w:eastAsia="ru-RU"/>
        </w:rPr>
        <w:t>»).</w:t>
      </w:r>
    </w:p>
    <w:p w:rsidR="00F8434A" w:rsidRPr="00F8434A" w:rsidRDefault="00F8434A" w:rsidP="00F8434A">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b/>
          <w:sz w:val="28"/>
          <w:szCs w:val="28"/>
          <w:lang w:eastAsia="ru-RU"/>
        </w:rPr>
        <w:t>Проверяемый период деятельности:</w:t>
      </w:r>
      <w:r w:rsidRPr="00F8434A">
        <w:rPr>
          <w:rFonts w:ascii="Times New Roman" w:eastAsia="Times New Roman" w:hAnsi="Times New Roman" w:cs="Times New Roman"/>
          <w:sz w:val="28"/>
          <w:szCs w:val="28"/>
          <w:lang w:eastAsia="ru-RU"/>
        </w:rPr>
        <w:t xml:space="preserve"> с 01 января 2019 года по 31 декабря 2019 года.</w:t>
      </w:r>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b/>
          <w:sz w:val="28"/>
          <w:szCs w:val="28"/>
          <w:lang w:eastAsia="ru-RU"/>
        </w:rPr>
        <w:t>Сроки начала и окончания проведения контрольного мероприятия:</w:t>
      </w:r>
      <w:r w:rsidRPr="00F8434A">
        <w:rPr>
          <w:rFonts w:ascii="Times New Roman" w:eastAsia="Times New Roman" w:hAnsi="Times New Roman" w:cs="Times New Roman"/>
          <w:sz w:val="28"/>
          <w:szCs w:val="28"/>
          <w:lang w:eastAsia="ru-RU"/>
        </w:rPr>
        <w:t xml:space="preserve"> с 09 ноября 2020 года по 20 ноября  2020 года.</w:t>
      </w:r>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b/>
          <w:sz w:val="28"/>
          <w:szCs w:val="28"/>
          <w:lang w:eastAsia="ru-RU"/>
        </w:rPr>
        <w:t>Цель (цели) контрольного мероприятия:</w:t>
      </w:r>
    </w:p>
    <w:p w:rsidR="00F8434A" w:rsidRPr="00F8434A" w:rsidRDefault="00F8434A" w:rsidP="00F8434A">
      <w:pPr>
        <w:shd w:val="clear" w:color="auto" w:fill="FFFFFF"/>
        <w:spacing w:after="0" w:line="240" w:lineRule="auto"/>
        <w:ind w:firstLine="708"/>
        <w:jc w:val="both"/>
        <w:rPr>
          <w:rFonts w:ascii="Times New Roman" w:eastAsia="Times New Roman" w:hAnsi="Times New Roman" w:cs="Times New Roman"/>
          <w:sz w:val="26"/>
          <w:szCs w:val="26"/>
          <w:lang w:eastAsia="ru-RU"/>
        </w:rPr>
      </w:pPr>
      <w:r w:rsidRPr="00F8434A">
        <w:rPr>
          <w:rFonts w:ascii="Times New Roman" w:eastAsia="Times New Roman" w:hAnsi="Times New Roman" w:cs="Times New Roman"/>
          <w:sz w:val="26"/>
          <w:szCs w:val="26"/>
          <w:lang w:eastAsia="ru-RU"/>
        </w:rPr>
        <w:t>Цель 1. Провести проверку законности и обоснованности получения Обществом субсидии на возмещение затрат по погребению согласно гарантированному перечню ритуальных услуг.</w:t>
      </w:r>
    </w:p>
    <w:p w:rsidR="00F8434A" w:rsidRPr="00F8434A" w:rsidRDefault="00F8434A" w:rsidP="00F8434A">
      <w:pPr>
        <w:shd w:val="clear" w:color="auto" w:fill="FFFFFF"/>
        <w:spacing w:after="0" w:line="240" w:lineRule="auto"/>
        <w:ind w:firstLine="708"/>
        <w:jc w:val="both"/>
        <w:rPr>
          <w:rFonts w:ascii="Times New Roman" w:eastAsia="Times New Roman" w:hAnsi="Times New Roman" w:cs="Times New Roman"/>
          <w:sz w:val="26"/>
          <w:szCs w:val="26"/>
          <w:lang w:eastAsia="ru-RU"/>
        </w:rPr>
      </w:pPr>
      <w:r w:rsidRPr="00F8434A">
        <w:rPr>
          <w:rFonts w:ascii="Times New Roman" w:eastAsia="Times New Roman" w:hAnsi="Times New Roman" w:cs="Times New Roman"/>
          <w:sz w:val="26"/>
          <w:szCs w:val="26"/>
          <w:lang w:eastAsia="ru-RU"/>
        </w:rPr>
        <w:t>Цель 2. Провести анализ эффективности (результативности) использования средств бюджета городского округа Анадырь на основе оценки уровня обеспеченности услугами по погребению.</w:t>
      </w:r>
    </w:p>
    <w:p w:rsidR="00F8434A" w:rsidRPr="00F8434A" w:rsidRDefault="00F8434A" w:rsidP="00F8434A">
      <w:pPr>
        <w:spacing w:after="0" w:line="240" w:lineRule="auto"/>
        <w:ind w:firstLine="708"/>
        <w:jc w:val="both"/>
        <w:rPr>
          <w:rFonts w:ascii="Times New Roman" w:eastAsia="Times New Roman" w:hAnsi="Times New Roman" w:cs="Times New Roman"/>
          <w:b/>
          <w:sz w:val="28"/>
          <w:szCs w:val="28"/>
          <w:lang w:eastAsia="ru-RU"/>
        </w:rPr>
      </w:pPr>
      <w:r w:rsidRPr="00F8434A">
        <w:rPr>
          <w:rFonts w:ascii="Times New Roman" w:eastAsia="Times New Roman" w:hAnsi="Times New Roman" w:cs="Times New Roman"/>
          <w:b/>
          <w:sz w:val="28"/>
          <w:szCs w:val="28"/>
          <w:lang w:eastAsia="ru-RU"/>
        </w:rPr>
        <w:t>Краткая информация о проверяемом объекте:</w:t>
      </w:r>
    </w:p>
    <w:p w:rsidR="00F8434A" w:rsidRPr="00F8434A" w:rsidRDefault="00F8434A" w:rsidP="00F8434A">
      <w:pPr>
        <w:spacing w:after="0" w:line="240" w:lineRule="auto"/>
        <w:ind w:firstLine="709"/>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lastRenderedPageBreak/>
        <w:t>ООО «</w:t>
      </w:r>
      <w:proofErr w:type="spellStart"/>
      <w:r w:rsidRPr="00F8434A">
        <w:rPr>
          <w:rFonts w:ascii="Times New Roman" w:eastAsia="Times New Roman" w:hAnsi="Times New Roman" w:cs="Times New Roman"/>
          <w:sz w:val="28"/>
          <w:szCs w:val="28"/>
          <w:lang w:eastAsia="ru-RU"/>
        </w:rPr>
        <w:t>Лагранд</w:t>
      </w:r>
      <w:proofErr w:type="spellEnd"/>
      <w:r w:rsidRPr="00F8434A">
        <w:rPr>
          <w:rFonts w:ascii="Times New Roman" w:eastAsia="Times New Roman" w:hAnsi="Times New Roman" w:cs="Times New Roman"/>
          <w:sz w:val="28"/>
          <w:szCs w:val="28"/>
          <w:lang w:eastAsia="ru-RU"/>
        </w:rPr>
        <w:t>» является коммерческой организацией – общество с ограниченной ответственностью, создано путем учреждения на основании решения единоличного Учредителя от 29 апреля 2013 года №1.</w:t>
      </w:r>
    </w:p>
    <w:p w:rsidR="00F8434A" w:rsidRPr="00F8434A" w:rsidRDefault="00F8434A" w:rsidP="00F8434A">
      <w:pPr>
        <w:widowControl w:val="0"/>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В качестве юридического лица Общество зарегистрировано 15 мая 2013 года (свидетельство о государственной регистрации юридического лица серия 87 №000100902) по месту нахождения Общества: 689000, Чукотский автономный округ, </w:t>
      </w:r>
      <w:proofErr w:type="gramStart"/>
      <w:r w:rsidRPr="00F8434A">
        <w:rPr>
          <w:rFonts w:ascii="Times New Roman" w:eastAsia="Times New Roman" w:hAnsi="Times New Roman" w:cs="Times New Roman"/>
          <w:sz w:val="28"/>
          <w:szCs w:val="28"/>
          <w:lang w:eastAsia="ru-RU"/>
        </w:rPr>
        <w:t>г</w:t>
      </w:r>
      <w:proofErr w:type="gramEnd"/>
      <w:r w:rsidRPr="00F8434A">
        <w:rPr>
          <w:rFonts w:ascii="Times New Roman" w:eastAsia="Times New Roman" w:hAnsi="Times New Roman" w:cs="Times New Roman"/>
          <w:sz w:val="28"/>
          <w:szCs w:val="28"/>
          <w:lang w:eastAsia="ru-RU"/>
        </w:rPr>
        <w:t xml:space="preserve">. Анадырь, ул. </w:t>
      </w:r>
      <w:proofErr w:type="spellStart"/>
      <w:r w:rsidRPr="00F8434A">
        <w:rPr>
          <w:rFonts w:ascii="Times New Roman" w:eastAsia="Times New Roman" w:hAnsi="Times New Roman" w:cs="Times New Roman"/>
          <w:sz w:val="28"/>
          <w:szCs w:val="28"/>
          <w:lang w:eastAsia="ru-RU"/>
        </w:rPr>
        <w:t>Отке</w:t>
      </w:r>
      <w:proofErr w:type="spellEnd"/>
      <w:r w:rsidRPr="00F8434A">
        <w:rPr>
          <w:rFonts w:ascii="Times New Roman" w:eastAsia="Times New Roman" w:hAnsi="Times New Roman" w:cs="Times New Roman"/>
          <w:sz w:val="28"/>
          <w:szCs w:val="28"/>
          <w:lang w:eastAsia="ru-RU"/>
        </w:rPr>
        <w:t>, д. 28, кв.33.</w:t>
      </w:r>
    </w:p>
    <w:p w:rsidR="00F8434A" w:rsidRPr="00F8434A" w:rsidRDefault="00F8434A" w:rsidP="00F8434A">
      <w:pPr>
        <w:spacing w:after="0" w:line="240" w:lineRule="auto"/>
        <w:ind w:firstLine="709"/>
        <w:jc w:val="both"/>
        <w:rPr>
          <w:rFonts w:ascii="Times New Roman" w:eastAsia="Times New Roman" w:hAnsi="Times New Roman" w:cs="Times New Roman"/>
          <w:color w:val="FF0000"/>
          <w:sz w:val="28"/>
          <w:szCs w:val="28"/>
          <w:lang w:eastAsia="ru-RU"/>
        </w:rPr>
      </w:pPr>
      <w:r w:rsidRPr="00F8434A">
        <w:rPr>
          <w:rFonts w:ascii="Times New Roman" w:eastAsia="Times New Roman" w:hAnsi="Times New Roman" w:cs="Times New Roman"/>
          <w:sz w:val="28"/>
          <w:szCs w:val="28"/>
          <w:lang w:eastAsia="ru-RU"/>
        </w:rPr>
        <w:t>Решением ООО «</w:t>
      </w:r>
      <w:proofErr w:type="spellStart"/>
      <w:r w:rsidRPr="00F8434A">
        <w:rPr>
          <w:rFonts w:ascii="Times New Roman" w:eastAsia="Times New Roman" w:hAnsi="Times New Roman" w:cs="Times New Roman"/>
          <w:sz w:val="28"/>
          <w:szCs w:val="28"/>
          <w:lang w:eastAsia="ru-RU"/>
        </w:rPr>
        <w:t>Лагранд</w:t>
      </w:r>
      <w:proofErr w:type="spellEnd"/>
      <w:r w:rsidRPr="00F8434A">
        <w:rPr>
          <w:rFonts w:ascii="Times New Roman" w:eastAsia="Times New Roman" w:hAnsi="Times New Roman" w:cs="Times New Roman"/>
          <w:sz w:val="28"/>
          <w:szCs w:val="28"/>
          <w:lang w:eastAsia="ru-RU"/>
        </w:rPr>
        <w:t xml:space="preserve">» от 15 мая 2013 года №2 на должность Генерального директора назначен гражданин </w:t>
      </w:r>
      <w:proofErr w:type="spellStart"/>
      <w:r w:rsidRPr="00F8434A">
        <w:rPr>
          <w:rFonts w:ascii="Times New Roman" w:eastAsia="Times New Roman" w:hAnsi="Times New Roman" w:cs="Times New Roman"/>
          <w:sz w:val="28"/>
          <w:szCs w:val="28"/>
          <w:lang w:eastAsia="ru-RU"/>
        </w:rPr>
        <w:t>Гирявенко</w:t>
      </w:r>
      <w:proofErr w:type="spellEnd"/>
      <w:r w:rsidRPr="00F8434A">
        <w:rPr>
          <w:rFonts w:ascii="Times New Roman" w:eastAsia="Times New Roman" w:hAnsi="Times New Roman" w:cs="Times New Roman"/>
          <w:sz w:val="28"/>
          <w:szCs w:val="28"/>
          <w:lang w:eastAsia="ru-RU"/>
        </w:rPr>
        <w:t xml:space="preserve"> С.В.</w:t>
      </w:r>
    </w:p>
    <w:p w:rsidR="00F8434A" w:rsidRPr="00F8434A" w:rsidRDefault="00F8434A" w:rsidP="00F8434A">
      <w:pPr>
        <w:spacing w:after="0" w:line="240" w:lineRule="auto"/>
        <w:ind w:firstLine="709"/>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Согласно выписке из Единого государственного реестра юридических лиц от 04 ноября 2020 года №ЮЭ9965-20-282005089 Общество имеет право на осуществление основного вида деятельности «Организация похорон и представление связанных с ними услуг».</w:t>
      </w:r>
    </w:p>
    <w:p w:rsidR="00F8434A" w:rsidRPr="00F8434A" w:rsidRDefault="00F8434A" w:rsidP="00F8434A">
      <w:pPr>
        <w:spacing w:after="0" w:line="240" w:lineRule="auto"/>
        <w:ind w:firstLine="709"/>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Общество осуществляет свою деятельность на основании действующего законодательства и Устава, утвержденного решением Учредителя от 29 апреля 2013 года №1. </w:t>
      </w:r>
    </w:p>
    <w:p w:rsidR="00F8434A" w:rsidRPr="00F8434A" w:rsidRDefault="00F8434A" w:rsidP="00F8434A">
      <w:pPr>
        <w:spacing w:after="0" w:line="240" w:lineRule="auto"/>
        <w:ind w:firstLine="709"/>
        <w:jc w:val="both"/>
        <w:rPr>
          <w:rFonts w:ascii="Times New Roman" w:eastAsia="Times New Roman" w:hAnsi="Times New Roman" w:cs="Times New Roman"/>
          <w:sz w:val="14"/>
          <w:szCs w:val="14"/>
          <w:lang w:eastAsia="ru-RU"/>
        </w:rPr>
      </w:pPr>
    </w:p>
    <w:p w:rsidR="00F8434A" w:rsidRPr="00F8434A" w:rsidRDefault="00F8434A" w:rsidP="00F8434A">
      <w:pPr>
        <w:spacing w:after="0" w:line="240" w:lineRule="auto"/>
        <w:ind w:firstLine="709"/>
        <w:jc w:val="both"/>
        <w:rPr>
          <w:rFonts w:ascii="Times New Roman" w:eastAsia="Times New Roman" w:hAnsi="Times New Roman" w:cs="Times New Roman"/>
          <w:b/>
          <w:sz w:val="28"/>
          <w:szCs w:val="28"/>
          <w:lang w:eastAsia="ru-RU"/>
        </w:rPr>
      </w:pPr>
      <w:r w:rsidRPr="00F8434A">
        <w:rPr>
          <w:rFonts w:ascii="Times New Roman" w:eastAsia="Times New Roman" w:hAnsi="Times New Roman" w:cs="Times New Roman"/>
          <w:b/>
          <w:sz w:val="28"/>
          <w:szCs w:val="28"/>
          <w:lang w:eastAsia="ru-RU"/>
        </w:rPr>
        <w:t>Краткая характеристика проверяемой сферы:</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Calibri" w:hAnsi="Times New Roman" w:cs="Times New Roman"/>
          <w:sz w:val="28"/>
          <w:szCs w:val="28"/>
        </w:rPr>
        <w:t xml:space="preserve">Полномочия органов местного самоуправления городских округов в части </w:t>
      </w:r>
      <w:r w:rsidRPr="00F8434A">
        <w:rPr>
          <w:rFonts w:ascii="Times New Roman" w:eastAsia="Times New Roman" w:hAnsi="Times New Roman" w:cs="Times New Roman"/>
          <w:sz w:val="28"/>
          <w:szCs w:val="28"/>
          <w:lang w:eastAsia="ru-RU"/>
        </w:rPr>
        <w:t xml:space="preserve">организации ритуальных услуг и содержания мест захоронения определены пунктом 23 части 1 статьи 16 </w:t>
      </w:r>
      <w:hyperlink r:id="rId136" w:history="1">
        <w:r w:rsidRPr="00F8434A">
          <w:rPr>
            <w:rFonts w:ascii="Times New Roman" w:eastAsia="Times New Roman" w:hAnsi="Times New Roman" w:cs="Times New Roman"/>
            <w:sz w:val="28"/>
            <w:szCs w:val="28"/>
            <w:lang w:eastAsia="ru-RU"/>
          </w:rPr>
          <w:t>Федерального закона от 6 октября 2003 года № 131-ФЗ «Об общих принципах организации местного самоуправления в Российской Федерации</w:t>
        </w:r>
      </w:hyperlink>
      <w:r w:rsidRPr="00F8434A">
        <w:rPr>
          <w:rFonts w:ascii="Times New Roman" w:eastAsia="Times New Roman" w:hAnsi="Times New Roman" w:cs="Times New Roman"/>
          <w:sz w:val="28"/>
          <w:szCs w:val="28"/>
          <w:lang w:eastAsia="ru-RU"/>
        </w:rPr>
        <w:t>» (далее – Закон №131-ФЗ)</w:t>
      </w:r>
    </w:p>
    <w:p w:rsidR="00F8434A" w:rsidRPr="00F8434A" w:rsidRDefault="00F8434A" w:rsidP="00F8434A">
      <w:pPr>
        <w:autoSpaceDE w:val="0"/>
        <w:autoSpaceDN w:val="0"/>
        <w:adjustRightInd w:val="0"/>
        <w:spacing w:after="0" w:line="240" w:lineRule="auto"/>
        <w:ind w:firstLine="708"/>
        <w:jc w:val="both"/>
        <w:rPr>
          <w:rFonts w:ascii="Times New Roman" w:eastAsia="Calibri" w:hAnsi="Times New Roman" w:cs="Times New Roman"/>
          <w:sz w:val="28"/>
          <w:szCs w:val="28"/>
        </w:rPr>
      </w:pPr>
      <w:r w:rsidRPr="00F8434A">
        <w:rPr>
          <w:rFonts w:ascii="Times New Roman" w:eastAsia="Times New Roman" w:hAnsi="Times New Roman" w:cs="Times New Roman"/>
          <w:sz w:val="28"/>
          <w:szCs w:val="28"/>
          <w:lang w:eastAsia="ru-RU"/>
        </w:rPr>
        <w:t xml:space="preserve">Согласно </w:t>
      </w:r>
      <w:r w:rsidRPr="00F8434A">
        <w:rPr>
          <w:rFonts w:ascii="Times New Roman" w:eastAsia="Calibri" w:hAnsi="Times New Roman" w:cs="Times New Roman"/>
          <w:sz w:val="28"/>
          <w:szCs w:val="28"/>
        </w:rPr>
        <w:t xml:space="preserve">части 2 статьи 25 Федерального закона от 12 января 1996 года № 8-ФЗ «О погребении и похоронном деле» (далее – Закон №8-ФЗ) </w:t>
      </w:r>
      <w:r w:rsidRPr="00F8434A">
        <w:rPr>
          <w:rFonts w:ascii="Times New Roman" w:eastAsia="Times New Roman" w:hAnsi="Times New Roman" w:cs="Times New Roman"/>
          <w:sz w:val="28"/>
          <w:szCs w:val="28"/>
          <w:lang w:eastAsia="ru-RU"/>
        </w:rPr>
        <w:t>организация похоронного дела осуществляется органами местного самоуправления. Погребение умершего и оказание услуг по погребению</w:t>
      </w:r>
      <w:r w:rsidRPr="00F8434A">
        <w:rPr>
          <w:rFonts w:ascii="Times New Roman" w:eastAsia="Calibri" w:hAnsi="Times New Roman" w:cs="Times New Roman"/>
          <w:sz w:val="28"/>
          <w:szCs w:val="28"/>
        </w:rPr>
        <w:t xml:space="preserve"> осуществляются специализированными службами по вопросам похоронного дела, создаваемыми органами местного самоуправления.</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Calibri" w:hAnsi="Times New Roman" w:cs="Times New Roman"/>
          <w:sz w:val="28"/>
          <w:szCs w:val="28"/>
        </w:rPr>
        <w:t>Услуги по погребению, согласно гарантированному перечню, должны оказываться специализированной службой по вопросам похоронного дела (</w:t>
      </w:r>
      <w:r w:rsidRPr="00F8434A">
        <w:rPr>
          <w:rFonts w:ascii="Times New Roman" w:eastAsia="Times New Roman" w:hAnsi="Times New Roman" w:cs="Times New Roman"/>
          <w:sz w:val="28"/>
          <w:szCs w:val="28"/>
          <w:lang w:eastAsia="ru-RU"/>
        </w:rPr>
        <w:t>часть 2 статьи 9 Закона №8-ФЗ).</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Calibri" w:hAnsi="Times New Roman" w:cs="Times New Roman"/>
          <w:sz w:val="28"/>
          <w:szCs w:val="28"/>
        </w:rPr>
        <w:t>Гарантии оказания на безвозмездной основе услуг по погребению в пределах установленного перечня супругу, близким родственникам, иным родственникам</w:t>
      </w:r>
      <w:r w:rsidRPr="00F8434A">
        <w:rPr>
          <w:rFonts w:ascii="Times New Roman" w:eastAsia="Times New Roman" w:hAnsi="Times New Roman" w:cs="Times New Roman"/>
          <w:sz w:val="28"/>
          <w:szCs w:val="28"/>
          <w:lang w:eastAsia="ru-RU"/>
        </w:rPr>
        <w:t xml:space="preserve">, </w:t>
      </w:r>
      <w:hyperlink r:id="rId137" w:history="1">
        <w:r w:rsidRPr="00F8434A">
          <w:rPr>
            <w:rFonts w:ascii="Times New Roman" w:eastAsia="Times New Roman" w:hAnsi="Times New Roman" w:cs="Times New Roman"/>
            <w:sz w:val="28"/>
            <w:szCs w:val="28"/>
            <w:lang w:eastAsia="ru-RU"/>
          </w:rPr>
          <w:t>законному представителю</w:t>
        </w:r>
      </w:hyperlink>
      <w:r w:rsidRPr="00F8434A">
        <w:rPr>
          <w:rFonts w:ascii="Times New Roman" w:eastAsia="Times New Roman" w:hAnsi="Times New Roman" w:cs="Times New Roman"/>
          <w:sz w:val="28"/>
          <w:szCs w:val="28"/>
          <w:lang w:eastAsia="ru-RU"/>
        </w:rPr>
        <w:t xml:space="preserve"> или иному лицу, взявшему на себя обязанность, осуществить погребение умершего установлены статьей 9 Закона №8-ФЗ.</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Финансовое обеспечение похоронного дела осуществляется за счет средств соответствующих бюджетов в соответствии со </w:t>
      </w:r>
      <w:hyperlink r:id="rId138" w:history="1">
        <w:r w:rsidRPr="00F8434A">
          <w:rPr>
            <w:rFonts w:ascii="Times New Roman" w:eastAsia="Times New Roman" w:hAnsi="Times New Roman" w:cs="Times New Roman"/>
            <w:sz w:val="28"/>
            <w:szCs w:val="28"/>
            <w:lang w:eastAsia="ru-RU"/>
          </w:rPr>
          <w:t>статьями 9,</w:t>
        </w:r>
      </w:hyperlink>
      <w:r w:rsidRPr="00F8434A">
        <w:rPr>
          <w:rFonts w:ascii="Times New Roman" w:eastAsia="Times New Roman" w:hAnsi="Times New Roman" w:cs="Times New Roman"/>
          <w:sz w:val="28"/>
          <w:szCs w:val="28"/>
          <w:lang w:eastAsia="ru-RU"/>
        </w:rPr>
        <w:t xml:space="preserve"> </w:t>
      </w:r>
      <w:hyperlink r:id="rId139" w:history="1">
        <w:r w:rsidRPr="00F8434A">
          <w:rPr>
            <w:rFonts w:ascii="Times New Roman" w:eastAsia="Times New Roman" w:hAnsi="Times New Roman" w:cs="Times New Roman"/>
            <w:sz w:val="28"/>
            <w:szCs w:val="28"/>
            <w:lang w:eastAsia="ru-RU"/>
          </w:rPr>
          <w:t>10,</w:t>
        </w:r>
      </w:hyperlink>
      <w:r w:rsidRPr="00F8434A">
        <w:rPr>
          <w:rFonts w:ascii="Times New Roman" w:eastAsia="Times New Roman" w:hAnsi="Times New Roman" w:cs="Times New Roman"/>
          <w:sz w:val="28"/>
          <w:szCs w:val="28"/>
          <w:lang w:eastAsia="ru-RU"/>
        </w:rPr>
        <w:t xml:space="preserve"> </w:t>
      </w:r>
      <w:hyperlink r:id="rId140" w:history="1">
        <w:r w:rsidRPr="00F8434A">
          <w:rPr>
            <w:rFonts w:ascii="Times New Roman" w:eastAsia="Times New Roman" w:hAnsi="Times New Roman" w:cs="Times New Roman"/>
            <w:sz w:val="28"/>
            <w:szCs w:val="28"/>
            <w:lang w:eastAsia="ru-RU"/>
          </w:rPr>
          <w:t>11</w:t>
        </w:r>
      </w:hyperlink>
      <w:r w:rsidRPr="00F8434A">
        <w:rPr>
          <w:rFonts w:ascii="Times New Roman" w:eastAsia="Times New Roman" w:hAnsi="Times New Roman" w:cs="Times New Roman"/>
          <w:sz w:val="28"/>
          <w:szCs w:val="28"/>
          <w:lang w:eastAsia="ru-RU"/>
        </w:rPr>
        <w:t xml:space="preserve"> настоящего Федерального закона (статья 26 Закона №8-ФЗ).</w:t>
      </w:r>
    </w:p>
    <w:p w:rsidR="00F8434A" w:rsidRPr="00F8434A" w:rsidRDefault="00F8434A" w:rsidP="00F8434A">
      <w:pPr>
        <w:autoSpaceDE w:val="0"/>
        <w:autoSpaceDN w:val="0"/>
        <w:adjustRightInd w:val="0"/>
        <w:spacing w:after="0" w:line="240" w:lineRule="auto"/>
        <w:ind w:firstLine="708"/>
        <w:jc w:val="both"/>
        <w:rPr>
          <w:rFonts w:ascii="Times New Roman" w:eastAsia="Calibri" w:hAnsi="Times New Roman" w:cs="Times New Roman"/>
          <w:sz w:val="28"/>
          <w:szCs w:val="28"/>
        </w:rPr>
      </w:pPr>
      <w:r w:rsidRPr="00F8434A">
        <w:rPr>
          <w:rFonts w:ascii="Times New Roman" w:eastAsia="Times New Roman" w:hAnsi="Times New Roman" w:cs="Times New Roman"/>
          <w:sz w:val="28"/>
          <w:szCs w:val="28"/>
          <w:lang w:eastAsia="ru-RU"/>
        </w:rPr>
        <w:t xml:space="preserve">Согласно нормам статьи 78 Бюджетного кодекса РФ из бюджетов бюджетной системы Российской Федерации юридическим лицам </w:t>
      </w:r>
      <w:r w:rsidRPr="00F8434A">
        <w:rPr>
          <w:rFonts w:ascii="Times New Roman" w:eastAsia="Calibri" w:hAnsi="Times New Roman" w:cs="Times New Roman"/>
          <w:sz w:val="28"/>
          <w:szCs w:val="28"/>
        </w:rPr>
        <w:t xml:space="preserve">на безвозмездной и безвозвратной основе может предоставляться субсидия в </w:t>
      </w:r>
      <w:r w:rsidRPr="00F8434A">
        <w:rPr>
          <w:rFonts w:ascii="Times New Roman" w:eastAsia="Calibri" w:hAnsi="Times New Roman" w:cs="Times New Roman"/>
          <w:sz w:val="28"/>
          <w:szCs w:val="28"/>
        </w:rPr>
        <w:lastRenderedPageBreak/>
        <w:t>целях возмещения недополученных доходов и (или) финансового обеспечения (возмещения) затрат в связи с производством (реализацией) товаров, выполнением работ, оказанием услуг.</w:t>
      </w:r>
    </w:p>
    <w:p w:rsidR="00F8434A" w:rsidRPr="00F8434A" w:rsidRDefault="00F8434A" w:rsidP="00F8434A">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roofErr w:type="gramStart"/>
      <w:r w:rsidRPr="00F8434A">
        <w:rPr>
          <w:rFonts w:ascii="Times New Roman" w:eastAsia="Calibri" w:hAnsi="Times New Roman" w:cs="Times New Roman"/>
          <w:sz w:val="28"/>
          <w:szCs w:val="28"/>
        </w:rPr>
        <w:t xml:space="preserve">Случаи и порядок предоставления субсидии в целях возмещения недополученных доходов и (или) финансового обеспечения (возмещения) затрат в связи с производством (реализацией) товаров, выполнением работ, оказанием услуг определяется решением представительного органа муниципального образования о местном бюджете и принимаемыми в соответствии с ним муниципальными правовыми актами местной администрации или актами уполномоченных ею органов местного самоуправления (пункт 3 часть 2 статья 78 </w:t>
      </w:r>
      <w:r w:rsidRPr="00F8434A">
        <w:rPr>
          <w:rFonts w:ascii="Times New Roman" w:eastAsia="Times New Roman" w:hAnsi="Times New Roman" w:cs="Times New Roman"/>
          <w:sz w:val="28"/>
          <w:szCs w:val="28"/>
          <w:lang w:eastAsia="ru-RU"/>
        </w:rPr>
        <w:t>Бюджетного</w:t>
      </w:r>
      <w:proofErr w:type="gramEnd"/>
      <w:r w:rsidRPr="00F8434A">
        <w:rPr>
          <w:rFonts w:ascii="Times New Roman" w:eastAsia="Times New Roman" w:hAnsi="Times New Roman" w:cs="Times New Roman"/>
          <w:sz w:val="28"/>
          <w:szCs w:val="28"/>
          <w:lang w:eastAsia="ru-RU"/>
        </w:rPr>
        <w:t xml:space="preserve"> кодекса РФ).</w:t>
      </w:r>
    </w:p>
    <w:p w:rsidR="00F8434A" w:rsidRPr="00F8434A" w:rsidRDefault="00F8434A" w:rsidP="00F8434A">
      <w:pPr>
        <w:autoSpaceDE w:val="0"/>
        <w:autoSpaceDN w:val="0"/>
        <w:adjustRightInd w:val="0"/>
        <w:spacing w:after="0" w:line="240" w:lineRule="auto"/>
        <w:ind w:firstLine="709"/>
        <w:jc w:val="both"/>
        <w:rPr>
          <w:rFonts w:ascii="Times New Roman" w:eastAsia="Calibri" w:hAnsi="Times New Roman" w:cs="Times New Roman"/>
          <w:sz w:val="28"/>
          <w:szCs w:val="28"/>
          <w:lang w:eastAsia="ru-RU"/>
        </w:rPr>
      </w:pPr>
      <w:proofErr w:type="gramStart"/>
      <w:r w:rsidRPr="00F8434A">
        <w:rPr>
          <w:rFonts w:ascii="Times New Roman" w:eastAsia="Times New Roman" w:hAnsi="Times New Roman" w:cs="Times New Roman"/>
          <w:sz w:val="28"/>
          <w:szCs w:val="28"/>
          <w:lang w:eastAsia="ru-RU"/>
        </w:rPr>
        <w:t>Пунктом 11 решения Совета депутатов городского округа Анадырь от 10 декабря 2018 года №347 «О бюджете городского округа Анадырь на 2019 год» (далее – Решение №347) установлено - с</w:t>
      </w:r>
      <w:r w:rsidRPr="00F8434A">
        <w:rPr>
          <w:rFonts w:ascii="Times New Roman" w:eastAsia="Calibri" w:hAnsi="Times New Roman" w:cs="Times New Roman"/>
          <w:sz w:val="28"/>
          <w:szCs w:val="28"/>
          <w:lang w:eastAsia="ru-RU"/>
        </w:rPr>
        <w:t>убсидии юридическим лицам (за исключением субсидий муниципальным учреждениям), индивидуальным предпринимателям, физическим лицам – производителям товаров работ, услуг, предусмотренные мероприятиями муниципальных программ, предоставляются в порядке, установленном Администрацией городского округа Анадырь.</w:t>
      </w:r>
      <w:proofErr w:type="gramEnd"/>
    </w:p>
    <w:p w:rsidR="00F8434A" w:rsidRPr="00F8434A" w:rsidRDefault="00F8434A" w:rsidP="00F8434A">
      <w:pPr>
        <w:autoSpaceDE w:val="0"/>
        <w:autoSpaceDN w:val="0"/>
        <w:adjustRightInd w:val="0"/>
        <w:spacing w:after="0" w:line="240" w:lineRule="auto"/>
        <w:ind w:firstLine="709"/>
        <w:jc w:val="both"/>
        <w:rPr>
          <w:rFonts w:ascii="Times New Roman" w:eastAsia="Calibri" w:hAnsi="Times New Roman" w:cs="Times New Roman"/>
          <w:sz w:val="28"/>
          <w:szCs w:val="28"/>
          <w:lang w:eastAsia="ru-RU"/>
        </w:rPr>
      </w:pPr>
      <w:r w:rsidRPr="00F8434A">
        <w:rPr>
          <w:rFonts w:ascii="Times New Roman" w:eastAsia="Calibri" w:hAnsi="Times New Roman" w:cs="Times New Roman"/>
          <w:sz w:val="28"/>
          <w:szCs w:val="28"/>
          <w:lang w:eastAsia="ru-RU"/>
        </w:rPr>
        <w:t xml:space="preserve">Нормативно - правой акт, регулирующий порядок предоставления в 2019 году субсидии на возмещение затрат по погребению согласно гарантированному перечню ритуальных услуг </w:t>
      </w:r>
      <w:r w:rsidRPr="00F8434A">
        <w:rPr>
          <w:rFonts w:ascii="Times New Roman" w:eastAsia="Times New Roman" w:hAnsi="Times New Roman" w:cs="Times New Roman"/>
          <w:sz w:val="28"/>
          <w:szCs w:val="28"/>
          <w:lang w:eastAsia="ru-RU"/>
        </w:rPr>
        <w:t>(далее – Субсидия), утвержден постановлением Администрации от 22 февраля 2019 года № 127 (далее – Порядок №127).</w:t>
      </w:r>
    </w:p>
    <w:p w:rsidR="00F8434A" w:rsidRPr="00F8434A" w:rsidRDefault="00F8434A" w:rsidP="00F8434A">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8434A">
        <w:rPr>
          <w:rFonts w:ascii="Times New Roman" w:eastAsia="Calibri" w:hAnsi="Times New Roman" w:cs="Times New Roman"/>
          <w:sz w:val="28"/>
          <w:szCs w:val="28"/>
        </w:rPr>
        <w:t xml:space="preserve">В целях реализации полномочий органа местного самоуправления </w:t>
      </w:r>
      <w:r w:rsidRPr="00F8434A">
        <w:rPr>
          <w:rFonts w:ascii="Times New Roman" w:eastAsia="Times New Roman" w:hAnsi="Times New Roman" w:cs="Times New Roman"/>
          <w:sz w:val="28"/>
          <w:szCs w:val="28"/>
          <w:lang w:eastAsia="ru-RU"/>
        </w:rPr>
        <w:t xml:space="preserve">организация похоронного дела на территории </w:t>
      </w:r>
      <w:r w:rsidRPr="00F8434A">
        <w:rPr>
          <w:rFonts w:ascii="Times New Roman" w:eastAsia="Calibri" w:hAnsi="Times New Roman" w:cs="Times New Roman"/>
          <w:sz w:val="28"/>
          <w:szCs w:val="28"/>
        </w:rPr>
        <w:t xml:space="preserve">городского округа Анадырь </w:t>
      </w:r>
      <w:r w:rsidRPr="00F8434A">
        <w:rPr>
          <w:rFonts w:ascii="Times New Roman" w:eastAsia="Times New Roman" w:hAnsi="Times New Roman" w:cs="Times New Roman"/>
          <w:sz w:val="28"/>
          <w:szCs w:val="28"/>
          <w:lang w:eastAsia="ru-RU"/>
        </w:rPr>
        <w:t xml:space="preserve">осуществлена органом местного самоуправления - Администрацией городского округа Анадырь </w:t>
      </w:r>
      <w:r w:rsidRPr="00F8434A">
        <w:rPr>
          <w:rFonts w:ascii="Times New Roman" w:eastAsia="Calibri" w:hAnsi="Times New Roman" w:cs="Times New Roman"/>
          <w:sz w:val="28"/>
          <w:szCs w:val="28"/>
          <w:lang w:eastAsia="ru-RU"/>
        </w:rPr>
        <w:t>(далее – Администрация).</w:t>
      </w:r>
    </w:p>
    <w:p w:rsidR="00F8434A" w:rsidRPr="00F8434A" w:rsidRDefault="00F8434A" w:rsidP="00F8434A">
      <w:pPr>
        <w:autoSpaceDE w:val="0"/>
        <w:autoSpaceDN w:val="0"/>
        <w:adjustRightInd w:val="0"/>
        <w:spacing w:after="0" w:line="240" w:lineRule="auto"/>
        <w:ind w:firstLine="709"/>
        <w:jc w:val="both"/>
        <w:rPr>
          <w:rFonts w:ascii="Times New Roman" w:eastAsia="Calibri" w:hAnsi="Times New Roman" w:cs="Times New Roman"/>
          <w:sz w:val="28"/>
          <w:szCs w:val="28"/>
        </w:rPr>
      </w:pPr>
      <w:proofErr w:type="gramStart"/>
      <w:r w:rsidRPr="00F8434A">
        <w:rPr>
          <w:rFonts w:ascii="Times New Roman" w:eastAsia="Times New Roman" w:hAnsi="Times New Roman" w:cs="Times New Roman"/>
          <w:sz w:val="28"/>
          <w:szCs w:val="28"/>
          <w:lang w:eastAsia="ru-RU"/>
        </w:rPr>
        <w:t>В рамках норм части 3 статьи 9 Закона №8-ФЗ стоимость услуг, предоставляемых согласно гарантированному перечню услуг по погребению, определена постановлением Администрации от 28 декабря 2018 года №922 «Об утверждении стоимости и требований к качеству услуг, предоставляемых согласно гарантированному перечню услуг по погребению в городском округе Анадырь, на 2019 год» (далее – Постановление №922) и составляет: 83 174,00 рублей – погребение в летний</w:t>
      </w:r>
      <w:proofErr w:type="gramEnd"/>
      <w:r w:rsidRPr="00F8434A">
        <w:rPr>
          <w:rFonts w:ascii="Times New Roman" w:eastAsia="Times New Roman" w:hAnsi="Times New Roman" w:cs="Times New Roman"/>
          <w:sz w:val="28"/>
          <w:szCs w:val="28"/>
          <w:lang w:eastAsia="ru-RU"/>
        </w:rPr>
        <w:t xml:space="preserve"> период (с 01.06 по 30.09); 101 867,00 рублей – погребение в зимний период (с 01.</w:t>
      </w:r>
      <w:r w:rsidRPr="00F8434A">
        <w:rPr>
          <w:rFonts w:ascii="Times New Roman" w:eastAsia="Calibri" w:hAnsi="Times New Roman" w:cs="Times New Roman"/>
          <w:sz w:val="28"/>
          <w:szCs w:val="28"/>
        </w:rPr>
        <w:t>10 по 31.05).</w:t>
      </w:r>
    </w:p>
    <w:p w:rsidR="00F8434A" w:rsidRPr="00F8434A" w:rsidRDefault="00F8434A" w:rsidP="00F8434A">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roofErr w:type="gramStart"/>
      <w:r w:rsidRPr="00F8434A">
        <w:rPr>
          <w:rFonts w:ascii="Times New Roman" w:eastAsia="Calibri" w:hAnsi="Times New Roman" w:cs="Times New Roman"/>
          <w:sz w:val="28"/>
          <w:szCs w:val="28"/>
        </w:rPr>
        <w:t xml:space="preserve">По итогам открытого конкурса по отбору специализированной службы по вопросам похоронного дела на территории городского округа Анадырь, </w:t>
      </w:r>
      <w:r w:rsidRPr="00F8434A">
        <w:rPr>
          <w:rFonts w:ascii="Times New Roman" w:eastAsia="Times New Roman" w:hAnsi="Times New Roman" w:cs="Times New Roman"/>
          <w:sz w:val="28"/>
          <w:szCs w:val="28"/>
          <w:lang w:eastAsia="ru-RU"/>
        </w:rPr>
        <w:t>проведенного на основании Положения о порядке проведения конкурса по отбору специализированной службы по вопросам похоронного дела на территории городского округа Анадырь, утвержденного постановлением Администрации от 04 марта</w:t>
      </w:r>
      <w:r w:rsidRPr="00F8434A">
        <w:rPr>
          <w:rFonts w:ascii="Times New Roman" w:eastAsia="Calibri" w:hAnsi="Times New Roman" w:cs="Times New Roman"/>
          <w:sz w:val="28"/>
          <w:szCs w:val="28"/>
        </w:rPr>
        <w:t xml:space="preserve"> 2019 года № 148 (далее – Положение №148) на период до 1 апреля 2022 года ООО «</w:t>
      </w:r>
      <w:proofErr w:type="spellStart"/>
      <w:r w:rsidRPr="00F8434A">
        <w:rPr>
          <w:rFonts w:ascii="Times New Roman" w:eastAsia="Calibri" w:hAnsi="Times New Roman" w:cs="Times New Roman"/>
          <w:sz w:val="28"/>
          <w:szCs w:val="28"/>
        </w:rPr>
        <w:t>Лагранд</w:t>
      </w:r>
      <w:proofErr w:type="spellEnd"/>
      <w:r w:rsidRPr="00F8434A">
        <w:rPr>
          <w:rFonts w:ascii="Times New Roman" w:eastAsia="Calibri" w:hAnsi="Times New Roman" w:cs="Times New Roman"/>
          <w:sz w:val="28"/>
          <w:szCs w:val="28"/>
        </w:rPr>
        <w:t>» определено</w:t>
      </w:r>
      <w:proofErr w:type="gramEnd"/>
      <w:r w:rsidRPr="00F8434A">
        <w:rPr>
          <w:rFonts w:ascii="Times New Roman" w:eastAsia="Calibri" w:hAnsi="Times New Roman" w:cs="Times New Roman"/>
          <w:sz w:val="28"/>
          <w:szCs w:val="28"/>
        </w:rPr>
        <w:t xml:space="preserve"> </w:t>
      </w:r>
      <w:r w:rsidRPr="00F8434A">
        <w:rPr>
          <w:rFonts w:ascii="Times New Roman" w:eastAsia="Calibri" w:hAnsi="Times New Roman" w:cs="Times New Roman"/>
          <w:sz w:val="28"/>
          <w:szCs w:val="28"/>
        </w:rPr>
        <w:lastRenderedPageBreak/>
        <w:t>специализированной службой по вопросам похоронного дела на территории городского округа Анадырь (протокол вскрытия конвертов и рассмотрения заявок на участие в открытом конкурсе от 08 апреля 2019 года).</w:t>
      </w:r>
    </w:p>
    <w:p w:rsidR="00F8434A" w:rsidRPr="00F8434A" w:rsidRDefault="00F8434A" w:rsidP="00F8434A">
      <w:pPr>
        <w:spacing w:after="0" w:line="240" w:lineRule="auto"/>
        <w:ind w:firstLine="709"/>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Контрольное мероприятие проводилось</w:t>
      </w:r>
      <w:proofErr w:type="gramStart"/>
      <w:r w:rsidRPr="00F8434A">
        <w:rPr>
          <w:rFonts w:ascii="Times New Roman" w:eastAsia="Times New Roman" w:hAnsi="Times New Roman" w:cs="Times New Roman"/>
          <w:sz w:val="28"/>
          <w:szCs w:val="28"/>
          <w:lang w:eastAsia="ru-RU"/>
        </w:rPr>
        <w:t xml:space="preserve"> К</w:t>
      </w:r>
      <w:proofErr w:type="gramEnd"/>
      <w:r w:rsidRPr="00F8434A">
        <w:rPr>
          <w:rFonts w:ascii="Times New Roman" w:eastAsia="Times New Roman" w:hAnsi="Times New Roman" w:cs="Times New Roman"/>
          <w:sz w:val="28"/>
          <w:szCs w:val="28"/>
          <w:lang w:eastAsia="ru-RU"/>
        </w:rPr>
        <w:t>онтрольно – счётным отделом при Совете депутатов городского округа Анадырь (далее – Контрольно – счётный отдел) в формате совместной проверки в рамках взаимодействия с Межмуниципальным отделом Министерства внутренних дел Российской Федерации «</w:t>
      </w:r>
      <w:proofErr w:type="spellStart"/>
      <w:r w:rsidRPr="00F8434A">
        <w:rPr>
          <w:rFonts w:ascii="Times New Roman" w:eastAsia="Times New Roman" w:hAnsi="Times New Roman" w:cs="Times New Roman"/>
          <w:sz w:val="28"/>
          <w:szCs w:val="28"/>
          <w:lang w:eastAsia="ru-RU"/>
        </w:rPr>
        <w:t>Анадырский</w:t>
      </w:r>
      <w:proofErr w:type="spellEnd"/>
      <w:r w:rsidRPr="00F8434A">
        <w:rPr>
          <w:rFonts w:ascii="Times New Roman" w:eastAsia="Times New Roman" w:hAnsi="Times New Roman" w:cs="Times New Roman"/>
          <w:sz w:val="28"/>
          <w:szCs w:val="28"/>
          <w:lang w:eastAsia="ru-RU"/>
        </w:rPr>
        <w:t>» (далее – МОМВД России «</w:t>
      </w:r>
      <w:proofErr w:type="spellStart"/>
      <w:r w:rsidRPr="00F8434A">
        <w:rPr>
          <w:rFonts w:ascii="Times New Roman" w:eastAsia="Times New Roman" w:hAnsi="Times New Roman" w:cs="Times New Roman"/>
          <w:sz w:val="28"/>
          <w:szCs w:val="28"/>
          <w:lang w:eastAsia="ru-RU"/>
        </w:rPr>
        <w:t>Анадырский</w:t>
      </w:r>
      <w:proofErr w:type="spellEnd"/>
      <w:r w:rsidRPr="00F8434A">
        <w:rPr>
          <w:rFonts w:ascii="Times New Roman" w:eastAsia="Times New Roman" w:hAnsi="Times New Roman" w:cs="Times New Roman"/>
          <w:sz w:val="28"/>
          <w:szCs w:val="28"/>
          <w:lang w:eastAsia="ru-RU"/>
        </w:rPr>
        <w:t>») методом  камеральной проверки на основании заверенных копий документов, предоставленных ООО «</w:t>
      </w:r>
      <w:proofErr w:type="spellStart"/>
      <w:r w:rsidRPr="00F8434A">
        <w:rPr>
          <w:rFonts w:ascii="Times New Roman" w:eastAsia="Times New Roman" w:hAnsi="Times New Roman" w:cs="Times New Roman"/>
          <w:sz w:val="28"/>
          <w:szCs w:val="28"/>
          <w:lang w:eastAsia="ru-RU"/>
        </w:rPr>
        <w:t>Лагранд</w:t>
      </w:r>
      <w:proofErr w:type="spellEnd"/>
      <w:r w:rsidRPr="00F8434A">
        <w:rPr>
          <w:rFonts w:ascii="Times New Roman" w:eastAsia="Times New Roman" w:hAnsi="Times New Roman" w:cs="Times New Roman"/>
          <w:sz w:val="28"/>
          <w:szCs w:val="28"/>
          <w:lang w:eastAsia="ru-RU"/>
        </w:rPr>
        <w:t>» сопроводительным письмом от 06 ноября 2020 года №134.</w:t>
      </w:r>
    </w:p>
    <w:p w:rsidR="00F8434A" w:rsidRPr="00F8434A" w:rsidRDefault="00F8434A" w:rsidP="00F8434A">
      <w:pPr>
        <w:autoSpaceDE w:val="0"/>
        <w:autoSpaceDN w:val="0"/>
        <w:adjustRightInd w:val="0"/>
        <w:spacing w:after="0" w:line="240" w:lineRule="auto"/>
        <w:ind w:firstLine="567"/>
        <w:jc w:val="both"/>
        <w:rPr>
          <w:rFonts w:ascii="Times New Roman" w:eastAsia="Times New Roman" w:hAnsi="Times New Roman" w:cs="Times New Roman"/>
          <w:sz w:val="14"/>
          <w:szCs w:val="14"/>
          <w:lang w:eastAsia="ru-RU"/>
        </w:rPr>
      </w:pPr>
      <w:r w:rsidRPr="00F8434A">
        <w:rPr>
          <w:rFonts w:ascii="Times New Roman" w:eastAsia="Times New Roman" w:hAnsi="Times New Roman" w:cs="Times New Roman"/>
          <w:sz w:val="28"/>
          <w:szCs w:val="28"/>
          <w:lang w:eastAsia="ru-RU"/>
        </w:rPr>
        <w:t>В ходе проверки установлено следующее:</w:t>
      </w:r>
    </w:p>
    <w:p w:rsidR="00F8434A" w:rsidRPr="00F8434A" w:rsidRDefault="00F8434A" w:rsidP="00F8434A">
      <w:pPr>
        <w:spacing w:after="0" w:line="240" w:lineRule="auto"/>
        <w:ind w:firstLine="709"/>
        <w:jc w:val="both"/>
        <w:rPr>
          <w:rFonts w:ascii="Times New Roman" w:eastAsia="Calibri" w:hAnsi="Times New Roman" w:cs="Times New Roman"/>
          <w:color w:val="000000"/>
          <w:sz w:val="16"/>
          <w:szCs w:val="16"/>
          <w:lang w:eastAsia="ru-RU"/>
        </w:rPr>
      </w:pPr>
    </w:p>
    <w:p w:rsidR="00F8434A" w:rsidRPr="00F8434A" w:rsidRDefault="00F8434A" w:rsidP="00F8434A">
      <w:pPr>
        <w:autoSpaceDE w:val="0"/>
        <w:autoSpaceDN w:val="0"/>
        <w:adjustRightInd w:val="0"/>
        <w:spacing w:after="0" w:line="240" w:lineRule="auto"/>
        <w:ind w:firstLine="567"/>
        <w:jc w:val="both"/>
        <w:rPr>
          <w:rFonts w:ascii="Times New Roman" w:eastAsia="Times New Roman" w:hAnsi="Times New Roman" w:cs="Times New Roman"/>
          <w:b/>
          <w:sz w:val="28"/>
          <w:szCs w:val="28"/>
          <w:lang w:eastAsia="ru-RU"/>
        </w:rPr>
      </w:pPr>
      <w:r w:rsidRPr="00F8434A">
        <w:rPr>
          <w:rFonts w:ascii="Times New Roman" w:eastAsia="Times New Roman" w:hAnsi="Times New Roman" w:cs="Times New Roman"/>
          <w:b/>
          <w:sz w:val="28"/>
          <w:szCs w:val="28"/>
          <w:lang w:eastAsia="ru-RU"/>
        </w:rPr>
        <w:t xml:space="preserve">Цель 1. </w:t>
      </w:r>
      <w:r w:rsidRPr="00F8434A">
        <w:rPr>
          <w:rFonts w:ascii="Times New Roman" w:eastAsia="Times New Roman" w:hAnsi="Times New Roman" w:cs="Times New Roman"/>
          <w:b/>
          <w:sz w:val="26"/>
          <w:szCs w:val="26"/>
          <w:lang w:eastAsia="ru-RU"/>
        </w:rPr>
        <w:t>Провести проверку законности и обоснованности получения Обществом субсидии на возмещение затрат по погребению согласно гарантированному перечню ритуальных услуг</w:t>
      </w:r>
    </w:p>
    <w:p w:rsidR="00F8434A" w:rsidRPr="00F8434A" w:rsidRDefault="00F8434A" w:rsidP="00F8434A">
      <w:pPr>
        <w:autoSpaceDE w:val="0"/>
        <w:autoSpaceDN w:val="0"/>
        <w:adjustRightInd w:val="0"/>
        <w:spacing w:after="0" w:line="240" w:lineRule="auto"/>
        <w:ind w:firstLine="709"/>
        <w:jc w:val="both"/>
        <w:rPr>
          <w:rFonts w:ascii="Times New Roman" w:eastAsia="Calibri" w:hAnsi="Times New Roman" w:cs="Times New Roman"/>
          <w:sz w:val="28"/>
          <w:szCs w:val="28"/>
        </w:rPr>
      </w:pPr>
      <w:r w:rsidRPr="00F8434A">
        <w:rPr>
          <w:rFonts w:ascii="Times New Roman" w:eastAsia="Calibri" w:hAnsi="Times New Roman" w:cs="Times New Roman"/>
          <w:sz w:val="28"/>
          <w:szCs w:val="28"/>
        </w:rPr>
        <w:t>Согласно пункту 2.2 Порядка №127 Субсидия получателю предоставляется по факту осуществления захоронений умерших на территории городского округа Анадырь.</w:t>
      </w:r>
    </w:p>
    <w:p w:rsidR="00F8434A" w:rsidRPr="00F8434A" w:rsidRDefault="00F8434A" w:rsidP="00F8434A">
      <w:pPr>
        <w:spacing w:after="0" w:line="240" w:lineRule="auto"/>
        <w:ind w:firstLine="709"/>
        <w:jc w:val="both"/>
        <w:rPr>
          <w:rFonts w:ascii="Times New Roman" w:eastAsia="Calibri" w:hAnsi="Times New Roman" w:cs="Times New Roman"/>
          <w:sz w:val="28"/>
          <w:szCs w:val="28"/>
        </w:rPr>
      </w:pPr>
      <w:proofErr w:type="gramStart"/>
      <w:r w:rsidRPr="00F8434A">
        <w:rPr>
          <w:rFonts w:ascii="Times New Roman" w:eastAsia="Calibri" w:hAnsi="Times New Roman" w:cs="Times New Roman"/>
          <w:sz w:val="28"/>
          <w:szCs w:val="28"/>
        </w:rPr>
        <w:t xml:space="preserve">На основании предоставленных Обществом проверке копий документов установлено, что в 2019 году произведено захоронение 87 умерших, о чем имеются справки о смерти по </w:t>
      </w:r>
      <w:hyperlink r:id="rId141" w:history="1">
        <w:r w:rsidRPr="00F8434A">
          <w:rPr>
            <w:rFonts w:ascii="Times New Roman" w:eastAsia="Calibri" w:hAnsi="Times New Roman" w:cs="Times New Roman"/>
            <w:sz w:val="28"/>
            <w:szCs w:val="28"/>
          </w:rPr>
          <w:t>формам № 11</w:t>
        </w:r>
      </w:hyperlink>
      <w:r w:rsidRPr="00F8434A">
        <w:rPr>
          <w:rFonts w:ascii="Times New Roman" w:eastAsia="Calibri" w:hAnsi="Times New Roman" w:cs="Times New Roman"/>
          <w:sz w:val="28"/>
          <w:szCs w:val="28"/>
        </w:rPr>
        <w:t xml:space="preserve">, </w:t>
      </w:r>
      <w:hyperlink r:id="rId142" w:history="1">
        <w:r w:rsidRPr="00F8434A">
          <w:rPr>
            <w:rFonts w:ascii="Times New Roman" w:eastAsia="Calibri" w:hAnsi="Times New Roman" w:cs="Times New Roman"/>
            <w:sz w:val="28"/>
            <w:szCs w:val="28"/>
          </w:rPr>
          <w:t>№ 12</w:t>
        </w:r>
      </w:hyperlink>
      <w:r w:rsidRPr="00F8434A">
        <w:rPr>
          <w:rFonts w:ascii="Times New Roman" w:eastAsia="Calibri" w:hAnsi="Times New Roman" w:cs="Times New Roman"/>
          <w:sz w:val="28"/>
          <w:szCs w:val="28"/>
        </w:rPr>
        <w:t>, утвержденным Приказом Минюста России от 01 октября 2018 года № 200 «Об утверждении форм справок и иных документов, подтверждающих наличие или отсутствие фактов государственной регистрации актов гражданского состояния, и Правил заполнения форм справок и иных</w:t>
      </w:r>
      <w:proofErr w:type="gramEnd"/>
      <w:r w:rsidRPr="00F8434A">
        <w:rPr>
          <w:rFonts w:ascii="Times New Roman" w:eastAsia="Calibri" w:hAnsi="Times New Roman" w:cs="Times New Roman"/>
          <w:sz w:val="28"/>
          <w:szCs w:val="28"/>
        </w:rPr>
        <w:t xml:space="preserve"> документов, подтверждающих наличие или отсутствие фактов государственной регистрации актов гражданского состояния».</w:t>
      </w:r>
    </w:p>
    <w:p w:rsidR="00F8434A" w:rsidRPr="00F8434A" w:rsidRDefault="00F8434A" w:rsidP="00F8434A">
      <w:pPr>
        <w:spacing w:after="0" w:line="240" w:lineRule="auto"/>
        <w:ind w:firstLine="708"/>
        <w:jc w:val="both"/>
        <w:rPr>
          <w:rFonts w:ascii="Times New Roman" w:eastAsia="Calibri" w:hAnsi="Times New Roman" w:cs="Times New Roman"/>
          <w:sz w:val="28"/>
          <w:szCs w:val="28"/>
        </w:rPr>
      </w:pPr>
      <w:proofErr w:type="gramStart"/>
      <w:r w:rsidRPr="00F8434A">
        <w:rPr>
          <w:rFonts w:ascii="Times New Roman" w:eastAsia="Calibri" w:hAnsi="Times New Roman" w:cs="Times New Roman"/>
          <w:sz w:val="28"/>
          <w:szCs w:val="28"/>
        </w:rPr>
        <w:t>Факт оказания Обществом услуг по погребению подтвержден счет – фактурами, в размере соответствующем размеру, указанному в Расчетах стоимости оказанных услуг согласно гарантированному перечню за январь-февраль 2019 года, март 2019 года, март – май 201 года, май 2019 года, июнь 2019 года, июль 2019 года, август 2019 года, сентябрь 2019 года, октябрь 2019 года, ноябрь 2019 года, декабрь 2019 года.</w:t>
      </w:r>
      <w:proofErr w:type="gramEnd"/>
    </w:p>
    <w:p w:rsidR="00F8434A" w:rsidRPr="00F8434A" w:rsidRDefault="00F8434A" w:rsidP="00F8434A">
      <w:pPr>
        <w:spacing w:after="0" w:line="240" w:lineRule="auto"/>
        <w:ind w:firstLine="708"/>
        <w:jc w:val="both"/>
        <w:rPr>
          <w:rFonts w:ascii="Times New Roman" w:eastAsia="Calibri" w:hAnsi="Times New Roman" w:cs="Times New Roman"/>
          <w:sz w:val="28"/>
          <w:szCs w:val="28"/>
        </w:rPr>
      </w:pPr>
      <w:proofErr w:type="gramStart"/>
      <w:r w:rsidRPr="00F8434A">
        <w:rPr>
          <w:rFonts w:ascii="Times New Roman" w:eastAsia="Calibri" w:hAnsi="Times New Roman" w:cs="Times New Roman"/>
          <w:sz w:val="28"/>
          <w:szCs w:val="28"/>
        </w:rPr>
        <w:t>Объем оказанных  ООО «</w:t>
      </w:r>
      <w:proofErr w:type="spellStart"/>
      <w:r w:rsidRPr="00F8434A">
        <w:rPr>
          <w:rFonts w:ascii="Times New Roman" w:eastAsia="Calibri" w:hAnsi="Times New Roman" w:cs="Times New Roman"/>
          <w:sz w:val="28"/>
          <w:szCs w:val="28"/>
        </w:rPr>
        <w:t>Лагранд</w:t>
      </w:r>
      <w:proofErr w:type="spellEnd"/>
      <w:r w:rsidRPr="00F8434A">
        <w:rPr>
          <w:rFonts w:ascii="Times New Roman" w:eastAsia="Calibri" w:hAnsi="Times New Roman" w:cs="Times New Roman"/>
          <w:sz w:val="28"/>
          <w:szCs w:val="28"/>
        </w:rPr>
        <w:t>» услуг при захоронении  и стоимость этих услуг соответствует и не превышает значения, определенные Постановлением №922 согласно гарантированному перечню услуг по погребению в городском округе Анадырь на текущий год (абзац 3 пункта 2.2 Прядка №127) и соответствует объему, предъявленному Обществу к возмещению в 2019 году (Справки-расчеты на предоставление субсидии на возмещение затрат на погребение ООО «</w:t>
      </w:r>
      <w:proofErr w:type="spellStart"/>
      <w:r w:rsidRPr="00F8434A">
        <w:rPr>
          <w:rFonts w:ascii="Times New Roman" w:eastAsia="Calibri" w:hAnsi="Times New Roman" w:cs="Times New Roman"/>
          <w:sz w:val="28"/>
          <w:szCs w:val="28"/>
        </w:rPr>
        <w:t>Лагранд</w:t>
      </w:r>
      <w:proofErr w:type="spellEnd"/>
      <w:r w:rsidRPr="00F8434A">
        <w:rPr>
          <w:rFonts w:ascii="Times New Roman" w:eastAsia="Calibri" w:hAnsi="Times New Roman" w:cs="Times New Roman"/>
          <w:sz w:val="28"/>
          <w:szCs w:val="28"/>
        </w:rPr>
        <w:t>» за</w:t>
      </w:r>
      <w:proofErr w:type="gramEnd"/>
      <w:r w:rsidRPr="00F8434A">
        <w:rPr>
          <w:rFonts w:ascii="Times New Roman" w:eastAsia="Calibri" w:hAnsi="Times New Roman" w:cs="Times New Roman"/>
          <w:sz w:val="28"/>
          <w:szCs w:val="28"/>
        </w:rPr>
        <w:t xml:space="preserve"> </w:t>
      </w:r>
      <w:proofErr w:type="gramStart"/>
      <w:r w:rsidRPr="00F8434A">
        <w:rPr>
          <w:rFonts w:ascii="Times New Roman" w:eastAsia="Calibri" w:hAnsi="Times New Roman" w:cs="Times New Roman"/>
          <w:sz w:val="28"/>
          <w:szCs w:val="28"/>
        </w:rPr>
        <w:t xml:space="preserve">январь-февраль 2019 года, март 2019 года, март – май 201 года, май 2019 года, июнь 2019 года, </w:t>
      </w:r>
      <w:r w:rsidRPr="00F8434A">
        <w:rPr>
          <w:rFonts w:ascii="Times New Roman" w:eastAsia="Calibri" w:hAnsi="Times New Roman" w:cs="Times New Roman"/>
          <w:sz w:val="28"/>
          <w:szCs w:val="28"/>
        </w:rPr>
        <w:lastRenderedPageBreak/>
        <w:t xml:space="preserve">июль 2019 года, август 2019 года, сентябрь 2019 года, октябрь 2019 года, ноябрь 2019 года, декабрь 2019 года). </w:t>
      </w:r>
      <w:proofErr w:type="gramEnd"/>
    </w:p>
    <w:p w:rsidR="00F8434A" w:rsidRPr="00F8434A" w:rsidRDefault="00F8434A" w:rsidP="00F8434A">
      <w:pPr>
        <w:autoSpaceDE w:val="0"/>
        <w:autoSpaceDN w:val="0"/>
        <w:adjustRightInd w:val="0"/>
        <w:spacing w:after="0" w:line="240" w:lineRule="auto"/>
        <w:ind w:firstLine="708"/>
        <w:jc w:val="both"/>
        <w:rPr>
          <w:rFonts w:ascii="Times New Roman" w:eastAsia="Calibri" w:hAnsi="Times New Roman" w:cs="Times New Roman"/>
          <w:sz w:val="28"/>
          <w:szCs w:val="28"/>
        </w:rPr>
      </w:pPr>
      <w:proofErr w:type="gramStart"/>
      <w:r w:rsidRPr="00F8434A">
        <w:rPr>
          <w:rFonts w:ascii="Times New Roman" w:eastAsia="Calibri" w:hAnsi="Times New Roman" w:cs="Times New Roman"/>
          <w:sz w:val="28"/>
          <w:szCs w:val="28"/>
        </w:rPr>
        <w:t>Субсидия предоставлена ООО «</w:t>
      </w:r>
      <w:proofErr w:type="spellStart"/>
      <w:r w:rsidRPr="00F8434A">
        <w:rPr>
          <w:rFonts w:ascii="Times New Roman" w:eastAsia="Calibri" w:hAnsi="Times New Roman" w:cs="Times New Roman"/>
          <w:sz w:val="28"/>
          <w:szCs w:val="28"/>
        </w:rPr>
        <w:t>Лагранд</w:t>
      </w:r>
      <w:proofErr w:type="spellEnd"/>
      <w:r w:rsidRPr="00F8434A">
        <w:rPr>
          <w:rFonts w:ascii="Times New Roman" w:eastAsia="Calibri" w:hAnsi="Times New Roman" w:cs="Times New Roman"/>
          <w:sz w:val="28"/>
          <w:szCs w:val="28"/>
        </w:rPr>
        <w:t>» согласно поданным заявкам (сопроводительные письма от 25 февраля 2019 года №009; 11 апреля 2019 года №051) на основании заключенных с получателем Субсидии соглашений о предоставлении из бюджета городского округа Анадырь субсидии юридическому лицу на возмещение затрат по погребению согласно гарантированному перечню ритуальных услуг (далее – Соглашения): от 1 марта 2019 года №1/2019;</w:t>
      </w:r>
      <w:proofErr w:type="gramEnd"/>
      <w:r w:rsidRPr="00F8434A">
        <w:rPr>
          <w:rFonts w:ascii="Times New Roman" w:eastAsia="Calibri" w:hAnsi="Times New Roman" w:cs="Times New Roman"/>
          <w:sz w:val="28"/>
          <w:szCs w:val="28"/>
        </w:rPr>
        <w:t xml:space="preserve"> от 24 апреля 2019 года №2/2019 и дополнений к ним от 22 марта 2019 гола №1; от 20 декабря 2019 года №2. </w:t>
      </w:r>
    </w:p>
    <w:p w:rsidR="00F8434A" w:rsidRPr="00F8434A" w:rsidRDefault="00F8434A" w:rsidP="00F8434A">
      <w:pPr>
        <w:autoSpaceDE w:val="0"/>
        <w:autoSpaceDN w:val="0"/>
        <w:adjustRightInd w:val="0"/>
        <w:spacing w:after="0" w:line="240" w:lineRule="auto"/>
        <w:ind w:firstLine="708"/>
        <w:jc w:val="both"/>
        <w:rPr>
          <w:rFonts w:ascii="Times New Roman" w:eastAsia="Calibri" w:hAnsi="Times New Roman" w:cs="Times New Roman"/>
          <w:sz w:val="28"/>
          <w:szCs w:val="28"/>
        </w:rPr>
      </w:pPr>
      <w:r w:rsidRPr="00F8434A">
        <w:rPr>
          <w:rFonts w:ascii="Times New Roman" w:eastAsia="Calibri" w:hAnsi="Times New Roman" w:cs="Times New Roman"/>
          <w:sz w:val="28"/>
          <w:szCs w:val="28"/>
        </w:rPr>
        <w:t xml:space="preserve">Первоначально </w:t>
      </w:r>
      <w:proofErr w:type="gramStart"/>
      <w:r w:rsidRPr="00F8434A">
        <w:rPr>
          <w:rFonts w:ascii="Times New Roman" w:eastAsia="Calibri" w:hAnsi="Times New Roman" w:cs="Times New Roman"/>
          <w:sz w:val="28"/>
          <w:szCs w:val="28"/>
        </w:rPr>
        <w:t>средства Субсидии, предусмотренные Соглашениями в сумме 8 845,59 тысяч рублей рассчитаны</w:t>
      </w:r>
      <w:proofErr w:type="gramEnd"/>
      <w:r w:rsidRPr="00F8434A">
        <w:rPr>
          <w:rFonts w:ascii="Times New Roman" w:eastAsia="Calibri" w:hAnsi="Times New Roman" w:cs="Times New Roman"/>
          <w:sz w:val="28"/>
          <w:szCs w:val="28"/>
        </w:rPr>
        <w:t xml:space="preserve"> с учетом плановой потребности (пункт 2.6 Порядка №127). Окончательный объем Субсидии, подлежащий возмещению за счет средств местного бюджета в 2019 году, определенный Соглашениями составил 7 397,80 тысяч рублей.</w:t>
      </w:r>
    </w:p>
    <w:p w:rsidR="00F8434A" w:rsidRPr="00F8434A" w:rsidRDefault="00F8434A" w:rsidP="00F8434A">
      <w:pPr>
        <w:autoSpaceDE w:val="0"/>
        <w:autoSpaceDN w:val="0"/>
        <w:adjustRightInd w:val="0"/>
        <w:spacing w:after="0" w:line="240" w:lineRule="auto"/>
        <w:ind w:firstLine="708"/>
        <w:jc w:val="both"/>
        <w:rPr>
          <w:rFonts w:ascii="Times New Roman" w:eastAsia="Calibri" w:hAnsi="Times New Roman" w:cs="Times New Roman"/>
          <w:sz w:val="28"/>
          <w:szCs w:val="28"/>
        </w:rPr>
      </w:pPr>
      <w:r w:rsidRPr="00F8434A">
        <w:rPr>
          <w:rFonts w:ascii="Times New Roman" w:eastAsia="Calibri" w:hAnsi="Times New Roman" w:cs="Times New Roman"/>
          <w:sz w:val="28"/>
          <w:szCs w:val="28"/>
        </w:rPr>
        <w:t>Согласно предоставленным проверке копиям платежных поручений в рамках заключенных Соглашений на расчетный счет №40702810536000000236 открытый ООО «</w:t>
      </w:r>
      <w:proofErr w:type="spellStart"/>
      <w:r w:rsidRPr="00F8434A">
        <w:rPr>
          <w:rFonts w:ascii="Times New Roman" w:eastAsia="Calibri" w:hAnsi="Times New Roman" w:cs="Times New Roman"/>
          <w:sz w:val="28"/>
          <w:szCs w:val="28"/>
        </w:rPr>
        <w:t>Лагранд</w:t>
      </w:r>
      <w:proofErr w:type="spellEnd"/>
      <w:r w:rsidRPr="00F8434A">
        <w:rPr>
          <w:rFonts w:ascii="Times New Roman" w:eastAsia="Calibri" w:hAnsi="Times New Roman" w:cs="Times New Roman"/>
          <w:sz w:val="28"/>
          <w:szCs w:val="28"/>
        </w:rPr>
        <w:t>» в Северо-Восточном отделении №8645 ПАО Сбербанк г</w:t>
      </w:r>
      <w:proofErr w:type="gramStart"/>
      <w:r w:rsidRPr="00F8434A">
        <w:rPr>
          <w:rFonts w:ascii="Times New Roman" w:eastAsia="Calibri" w:hAnsi="Times New Roman" w:cs="Times New Roman"/>
          <w:sz w:val="28"/>
          <w:szCs w:val="28"/>
        </w:rPr>
        <w:t>.М</w:t>
      </w:r>
      <w:proofErr w:type="gramEnd"/>
      <w:r w:rsidRPr="00F8434A">
        <w:rPr>
          <w:rFonts w:ascii="Times New Roman" w:eastAsia="Calibri" w:hAnsi="Times New Roman" w:cs="Times New Roman"/>
          <w:sz w:val="28"/>
          <w:szCs w:val="28"/>
        </w:rPr>
        <w:t xml:space="preserve">агадан поступили средства Субсидии в общем объеме 7 397,80 тысяч рублей </w:t>
      </w:r>
    </w:p>
    <w:p w:rsidR="00F8434A" w:rsidRPr="00F8434A" w:rsidRDefault="00F8434A" w:rsidP="00F8434A">
      <w:pPr>
        <w:autoSpaceDE w:val="0"/>
        <w:autoSpaceDN w:val="0"/>
        <w:adjustRightInd w:val="0"/>
        <w:spacing w:after="0" w:line="240" w:lineRule="auto"/>
        <w:ind w:firstLine="708"/>
        <w:jc w:val="both"/>
        <w:rPr>
          <w:rFonts w:ascii="Times New Roman" w:eastAsia="Calibri" w:hAnsi="Times New Roman" w:cs="Times New Roman"/>
          <w:sz w:val="28"/>
          <w:szCs w:val="28"/>
        </w:rPr>
      </w:pPr>
      <w:r w:rsidRPr="00F8434A">
        <w:rPr>
          <w:rFonts w:ascii="Times New Roman" w:eastAsia="Calibri" w:hAnsi="Times New Roman" w:cs="Times New Roman"/>
          <w:sz w:val="28"/>
          <w:szCs w:val="28"/>
        </w:rPr>
        <w:t>Перечисление Субсидии произведено Администрацией в объеме заявленной потребности на основании справок – расчетов на предоставление Субсидии.</w:t>
      </w:r>
    </w:p>
    <w:p w:rsidR="00F8434A" w:rsidRPr="00F8434A" w:rsidRDefault="00F8434A" w:rsidP="00F8434A">
      <w:pPr>
        <w:autoSpaceDE w:val="0"/>
        <w:autoSpaceDN w:val="0"/>
        <w:adjustRightInd w:val="0"/>
        <w:spacing w:after="0" w:line="240" w:lineRule="auto"/>
        <w:ind w:firstLine="708"/>
        <w:jc w:val="both"/>
        <w:rPr>
          <w:rFonts w:ascii="Times New Roman" w:eastAsia="Calibri" w:hAnsi="Times New Roman" w:cs="Times New Roman"/>
          <w:sz w:val="28"/>
          <w:szCs w:val="28"/>
        </w:rPr>
      </w:pPr>
      <w:r w:rsidRPr="00F8434A">
        <w:rPr>
          <w:rFonts w:ascii="Times New Roman" w:eastAsia="Calibri" w:hAnsi="Times New Roman" w:cs="Times New Roman"/>
          <w:sz w:val="28"/>
          <w:szCs w:val="28"/>
        </w:rPr>
        <w:t xml:space="preserve">Авансирование при предоставлении Субсидии не производилось (пункт 2.17 Порядка №127). </w:t>
      </w:r>
    </w:p>
    <w:p w:rsidR="00F8434A" w:rsidRPr="00F8434A" w:rsidRDefault="00F8434A" w:rsidP="00F8434A">
      <w:pPr>
        <w:autoSpaceDE w:val="0"/>
        <w:autoSpaceDN w:val="0"/>
        <w:adjustRightInd w:val="0"/>
        <w:spacing w:after="0" w:line="240" w:lineRule="auto"/>
        <w:ind w:firstLine="708"/>
        <w:jc w:val="both"/>
        <w:rPr>
          <w:rFonts w:ascii="Times New Roman" w:eastAsia="Calibri" w:hAnsi="Times New Roman" w:cs="Times New Roman"/>
          <w:sz w:val="28"/>
          <w:szCs w:val="28"/>
        </w:rPr>
      </w:pPr>
      <w:r w:rsidRPr="00F8434A">
        <w:rPr>
          <w:rFonts w:ascii="Times New Roman" w:eastAsia="Calibri" w:hAnsi="Times New Roman" w:cs="Times New Roman"/>
          <w:sz w:val="28"/>
          <w:szCs w:val="28"/>
        </w:rPr>
        <w:t>Фактов предоставления Субсидии для возмещения затрат по истечении шести месяцев со дня захоронения умершего (погибшего), в случае отсутствия лиц, взявших на себя обязанность осуществить их погребение проверкой не установлено (пункт 2.12 Порядка №127).</w:t>
      </w:r>
    </w:p>
    <w:p w:rsidR="00F8434A" w:rsidRPr="00F8434A" w:rsidRDefault="00F8434A" w:rsidP="00F8434A">
      <w:pPr>
        <w:autoSpaceDE w:val="0"/>
        <w:autoSpaceDN w:val="0"/>
        <w:adjustRightInd w:val="0"/>
        <w:spacing w:after="0" w:line="240" w:lineRule="auto"/>
        <w:ind w:firstLine="708"/>
        <w:jc w:val="both"/>
        <w:rPr>
          <w:rFonts w:ascii="Times New Roman" w:eastAsia="Calibri" w:hAnsi="Times New Roman" w:cs="Times New Roman"/>
          <w:sz w:val="28"/>
          <w:szCs w:val="28"/>
        </w:rPr>
      </w:pPr>
      <w:proofErr w:type="gramStart"/>
      <w:r w:rsidRPr="00F8434A">
        <w:rPr>
          <w:rFonts w:ascii="Times New Roman" w:eastAsia="Calibri" w:hAnsi="Times New Roman" w:cs="Times New Roman"/>
          <w:sz w:val="28"/>
          <w:szCs w:val="28"/>
        </w:rPr>
        <w:t>Согласно требованиям пункта 3.1 Порядка №127, пунктов 4.3 Соглашений ООО «</w:t>
      </w:r>
      <w:proofErr w:type="spellStart"/>
      <w:r w:rsidRPr="00F8434A">
        <w:rPr>
          <w:rFonts w:ascii="Times New Roman" w:eastAsia="Calibri" w:hAnsi="Times New Roman" w:cs="Times New Roman"/>
          <w:sz w:val="28"/>
          <w:szCs w:val="28"/>
        </w:rPr>
        <w:t>Ланранд</w:t>
      </w:r>
      <w:proofErr w:type="spellEnd"/>
      <w:r w:rsidRPr="00F8434A">
        <w:rPr>
          <w:rFonts w:ascii="Times New Roman" w:eastAsia="Calibri" w:hAnsi="Times New Roman" w:cs="Times New Roman"/>
          <w:sz w:val="28"/>
          <w:szCs w:val="28"/>
        </w:rPr>
        <w:t>» в адрес Администрации в 2019 году предоставлены Отчеты об использовании субсидии из бюджета городского округа Анадырь на возмещение затрат на погребение за март 2019 года, апрель 2019 года, май 2019 года, июнь 2019 года, август 2019 года, сентябрь 2019 года, октябрь 2019 года, ноябрь 2019 года, декабрь 2019 года.</w:t>
      </w:r>
      <w:proofErr w:type="gramEnd"/>
    </w:p>
    <w:p w:rsidR="00F8434A" w:rsidRPr="00F8434A" w:rsidRDefault="00F8434A" w:rsidP="00F8434A">
      <w:pPr>
        <w:spacing w:after="0" w:line="240" w:lineRule="auto"/>
        <w:ind w:firstLine="720"/>
        <w:contextualSpacing/>
        <w:jc w:val="both"/>
        <w:rPr>
          <w:rFonts w:ascii="Times New Roman" w:eastAsia="Times New Roman" w:hAnsi="Times New Roman" w:cs="Times New Roman"/>
          <w:sz w:val="14"/>
          <w:szCs w:val="14"/>
          <w:lang w:eastAsia="ru-RU"/>
        </w:rPr>
      </w:pPr>
    </w:p>
    <w:p w:rsidR="00F8434A" w:rsidRPr="00F8434A" w:rsidRDefault="00F8434A" w:rsidP="00F8434A">
      <w:pPr>
        <w:autoSpaceDE w:val="0"/>
        <w:autoSpaceDN w:val="0"/>
        <w:adjustRightInd w:val="0"/>
        <w:spacing w:after="0" w:line="240" w:lineRule="auto"/>
        <w:ind w:firstLine="720"/>
        <w:jc w:val="both"/>
        <w:rPr>
          <w:rFonts w:ascii="Times New Roman" w:eastAsia="Times New Roman" w:hAnsi="Times New Roman" w:cs="Times New Roman"/>
          <w:b/>
          <w:sz w:val="28"/>
          <w:szCs w:val="28"/>
          <w:lang w:eastAsia="ru-RU"/>
        </w:rPr>
      </w:pPr>
      <w:r w:rsidRPr="00F8434A">
        <w:rPr>
          <w:rFonts w:ascii="Times New Roman" w:eastAsia="Times New Roman" w:hAnsi="Times New Roman" w:cs="Times New Roman"/>
          <w:b/>
          <w:sz w:val="28"/>
          <w:szCs w:val="28"/>
          <w:lang w:eastAsia="ru-RU"/>
        </w:rPr>
        <w:t>Выводы:</w:t>
      </w:r>
    </w:p>
    <w:p w:rsidR="00F8434A" w:rsidRPr="00F8434A" w:rsidRDefault="00F8434A" w:rsidP="00F8434A">
      <w:pPr>
        <w:autoSpaceDE w:val="0"/>
        <w:autoSpaceDN w:val="0"/>
        <w:adjustRightInd w:val="0"/>
        <w:spacing w:after="0" w:line="240" w:lineRule="auto"/>
        <w:ind w:firstLine="708"/>
        <w:jc w:val="both"/>
        <w:rPr>
          <w:rFonts w:ascii="Times New Roman" w:eastAsia="Calibri" w:hAnsi="Times New Roman" w:cs="Times New Roman"/>
          <w:sz w:val="28"/>
          <w:szCs w:val="28"/>
        </w:rPr>
      </w:pPr>
      <w:r w:rsidRPr="00F8434A">
        <w:rPr>
          <w:rFonts w:ascii="Times New Roman" w:eastAsia="Calibri" w:hAnsi="Times New Roman" w:cs="Times New Roman"/>
          <w:sz w:val="28"/>
          <w:szCs w:val="28"/>
        </w:rPr>
        <w:t>Субсидия на возмещение затрат по погребению согласно гарантированному перечню ритуальных услуг предоставлен</w:t>
      </w:r>
      <w:proofErr w:type="gramStart"/>
      <w:r w:rsidRPr="00F8434A">
        <w:rPr>
          <w:rFonts w:ascii="Times New Roman" w:eastAsia="Calibri" w:hAnsi="Times New Roman" w:cs="Times New Roman"/>
          <w:sz w:val="28"/>
          <w:szCs w:val="28"/>
        </w:rPr>
        <w:t>а ООО</w:t>
      </w:r>
      <w:proofErr w:type="gramEnd"/>
      <w:r w:rsidRPr="00F8434A">
        <w:rPr>
          <w:rFonts w:ascii="Times New Roman" w:eastAsia="Calibri" w:hAnsi="Times New Roman" w:cs="Times New Roman"/>
          <w:sz w:val="28"/>
          <w:szCs w:val="28"/>
        </w:rPr>
        <w:t xml:space="preserve"> «</w:t>
      </w:r>
      <w:proofErr w:type="spellStart"/>
      <w:r w:rsidRPr="00F8434A">
        <w:rPr>
          <w:rFonts w:ascii="Times New Roman" w:eastAsia="Calibri" w:hAnsi="Times New Roman" w:cs="Times New Roman"/>
          <w:sz w:val="28"/>
          <w:szCs w:val="28"/>
        </w:rPr>
        <w:t>Лагранд</w:t>
      </w:r>
      <w:proofErr w:type="spellEnd"/>
      <w:r w:rsidRPr="00F8434A">
        <w:rPr>
          <w:rFonts w:ascii="Times New Roman" w:eastAsia="Calibri" w:hAnsi="Times New Roman" w:cs="Times New Roman"/>
          <w:sz w:val="28"/>
          <w:szCs w:val="28"/>
        </w:rPr>
        <w:t>» обоснованно. Фактов незаконного расходования сре</w:t>
      </w:r>
      <w:proofErr w:type="gramStart"/>
      <w:r w:rsidRPr="00F8434A">
        <w:rPr>
          <w:rFonts w:ascii="Times New Roman" w:eastAsia="Calibri" w:hAnsi="Times New Roman" w:cs="Times New Roman"/>
          <w:sz w:val="28"/>
          <w:szCs w:val="28"/>
        </w:rPr>
        <w:t>дств в х</w:t>
      </w:r>
      <w:proofErr w:type="gramEnd"/>
      <w:r w:rsidRPr="00F8434A">
        <w:rPr>
          <w:rFonts w:ascii="Times New Roman" w:eastAsia="Calibri" w:hAnsi="Times New Roman" w:cs="Times New Roman"/>
          <w:sz w:val="28"/>
          <w:szCs w:val="28"/>
        </w:rPr>
        <w:t xml:space="preserve">оде контрольного мероприятия не установлено. </w:t>
      </w:r>
    </w:p>
    <w:p w:rsidR="00F8434A" w:rsidRPr="00F8434A" w:rsidRDefault="00F8434A" w:rsidP="00F8434A">
      <w:pPr>
        <w:spacing w:after="0" w:line="240" w:lineRule="auto"/>
        <w:ind w:firstLine="709"/>
        <w:jc w:val="both"/>
        <w:rPr>
          <w:rFonts w:ascii="Times New Roman" w:eastAsia="Times New Roman" w:hAnsi="Times New Roman" w:cs="Times New Roman"/>
          <w:sz w:val="14"/>
          <w:szCs w:val="14"/>
          <w:highlight w:val="yellow"/>
          <w:lang w:eastAsia="ru-RU"/>
        </w:rPr>
      </w:pPr>
    </w:p>
    <w:p w:rsidR="00F8434A" w:rsidRPr="00F8434A" w:rsidRDefault="00F8434A" w:rsidP="00F8434A">
      <w:pPr>
        <w:autoSpaceDE w:val="0"/>
        <w:autoSpaceDN w:val="0"/>
        <w:adjustRightInd w:val="0"/>
        <w:spacing w:after="0" w:line="240" w:lineRule="auto"/>
        <w:ind w:firstLine="709"/>
        <w:jc w:val="both"/>
        <w:rPr>
          <w:rFonts w:ascii="Times New Roman" w:eastAsia="Times New Roman" w:hAnsi="Times New Roman" w:cs="Times New Roman"/>
          <w:b/>
          <w:sz w:val="28"/>
          <w:szCs w:val="28"/>
          <w:lang w:eastAsia="ru-RU"/>
        </w:rPr>
      </w:pPr>
      <w:r w:rsidRPr="00F8434A">
        <w:rPr>
          <w:rFonts w:ascii="Times New Roman" w:eastAsia="Times New Roman" w:hAnsi="Times New Roman" w:cs="Times New Roman"/>
          <w:b/>
          <w:sz w:val="28"/>
          <w:szCs w:val="28"/>
          <w:lang w:eastAsia="ru-RU"/>
        </w:rPr>
        <w:lastRenderedPageBreak/>
        <w:t>Цель 2. Провести анализ эффективности (результативности) использования средств бюджета городского округа Анадырь на основе оценки уровня обеспеченности услугами по погребению</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proofErr w:type="gramStart"/>
      <w:r w:rsidRPr="00F8434A">
        <w:rPr>
          <w:rFonts w:ascii="Times New Roman" w:eastAsia="Calibri" w:hAnsi="Times New Roman" w:cs="Times New Roman"/>
          <w:sz w:val="28"/>
          <w:szCs w:val="28"/>
        </w:rPr>
        <w:t>Субсидия из бюджета городского округа Анадырь предоставлена Обществу в рамках реализации в 2019 году основного мероприятия «Предоставление выплат и компенсаций за услуги, предусмотренные</w:t>
      </w:r>
      <w:r w:rsidRPr="00F8434A">
        <w:rPr>
          <w:rFonts w:ascii="Times New Roman" w:eastAsia="Times New Roman" w:hAnsi="Times New Roman" w:cs="Times New Roman"/>
          <w:color w:val="000000"/>
          <w:sz w:val="28"/>
          <w:szCs w:val="28"/>
          <w:lang w:eastAsia="ru-RU"/>
        </w:rPr>
        <w:t xml:space="preserve"> гарантированным перечнем услуг по погребению» </w:t>
      </w:r>
      <w:r w:rsidRPr="00F8434A">
        <w:rPr>
          <w:rFonts w:ascii="Times New Roman" w:eastAsia="Calibri" w:hAnsi="Times New Roman" w:cs="Times New Roman"/>
          <w:sz w:val="28"/>
          <w:szCs w:val="28"/>
        </w:rPr>
        <w:t xml:space="preserve">(далее – Мероприятие), </w:t>
      </w:r>
      <w:r w:rsidRPr="00F8434A">
        <w:rPr>
          <w:rFonts w:ascii="Times New Roman" w:eastAsia="Times New Roman" w:hAnsi="Times New Roman" w:cs="Times New Roman"/>
          <w:color w:val="000000"/>
          <w:sz w:val="28"/>
          <w:szCs w:val="28"/>
          <w:lang w:eastAsia="ru-RU"/>
        </w:rPr>
        <w:t>подпрограммы «Развитие жилищно-коммунального хозяйства городского округа Анадырь»</w:t>
      </w:r>
      <w:r w:rsidRPr="00F8434A">
        <w:rPr>
          <w:rFonts w:ascii="Times New Roman" w:eastAsia="Times New Roman" w:hAnsi="Times New Roman" w:cs="Times New Roman"/>
          <w:sz w:val="28"/>
          <w:szCs w:val="28"/>
          <w:lang w:eastAsia="ru-RU"/>
        </w:rPr>
        <w:t xml:space="preserve"> (далее – Подпрограмма) «Развитие территории городского округа Анадырь на 2019 - 2023 годы» (далее – Муниципальная программа), утвержденной постановлением Администрации городского округа Анадырь от 07 ноября</w:t>
      </w:r>
      <w:proofErr w:type="gramEnd"/>
      <w:r w:rsidRPr="00F8434A">
        <w:rPr>
          <w:rFonts w:ascii="Times New Roman" w:eastAsia="Times New Roman" w:hAnsi="Times New Roman" w:cs="Times New Roman"/>
          <w:sz w:val="28"/>
          <w:szCs w:val="28"/>
          <w:lang w:eastAsia="ru-RU"/>
        </w:rPr>
        <w:t xml:space="preserve"> 2018 года №760 (в редакции постановления от 30 декабря 2019 года №1147).</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proofErr w:type="gramStart"/>
      <w:r w:rsidRPr="00F8434A">
        <w:rPr>
          <w:rFonts w:ascii="Times New Roman" w:eastAsia="Times New Roman" w:hAnsi="Times New Roman" w:cs="Times New Roman"/>
          <w:sz w:val="28"/>
          <w:szCs w:val="28"/>
          <w:lang w:eastAsia="ru-RU"/>
        </w:rPr>
        <w:t>Принцип эффективности использования бюджетных средств определен статьей 34 Бюджетного кодекса РФ и означает, что при составлении и исполнении бюджетов участники бюджетного процесса в рамках установленных им бюджетных полномочий должны исходить из необходимости достижения заданных результатов с использованием наименьшего объема средств (экономности) и (или) достижения наилучшего результата с использованием определенного бюджетом объема средств (результативности).</w:t>
      </w:r>
      <w:proofErr w:type="gramEnd"/>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Значение показателя результативности (пункт 2.10.2 Порядка №127) и целевого показателя Муниципальной программы (подпункт 1.1 пункта 1 приложения №5 к Муниципальной программе) является 100% обеспеченность населения услугами по погребению согласно гарантированному перечню услуг.</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Показатель определяется как соотношение числа граждан, погребенных в течение срока, на который заключено соглашение о предоставлении субсидии, и числа граждан, подлежащих захоронению в течение срока, на который заключено соглашение о предоставлении Субсидии (пункт 2.10.1 Порядка №127).</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Контрольно-счётный отдел отмечает, что на основании требований пункта 3.3 Порядка №127 в соглашении о предоставлении субсидии должны быть установлены: порядок, сроки и формы представления получателем субсидии отчетности о достижении показателей, при этом в Соглашениях показатели результативности для оказания услуг по погребению умерших отсутствуют (подпункт 4 пункта 4.1 Соглашений). </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Оценка эффективности использования Субсидии проводилась в ходе контрольного мероприятия на основе </w:t>
      </w:r>
      <w:proofErr w:type="gramStart"/>
      <w:r w:rsidRPr="00F8434A">
        <w:rPr>
          <w:rFonts w:ascii="Times New Roman" w:eastAsia="Times New Roman" w:hAnsi="Times New Roman" w:cs="Times New Roman"/>
          <w:sz w:val="28"/>
          <w:szCs w:val="28"/>
          <w:lang w:eastAsia="ru-RU"/>
        </w:rPr>
        <w:t>анализа достижения значений показателей результативности использования</w:t>
      </w:r>
      <w:proofErr w:type="gramEnd"/>
      <w:r w:rsidRPr="00F8434A">
        <w:rPr>
          <w:rFonts w:ascii="Times New Roman" w:eastAsia="Times New Roman" w:hAnsi="Times New Roman" w:cs="Times New Roman"/>
          <w:sz w:val="28"/>
          <w:szCs w:val="28"/>
          <w:lang w:eastAsia="ru-RU"/>
        </w:rPr>
        <w:t xml:space="preserve"> Субсидии, установленных в </w:t>
      </w:r>
      <w:hyperlink w:anchor="P150" w:history="1">
        <w:r w:rsidRPr="00F8434A">
          <w:rPr>
            <w:rFonts w:ascii="Times New Roman" w:eastAsia="Times New Roman" w:hAnsi="Times New Roman" w:cs="Times New Roman"/>
            <w:sz w:val="28"/>
            <w:szCs w:val="28"/>
            <w:lang w:eastAsia="ru-RU"/>
          </w:rPr>
          <w:t xml:space="preserve">пункте 2.10.2 </w:t>
        </w:r>
      </w:hyperlink>
      <w:r w:rsidRPr="00F8434A">
        <w:rPr>
          <w:rFonts w:ascii="Times New Roman" w:eastAsia="Times New Roman" w:hAnsi="Times New Roman" w:cs="Times New Roman"/>
          <w:sz w:val="28"/>
          <w:szCs w:val="28"/>
          <w:lang w:eastAsia="ru-RU"/>
        </w:rPr>
        <w:t xml:space="preserve">Порядка №127, путем сопоставления фактически достигнутых значений показателей и их заявленных к возмещению значений. </w:t>
      </w:r>
    </w:p>
    <w:p w:rsidR="00F8434A" w:rsidRPr="00F8434A" w:rsidRDefault="00F8434A" w:rsidP="00F8434A">
      <w:pPr>
        <w:autoSpaceDE w:val="0"/>
        <w:autoSpaceDN w:val="0"/>
        <w:adjustRightInd w:val="0"/>
        <w:spacing w:after="0" w:line="240" w:lineRule="auto"/>
        <w:ind w:firstLine="709"/>
        <w:jc w:val="both"/>
        <w:rPr>
          <w:rFonts w:ascii="Times New Roman" w:eastAsia="Times New Roman" w:hAnsi="Times New Roman" w:cs="Times New Roman"/>
          <w:sz w:val="14"/>
          <w:szCs w:val="14"/>
          <w:lang w:eastAsia="ru-RU"/>
        </w:rPr>
      </w:pPr>
    </w:p>
    <w:p w:rsidR="00F8434A" w:rsidRPr="00F8434A" w:rsidRDefault="00F8434A" w:rsidP="00F8434A">
      <w:pPr>
        <w:autoSpaceDE w:val="0"/>
        <w:autoSpaceDN w:val="0"/>
        <w:adjustRightInd w:val="0"/>
        <w:spacing w:after="0" w:line="240" w:lineRule="auto"/>
        <w:ind w:firstLine="720"/>
        <w:jc w:val="both"/>
        <w:rPr>
          <w:rFonts w:ascii="Times New Roman" w:eastAsia="Times New Roman" w:hAnsi="Times New Roman" w:cs="Times New Roman"/>
          <w:b/>
          <w:sz w:val="28"/>
          <w:szCs w:val="28"/>
          <w:lang w:eastAsia="ru-RU"/>
        </w:rPr>
      </w:pPr>
      <w:r w:rsidRPr="00F8434A">
        <w:rPr>
          <w:rFonts w:ascii="Times New Roman" w:eastAsia="Times New Roman" w:hAnsi="Times New Roman" w:cs="Times New Roman"/>
          <w:b/>
          <w:sz w:val="28"/>
          <w:szCs w:val="28"/>
          <w:lang w:eastAsia="ru-RU"/>
        </w:rPr>
        <w:lastRenderedPageBreak/>
        <w:t>Выводы:</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По результатам оценки установлено, что в 2019 году обеспеченность населения услугами по погребению согласно гарантированному перечню составила сто процентов, что в свою очередь обеспечило эффективность использования средств бюджета городского округа Анадырь.</w:t>
      </w:r>
    </w:p>
    <w:p w:rsidR="00F8434A" w:rsidRPr="00F8434A" w:rsidRDefault="00F8434A" w:rsidP="00F8434A">
      <w:pPr>
        <w:autoSpaceDE w:val="0"/>
        <w:autoSpaceDN w:val="0"/>
        <w:adjustRightInd w:val="0"/>
        <w:spacing w:after="0" w:line="240" w:lineRule="auto"/>
        <w:ind w:firstLine="709"/>
        <w:jc w:val="both"/>
        <w:rPr>
          <w:rFonts w:ascii="Times New Roman" w:eastAsia="Times New Roman" w:hAnsi="Times New Roman" w:cs="Times New Roman"/>
          <w:b/>
          <w:sz w:val="14"/>
          <w:szCs w:val="14"/>
          <w:lang w:eastAsia="ru-RU"/>
        </w:rPr>
      </w:pPr>
    </w:p>
    <w:p w:rsidR="00F8434A" w:rsidRPr="00F8434A" w:rsidRDefault="00F8434A" w:rsidP="00F8434A">
      <w:pPr>
        <w:autoSpaceDE w:val="0"/>
        <w:autoSpaceDN w:val="0"/>
        <w:adjustRightInd w:val="0"/>
        <w:spacing w:after="0" w:line="240" w:lineRule="auto"/>
        <w:ind w:firstLine="720"/>
        <w:jc w:val="both"/>
        <w:rPr>
          <w:rFonts w:ascii="Times New Roman" w:eastAsia="Times New Roman" w:hAnsi="Times New Roman" w:cs="Times New Roman"/>
          <w:b/>
          <w:sz w:val="28"/>
          <w:szCs w:val="28"/>
          <w:lang w:eastAsia="ru-RU"/>
        </w:rPr>
      </w:pPr>
      <w:r w:rsidRPr="00F8434A">
        <w:rPr>
          <w:rFonts w:ascii="Times New Roman" w:eastAsia="Times New Roman" w:hAnsi="Times New Roman" w:cs="Times New Roman"/>
          <w:b/>
          <w:sz w:val="28"/>
          <w:szCs w:val="28"/>
          <w:lang w:eastAsia="ru-RU"/>
        </w:rPr>
        <w:t xml:space="preserve">Возражения или замечания руководителей или иных уполномоченных должностных лиц объектов контрольного мероприятия на результаты контрольного мероприятия: </w:t>
      </w:r>
    </w:p>
    <w:p w:rsidR="00F8434A" w:rsidRPr="00F8434A" w:rsidRDefault="00F8434A" w:rsidP="00F8434A">
      <w:pPr>
        <w:autoSpaceDE w:val="0"/>
        <w:autoSpaceDN w:val="0"/>
        <w:adjustRightInd w:val="0"/>
        <w:spacing w:after="0" w:line="240" w:lineRule="auto"/>
        <w:ind w:firstLine="720"/>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По результатам контрольного мероприятия на объекте – </w:t>
      </w:r>
      <w:r w:rsidRPr="00F8434A">
        <w:rPr>
          <w:rFonts w:ascii="Times New Roman" w:eastAsia="Times New Roman" w:hAnsi="Times New Roman" w:cs="Times New Roman"/>
          <w:bCs/>
          <w:iCs/>
          <w:sz w:val="28"/>
          <w:szCs w:val="28"/>
          <w:lang w:eastAsia="ru-RU"/>
        </w:rPr>
        <w:t>ООО «</w:t>
      </w:r>
      <w:proofErr w:type="spellStart"/>
      <w:r w:rsidRPr="00F8434A">
        <w:rPr>
          <w:rFonts w:ascii="Times New Roman" w:eastAsia="Times New Roman" w:hAnsi="Times New Roman" w:cs="Times New Roman"/>
          <w:bCs/>
          <w:iCs/>
          <w:sz w:val="28"/>
          <w:szCs w:val="28"/>
          <w:lang w:eastAsia="ru-RU"/>
        </w:rPr>
        <w:t>Лагранд</w:t>
      </w:r>
      <w:proofErr w:type="spellEnd"/>
      <w:r w:rsidRPr="00F8434A">
        <w:rPr>
          <w:rFonts w:ascii="Times New Roman" w:eastAsia="Times New Roman" w:hAnsi="Times New Roman" w:cs="Times New Roman"/>
          <w:bCs/>
          <w:iCs/>
          <w:sz w:val="28"/>
          <w:szCs w:val="28"/>
          <w:lang w:eastAsia="ru-RU"/>
        </w:rPr>
        <w:t>»</w:t>
      </w:r>
      <w:r w:rsidRPr="00F8434A">
        <w:rPr>
          <w:rFonts w:ascii="Times New Roman" w:eastAsia="Times New Roman" w:hAnsi="Times New Roman" w:cs="Times New Roman"/>
          <w:sz w:val="28"/>
          <w:szCs w:val="28"/>
          <w:lang w:eastAsia="ru-RU"/>
        </w:rPr>
        <w:t xml:space="preserve"> оформлен акт от 20 ноября 2020 года, подписанный без замечаний и разногласий.</w:t>
      </w:r>
    </w:p>
    <w:p w:rsidR="00F8434A" w:rsidRPr="00F8434A" w:rsidRDefault="00F8434A" w:rsidP="00F8434A">
      <w:pPr>
        <w:autoSpaceDE w:val="0"/>
        <w:autoSpaceDN w:val="0"/>
        <w:adjustRightInd w:val="0"/>
        <w:spacing w:after="0" w:line="240" w:lineRule="auto"/>
        <w:ind w:firstLine="720"/>
        <w:jc w:val="both"/>
        <w:rPr>
          <w:rFonts w:ascii="Times New Roman" w:eastAsia="Times New Roman" w:hAnsi="Times New Roman" w:cs="Times New Roman"/>
          <w:b/>
          <w:sz w:val="14"/>
          <w:lang w:eastAsia="ru-RU"/>
        </w:rPr>
      </w:pPr>
    </w:p>
    <w:p w:rsidR="00F8434A" w:rsidRPr="00F8434A" w:rsidRDefault="00F8434A" w:rsidP="00F8434A">
      <w:pPr>
        <w:autoSpaceDE w:val="0"/>
        <w:autoSpaceDN w:val="0"/>
        <w:adjustRightInd w:val="0"/>
        <w:spacing w:after="0" w:line="240" w:lineRule="auto"/>
        <w:ind w:firstLine="720"/>
        <w:jc w:val="both"/>
        <w:rPr>
          <w:rFonts w:ascii="Times New Roman" w:eastAsia="Times New Roman" w:hAnsi="Times New Roman" w:cs="Times New Roman"/>
          <w:b/>
          <w:sz w:val="28"/>
          <w:lang w:eastAsia="ru-RU"/>
        </w:rPr>
      </w:pPr>
      <w:r w:rsidRPr="00F8434A">
        <w:rPr>
          <w:rFonts w:ascii="Times New Roman" w:eastAsia="Times New Roman" w:hAnsi="Times New Roman" w:cs="Times New Roman"/>
          <w:b/>
          <w:sz w:val="28"/>
          <w:lang w:eastAsia="ru-RU"/>
        </w:rPr>
        <w:t>Предложения (рекомендации):</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t xml:space="preserve">1. </w:t>
      </w:r>
      <w:r w:rsidRPr="00F8434A">
        <w:rPr>
          <w:rFonts w:ascii="Times New Roman" w:eastAsia="Times New Roman" w:hAnsi="Times New Roman" w:cs="Times New Roman"/>
          <w:sz w:val="28"/>
          <w:lang w:eastAsia="ru-RU"/>
        </w:rPr>
        <w:t>Утвердить отчет о результатах контрольного мероприятия «</w:t>
      </w:r>
      <w:r w:rsidRPr="00F8434A">
        <w:rPr>
          <w:rFonts w:ascii="Times New Roman" w:eastAsia="Times New Roman" w:hAnsi="Times New Roman" w:cs="Times New Roman"/>
          <w:bCs/>
          <w:iCs/>
          <w:sz w:val="28"/>
          <w:szCs w:val="28"/>
          <w:lang w:eastAsia="ru-RU"/>
        </w:rPr>
        <w:t>Проверка законности, результативности использования средств бюджета городского округа Анадырь предоставленных в виде субсидий на возмещение недополученных доходов и (или) финансовое обеспечение (возмещение) затрат за услуги, предусмотренные гарантированным перечнем услуг на погребение за 2019 год»</w:t>
      </w:r>
      <w:r w:rsidRPr="00F8434A">
        <w:rPr>
          <w:rFonts w:ascii="Times New Roman" w:eastAsia="Times New Roman" w:hAnsi="Times New Roman" w:cs="Times New Roman"/>
          <w:sz w:val="28"/>
          <w:lang w:eastAsia="ru-RU"/>
        </w:rPr>
        <w:t>.</w:t>
      </w:r>
    </w:p>
    <w:p w:rsidR="00F8434A" w:rsidRPr="00F8434A" w:rsidRDefault="00F8434A" w:rsidP="00F8434A">
      <w:pPr>
        <w:autoSpaceDE w:val="0"/>
        <w:autoSpaceDN w:val="0"/>
        <w:adjustRightInd w:val="0"/>
        <w:spacing w:after="0" w:line="240" w:lineRule="auto"/>
        <w:ind w:firstLine="708"/>
        <w:jc w:val="both"/>
        <w:rPr>
          <w:rFonts w:ascii="Times New Roman" w:eastAsia="Times New Roman" w:hAnsi="Times New Roman" w:cs="Times New Roman"/>
          <w:sz w:val="28"/>
          <w:lang w:eastAsia="ru-RU"/>
        </w:rPr>
      </w:pPr>
      <w:r w:rsidRPr="00F8434A">
        <w:rPr>
          <w:rFonts w:ascii="Times New Roman" w:eastAsia="Times New Roman" w:hAnsi="Times New Roman" w:cs="Times New Roman"/>
          <w:sz w:val="28"/>
          <w:lang w:eastAsia="ru-RU"/>
        </w:rPr>
        <w:t xml:space="preserve">2. </w:t>
      </w:r>
      <w:r w:rsidRPr="00F8434A">
        <w:rPr>
          <w:rFonts w:ascii="Times New Roman" w:eastAsia="Calibri" w:hAnsi="Times New Roman" w:cs="Times New Roman"/>
          <w:color w:val="000000"/>
          <w:sz w:val="28"/>
          <w:szCs w:val="28"/>
          <w:lang w:eastAsia="ru-RU"/>
        </w:rPr>
        <w:t>Направить информационное письмо в адрес Администрации городского округа Анадырь.</w:t>
      </w:r>
    </w:p>
    <w:p w:rsidR="00F8434A" w:rsidRPr="00F8434A" w:rsidRDefault="00F8434A" w:rsidP="00F8434A">
      <w:pPr>
        <w:autoSpaceDE w:val="0"/>
        <w:autoSpaceDN w:val="0"/>
        <w:adjustRightInd w:val="0"/>
        <w:spacing w:after="0" w:line="240" w:lineRule="auto"/>
        <w:ind w:firstLine="720"/>
        <w:jc w:val="both"/>
        <w:rPr>
          <w:rFonts w:ascii="Times New Roman" w:eastAsia="Times New Roman" w:hAnsi="Times New Roman" w:cs="Times New Roman"/>
          <w:sz w:val="28"/>
          <w:lang w:eastAsia="ru-RU"/>
        </w:rPr>
      </w:pPr>
      <w:r w:rsidRPr="00F8434A">
        <w:rPr>
          <w:rFonts w:ascii="Times New Roman" w:eastAsia="Times New Roman" w:hAnsi="Times New Roman" w:cs="Times New Roman"/>
          <w:sz w:val="28"/>
          <w:lang w:eastAsia="ru-RU"/>
        </w:rPr>
        <w:t>3. Отчет направить в Совет депутатов городского округа Анадырь и Главе городского округа Анадырь.</w:t>
      </w:r>
    </w:p>
    <w:p w:rsidR="00F8434A" w:rsidRDefault="00F8434A" w:rsidP="00210995">
      <w:pPr>
        <w:jc w:val="both"/>
        <w:rPr>
          <w:rFonts w:ascii="Times New Roman" w:hAnsi="Times New Roman" w:cs="Times New Roman"/>
          <w:sz w:val="28"/>
          <w:szCs w:val="28"/>
        </w:rPr>
      </w:pPr>
    </w:p>
    <w:p w:rsidR="00F8434A" w:rsidRDefault="00F8434A" w:rsidP="00210995">
      <w:pPr>
        <w:jc w:val="both"/>
        <w:rPr>
          <w:rFonts w:ascii="Times New Roman" w:hAnsi="Times New Roman" w:cs="Times New Roman"/>
          <w:sz w:val="28"/>
          <w:szCs w:val="28"/>
        </w:rPr>
      </w:pPr>
    </w:p>
    <w:p w:rsidR="00F8434A" w:rsidRDefault="00F8434A" w:rsidP="00210995">
      <w:pPr>
        <w:jc w:val="both"/>
        <w:rPr>
          <w:rFonts w:ascii="Times New Roman" w:hAnsi="Times New Roman" w:cs="Times New Roman"/>
          <w:sz w:val="28"/>
          <w:szCs w:val="28"/>
        </w:rPr>
      </w:pPr>
    </w:p>
    <w:p w:rsidR="00F8434A" w:rsidRDefault="00F8434A" w:rsidP="00210995">
      <w:pPr>
        <w:jc w:val="both"/>
        <w:rPr>
          <w:rFonts w:ascii="Times New Roman" w:hAnsi="Times New Roman" w:cs="Times New Roman"/>
          <w:sz w:val="28"/>
          <w:szCs w:val="28"/>
        </w:rPr>
      </w:pPr>
    </w:p>
    <w:p w:rsidR="00F8434A" w:rsidRDefault="00F8434A" w:rsidP="00210995">
      <w:pPr>
        <w:jc w:val="both"/>
        <w:rPr>
          <w:rFonts w:ascii="Times New Roman" w:hAnsi="Times New Roman" w:cs="Times New Roman"/>
          <w:sz w:val="28"/>
          <w:szCs w:val="28"/>
        </w:rPr>
      </w:pPr>
    </w:p>
    <w:p w:rsidR="00F8434A" w:rsidRDefault="00F8434A" w:rsidP="00210995">
      <w:pPr>
        <w:jc w:val="both"/>
        <w:rPr>
          <w:rFonts w:ascii="Times New Roman" w:hAnsi="Times New Roman" w:cs="Times New Roman"/>
          <w:sz w:val="28"/>
          <w:szCs w:val="28"/>
        </w:rPr>
      </w:pPr>
    </w:p>
    <w:p w:rsidR="00F8434A" w:rsidRDefault="00F8434A" w:rsidP="00210995">
      <w:pPr>
        <w:jc w:val="both"/>
        <w:rPr>
          <w:rFonts w:ascii="Times New Roman" w:hAnsi="Times New Roman" w:cs="Times New Roman"/>
          <w:sz w:val="28"/>
          <w:szCs w:val="28"/>
        </w:rPr>
      </w:pPr>
    </w:p>
    <w:p w:rsidR="00F8434A" w:rsidRDefault="00F8434A" w:rsidP="00210995">
      <w:pPr>
        <w:jc w:val="both"/>
        <w:rPr>
          <w:rFonts w:ascii="Times New Roman" w:hAnsi="Times New Roman" w:cs="Times New Roman"/>
          <w:sz w:val="28"/>
          <w:szCs w:val="28"/>
        </w:rPr>
      </w:pPr>
    </w:p>
    <w:p w:rsidR="00F8434A" w:rsidRDefault="00F8434A" w:rsidP="00210995">
      <w:pPr>
        <w:jc w:val="both"/>
        <w:rPr>
          <w:rFonts w:ascii="Times New Roman" w:hAnsi="Times New Roman" w:cs="Times New Roman"/>
          <w:sz w:val="28"/>
          <w:szCs w:val="28"/>
        </w:rPr>
      </w:pPr>
    </w:p>
    <w:p w:rsidR="00F8434A" w:rsidRDefault="00F8434A" w:rsidP="00210995">
      <w:pPr>
        <w:jc w:val="both"/>
        <w:rPr>
          <w:rFonts w:ascii="Times New Roman" w:hAnsi="Times New Roman" w:cs="Times New Roman"/>
          <w:sz w:val="28"/>
          <w:szCs w:val="28"/>
        </w:rPr>
      </w:pPr>
    </w:p>
    <w:p w:rsidR="00F8434A" w:rsidRDefault="00F8434A" w:rsidP="00210995">
      <w:pPr>
        <w:jc w:val="both"/>
        <w:rPr>
          <w:rFonts w:ascii="Times New Roman" w:hAnsi="Times New Roman" w:cs="Times New Roman"/>
          <w:sz w:val="28"/>
          <w:szCs w:val="28"/>
        </w:rPr>
      </w:pPr>
    </w:p>
    <w:p w:rsidR="00F8434A" w:rsidRDefault="00F8434A" w:rsidP="00210995">
      <w:pPr>
        <w:jc w:val="both"/>
        <w:rPr>
          <w:rFonts w:ascii="Times New Roman" w:hAnsi="Times New Roman" w:cs="Times New Roman"/>
          <w:sz w:val="28"/>
          <w:szCs w:val="28"/>
        </w:rPr>
      </w:pPr>
    </w:p>
    <w:p w:rsidR="00F8434A" w:rsidRDefault="00F8434A" w:rsidP="00210995">
      <w:pPr>
        <w:jc w:val="both"/>
        <w:rPr>
          <w:rFonts w:ascii="Times New Roman" w:hAnsi="Times New Roman" w:cs="Times New Roman"/>
          <w:sz w:val="28"/>
          <w:szCs w:val="28"/>
        </w:rPr>
      </w:pPr>
    </w:p>
    <w:p w:rsidR="00F8434A" w:rsidRDefault="00F8434A" w:rsidP="00210995">
      <w:pPr>
        <w:jc w:val="both"/>
        <w:rPr>
          <w:rFonts w:ascii="Times New Roman" w:hAnsi="Times New Roman" w:cs="Times New Roman"/>
          <w:sz w:val="28"/>
          <w:szCs w:val="28"/>
        </w:rPr>
      </w:pPr>
    </w:p>
    <w:p w:rsidR="00F8434A" w:rsidRDefault="00F8434A" w:rsidP="00210995">
      <w:pPr>
        <w:jc w:val="both"/>
        <w:rPr>
          <w:rFonts w:ascii="Times New Roman" w:hAnsi="Times New Roman" w:cs="Times New Roman"/>
          <w:sz w:val="28"/>
          <w:szCs w:val="28"/>
        </w:rPr>
      </w:pPr>
    </w:p>
    <w:p w:rsidR="00F8434A" w:rsidRDefault="00F8434A" w:rsidP="00210995">
      <w:pPr>
        <w:jc w:val="both"/>
        <w:rPr>
          <w:rFonts w:ascii="Times New Roman" w:hAnsi="Times New Roman" w:cs="Times New Roman"/>
          <w:sz w:val="28"/>
          <w:szCs w:val="28"/>
        </w:rPr>
      </w:pPr>
    </w:p>
    <w:p w:rsidR="00F8434A" w:rsidRDefault="00F8434A" w:rsidP="00210995">
      <w:pPr>
        <w:jc w:val="both"/>
        <w:rPr>
          <w:rFonts w:ascii="Times New Roman" w:hAnsi="Times New Roman" w:cs="Times New Roman"/>
          <w:sz w:val="28"/>
          <w:szCs w:val="28"/>
        </w:rPr>
      </w:pPr>
    </w:p>
    <w:p w:rsidR="00F8434A" w:rsidRDefault="00F8434A" w:rsidP="00210995">
      <w:pPr>
        <w:jc w:val="both"/>
        <w:rPr>
          <w:rFonts w:ascii="Times New Roman" w:hAnsi="Times New Roman" w:cs="Times New Roman"/>
          <w:sz w:val="28"/>
          <w:szCs w:val="28"/>
        </w:rPr>
      </w:pPr>
    </w:p>
    <w:p w:rsidR="00F8434A" w:rsidRDefault="00F8434A" w:rsidP="00210995">
      <w:pPr>
        <w:jc w:val="both"/>
        <w:rPr>
          <w:rFonts w:ascii="Times New Roman" w:hAnsi="Times New Roman" w:cs="Times New Roman"/>
          <w:sz w:val="28"/>
          <w:szCs w:val="28"/>
        </w:rPr>
      </w:pPr>
    </w:p>
    <w:p w:rsidR="00F8434A" w:rsidRDefault="00F8434A" w:rsidP="00210995">
      <w:pPr>
        <w:jc w:val="both"/>
        <w:rPr>
          <w:rFonts w:ascii="Times New Roman" w:hAnsi="Times New Roman" w:cs="Times New Roman"/>
          <w:sz w:val="28"/>
          <w:szCs w:val="28"/>
        </w:rPr>
      </w:pPr>
    </w:p>
    <w:p w:rsidR="00F8434A" w:rsidRDefault="00F8434A" w:rsidP="00210995">
      <w:pPr>
        <w:jc w:val="both"/>
        <w:rPr>
          <w:rFonts w:ascii="Times New Roman" w:hAnsi="Times New Roman" w:cs="Times New Roman"/>
          <w:sz w:val="28"/>
          <w:szCs w:val="28"/>
        </w:rPr>
      </w:pPr>
    </w:p>
    <w:p w:rsidR="00E06C6C" w:rsidRPr="00E06C6C" w:rsidRDefault="00E06C6C" w:rsidP="00E06C6C">
      <w:pPr>
        <w:keepNext/>
        <w:keepLines/>
        <w:spacing w:after="0" w:line="240" w:lineRule="auto"/>
        <w:ind w:right="-284"/>
        <w:jc w:val="center"/>
        <w:outlineLvl w:val="1"/>
        <w:rPr>
          <w:rFonts w:ascii="Times New Roman" w:eastAsia="Times New Roman" w:hAnsi="Times New Roman" w:cs="Times New Roman"/>
          <w:b/>
          <w:bCs/>
          <w:sz w:val="28"/>
          <w:szCs w:val="28"/>
          <w:lang w:eastAsia="ru-RU"/>
        </w:rPr>
      </w:pPr>
      <w:r w:rsidRPr="00E06C6C">
        <w:rPr>
          <w:rFonts w:ascii="Times New Roman" w:eastAsia="Times New Roman" w:hAnsi="Times New Roman" w:cs="Times New Roman"/>
          <w:b/>
          <w:bCs/>
          <w:sz w:val="28"/>
          <w:szCs w:val="28"/>
          <w:lang w:eastAsia="ru-RU"/>
        </w:rPr>
        <w:t>О Т Ч Е Т</w:t>
      </w:r>
    </w:p>
    <w:p w:rsidR="00E06C6C" w:rsidRPr="00E06C6C" w:rsidRDefault="00E06C6C" w:rsidP="00E06C6C">
      <w:pPr>
        <w:keepNext/>
        <w:keepLines/>
        <w:spacing w:after="0" w:line="240" w:lineRule="auto"/>
        <w:ind w:right="-284" w:firstLine="709"/>
        <w:jc w:val="center"/>
        <w:outlineLvl w:val="1"/>
        <w:rPr>
          <w:rFonts w:ascii="Times New Roman" w:eastAsia="Times New Roman" w:hAnsi="Times New Roman" w:cs="Times New Roman"/>
          <w:b/>
          <w:bCs/>
          <w:sz w:val="28"/>
          <w:szCs w:val="28"/>
          <w:lang w:eastAsia="ru-RU"/>
        </w:rPr>
      </w:pPr>
      <w:r w:rsidRPr="00E06C6C">
        <w:rPr>
          <w:rFonts w:ascii="Times New Roman" w:eastAsia="Times New Roman" w:hAnsi="Times New Roman" w:cs="Times New Roman"/>
          <w:b/>
          <w:bCs/>
          <w:sz w:val="28"/>
          <w:szCs w:val="28"/>
          <w:lang w:eastAsia="ru-RU"/>
        </w:rPr>
        <w:t>о результатах совместного контрольного мероприятия</w:t>
      </w:r>
    </w:p>
    <w:p w:rsidR="00E06C6C" w:rsidRPr="00E06C6C" w:rsidRDefault="00E06C6C" w:rsidP="00E06C6C">
      <w:pPr>
        <w:spacing w:after="0" w:line="240" w:lineRule="auto"/>
        <w:jc w:val="center"/>
        <w:rPr>
          <w:rFonts w:ascii="Times New Roman" w:eastAsia="Times New Roman" w:hAnsi="Times New Roman" w:cs="Times New Roman"/>
          <w:b/>
          <w:bCs/>
          <w:sz w:val="28"/>
          <w:szCs w:val="28"/>
          <w:lang w:eastAsia="ru-RU"/>
        </w:rPr>
      </w:pPr>
      <w:r w:rsidRPr="00E06C6C">
        <w:rPr>
          <w:rFonts w:ascii="Times New Roman" w:eastAsia="Times New Roman" w:hAnsi="Times New Roman" w:cs="Times New Roman"/>
          <w:b/>
          <w:bCs/>
          <w:sz w:val="28"/>
          <w:szCs w:val="28"/>
          <w:lang w:eastAsia="ru-RU"/>
        </w:rPr>
        <w:t>«Проверка соблюдения установленного порядка формирования и распоряжения жилищным фондом коммерческого использования, находящимся в муниципальной собственности городского округа Анадырь за период 2017 – 2019 годы и истекший период 2020 года»</w:t>
      </w:r>
    </w:p>
    <w:p w:rsidR="00E06C6C" w:rsidRPr="00E06C6C" w:rsidRDefault="00E06C6C" w:rsidP="00E06C6C">
      <w:pPr>
        <w:spacing w:after="0" w:line="18" w:lineRule="atLeast"/>
        <w:jc w:val="center"/>
        <w:rPr>
          <w:rFonts w:ascii="Times New Roman" w:eastAsia="Times New Roman" w:hAnsi="Times New Roman" w:cs="Times New Roman"/>
          <w:b/>
          <w:iCs/>
          <w:color w:val="000000"/>
          <w:sz w:val="14"/>
          <w:szCs w:val="14"/>
          <w:lang w:eastAsia="ru-RU"/>
        </w:rPr>
      </w:pPr>
    </w:p>
    <w:p w:rsidR="00E06C6C" w:rsidRPr="00E06C6C" w:rsidRDefault="00E06C6C" w:rsidP="00E06C6C">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E06C6C">
        <w:rPr>
          <w:rFonts w:ascii="Times New Roman" w:eastAsia="Times New Roman" w:hAnsi="Times New Roman" w:cs="Times New Roman"/>
          <w:b/>
          <w:sz w:val="28"/>
          <w:szCs w:val="28"/>
          <w:lang w:eastAsia="ru-RU"/>
        </w:rPr>
        <w:t>Основание для проведения контрольного мероприятия</w:t>
      </w:r>
      <w:r w:rsidRPr="00E06C6C">
        <w:rPr>
          <w:rFonts w:ascii="Times New Roman" w:eastAsia="Times New Roman" w:hAnsi="Times New Roman" w:cs="Times New Roman"/>
          <w:sz w:val="28"/>
          <w:szCs w:val="28"/>
          <w:lang w:eastAsia="ru-RU"/>
        </w:rPr>
        <w:t>: пункт 10 раздела 1 Плана работы</w:t>
      </w:r>
      <w:proofErr w:type="gramStart"/>
      <w:r w:rsidRPr="00E06C6C">
        <w:rPr>
          <w:rFonts w:ascii="Times New Roman" w:eastAsia="Times New Roman" w:hAnsi="Times New Roman" w:cs="Times New Roman"/>
          <w:sz w:val="28"/>
          <w:szCs w:val="28"/>
          <w:lang w:eastAsia="ru-RU"/>
        </w:rPr>
        <w:t xml:space="preserve"> К</w:t>
      </w:r>
      <w:proofErr w:type="gramEnd"/>
      <w:r w:rsidRPr="00E06C6C">
        <w:rPr>
          <w:rFonts w:ascii="Times New Roman" w:eastAsia="Times New Roman" w:hAnsi="Times New Roman" w:cs="Times New Roman"/>
          <w:sz w:val="28"/>
          <w:szCs w:val="28"/>
          <w:lang w:eastAsia="ru-RU"/>
        </w:rPr>
        <w:t xml:space="preserve">онтрольно – счётного отдела при Совете депутатов городского округа Анадырь на 2020 год, утвержденного распоряжением Председателя Контрольно-счётного отдела при Совете депутатов городского округа Анадырь от 27 декабря 2019 года №25-рп, </w:t>
      </w:r>
      <w:r w:rsidRPr="00E06C6C">
        <w:rPr>
          <w:rFonts w:ascii="Times New Roman" w:eastAsia="Times New Roman" w:hAnsi="Times New Roman" w:cs="Times New Roman"/>
          <w:spacing w:val="-6"/>
          <w:sz w:val="28"/>
          <w:szCs w:val="28"/>
          <w:lang w:eastAsia="ru-RU"/>
        </w:rPr>
        <w:t>распоряжение Председателя Контрольно – счётного отдела при Совете депутатов городского округа Анадырь от 19 ноября 2020 года №17-рп о проведении совместного контрольного мероприятия.</w:t>
      </w:r>
    </w:p>
    <w:p w:rsidR="00E06C6C" w:rsidRPr="00E06C6C" w:rsidRDefault="00E06C6C" w:rsidP="00E06C6C">
      <w:pPr>
        <w:spacing w:after="0" w:line="240" w:lineRule="auto"/>
        <w:ind w:right="-31" w:firstLine="708"/>
        <w:jc w:val="both"/>
        <w:rPr>
          <w:rFonts w:ascii="Times New Roman" w:eastAsia="Times New Roman" w:hAnsi="Times New Roman" w:cs="Times New Roman"/>
          <w:spacing w:val="-6"/>
          <w:sz w:val="28"/>
          <w:szCs w:val="28"/>
          <w:lang w:eastAsia="ru-RU"/>
        </w:rPr>
      </w:pPr>
      <w:r w:rsidRPr="00E06C6C">
        <w:rPr>
          <w:rFonts w:ascii="Times New Roman" w:eastAsia="Times New Roman" w:hAnsi="Times New Roman" w:cs="Times New Roman"/>
          <w:b/>
          <w:sz w:val="28"/>
          <w:szCs w:val="28"/>
          <w:lang w:eastAsia="ru-RU"/>
        </w:rPr>
        <w:t>Предмет контрольного мероприятия</w:t>
      </w:r>
      <w:r w:rsidRPr="00E06C6C">
        <w:rPr>
          <w:rFonts w:ascii="Times New Roman" w:eastAsia="Times New Roman" w:hAnsi="Times New Roman" w:cs="Times New Roman"/>
          <w:sz w:val="28"/>
          <w:szCs w:val="28"/>
          <w:lang w:eastAsia="ru-RU"/>
        </w:rPr>
        <w:t xml:space="preserve">: деятельность органа местного самоуправления по законности и эффективности использования муниципального имущества. </w:t>
      </w:r>
    </w:p>
    <w:p w:rsidR="00E06C6C" w:rsidRPr="00E06C6C" w:rsidRDefault="00E06C6C" w:rsidP="00E06C6C">
      <w:pPr>
        <w:autoSpaceDE w:val="0"/>
        <w:autoSpaceDN w:val="0"/>
        <w:adjustRightInd w:val="0"/>
        <w:spacing w:after="0" w:line="240" w:lineRule="auto"/>
        <w:ind w:firstLine="708"/>
        <w:jc w:val="both"/>
        <w:rPr>
          <w:rFonts w:ascii="Times New Roman" w:eastAsia="Times New Roman" w:hAnsi="Times New Roman" w:cs="Times New Roman"/>
          <w:b/>
          <w:sz w:val="28"/>
          <w:szCs w:val="28"/>
          <w:lang w:eastAsia="ru-RU"/>
        </w:rPr>
      </w:pPr>
      <w:r w:rsidRPr="00E06C6C">
        <w:rPr>
          <w:rFonts w:ascii="Times New Roman" w:eastAsia="Times New Roman" w:hAnsi="Times New Roman" w:cs="Times New Roman"/>
          <w:b/>
          <w:sz w:val="28"/>
          <w:szCs w:val="28"/>
          <w:lang w:eastAsia="ru-RU"/>
        </w:rPr>
        <w:t>Объекты контрольного мероприятия:</w:t>
      </w:r>
      <w:r w:rsidRPr="00E06C6C">
        <w:rPr>
          <w:rFonts w:ascii="Times New Roman" w:eastAsia="Times New Roman" w:hAnsi="Times New Roman" w:cs="Times New Roman"/>
          <w:sz w:val="28"/>
          <w:szCs w:val="28"/>
          <w:lang w:eastAsia="ru-RU"/>
        </w:rPr>
        <w:t xml:space="preserve"> </w:t>
      </w:r>
      <w:r w:rsidRPr="00E06C6C">
        <w:rPr>
          <w:rFonts w:ascii="Times New Roman" w:eastAsia="Times New Roman" w:hAnsi="Times New Roman" w:cs="Times New Roman"/>
          <w:bCs/>
          <w:iCs/>
          <w:color w:val="000000"/>
          <w:sz w:val="28"/>
          <w:szCs w:val="28"/>
          <w:lang w:eastAsia="ru-RU"/>
        </w:rPr>
        <w:t>Администрация городского округа Анадырь</w:t>
      </w:r>
      <w:r w:rsidRPr="00E06C6C">
        <w:rPr>
          <w:rFonts w:ascii="Times New Roman" w:eastAsia="Times New Roman" w:hAnsi="Times New Roman" w:cs="Times New Roman"/>
          <w:color w:val="000000"/>
          <w:sz w:val="28"/>
          <w:szCs w:val="28"/>
          <w:lang w:eastAsia="ru-RU"/>
        </w:rPr>
        <w:t xml:space="preserve"> (далее – Администрация)</w:t>
      </w:r>
      <w:r w:rsidRPr="00E06C6C">
        <w:rPr>
          <w:rFonts w:ascii="Times New Roman" w:eastAsia="Times New Roman" w:hAnsi="Times New Roman" w:cs="Times New Roman"/>
          <w:bCs/>
          <w:sz w:val="28"/>
          <w:szCs w:val="28"/>
          <w:lang w:eastAsia="ru-RU"/>
        </w:rPr>
        <w:t>.</w:t>
      </w:r>
    </w:p>
    <w:p w:rsidR="00E06C6C" w:rsidRPr="00E06C6C" w:rsidRDefault="00E06C6C" w:rsidP="00E06C6C">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E06C6C">
        <w:rPr>
          <w:rFonts w:ascii="Times New Roman" w:eastAsia="Times New Roman" w:hAnsi="Times New Roman" w:cs="Times New Roman"/>
          <w:b/>
          <w:sz w:val="28"/>
          <w:szCs w:val="28"/>
          <w:lang w:eastAsia="ru-RU"/>
        </w:rPr>
        <w:t>Проверяемый период деятельности:</w:t>
      </w:r>
      <w:r w:rsidRPr="00E06C6C">
        <w:rPr>
          <w:rFonts w:ascii="Times New Roman" w:eastAsia="Times New Roman" w:hAnsi="Times New Roman" w:cs="Times New Roman"/>
          <w:sz w:val="28"/>
          <w:szCs w:val="28"/>
          <w:lang w:eastAsia="ru-RU"/>
        </w:rPr>
        <w:t xml:space="preserve"> с 01 января 2017 года по 31 октября 2020 года.</w:t>
      </w:r>
    </w:p>
    <w:p w:rsidR="00E06C6C" w:rsidRPr="00E06C6C" w:rsidRDefault="00E06C6C" w:rsidP="00E06C6C">
      <w:pPr>
        <w:spacing w:after="0" w:line="240" w:lineRule="auto"/>
        <w:ind w:firstLine="708"/>
        <w:jc w:val="both"/>
        <w:rPr>
          <w:rFonts w:ascii="Times New Roman" w:eastAsia="Times New Roman" w:hAnsi="Times New Roman" w:cs="Times New Roman"/>
          <w:sz w:val="28"/>
          <w:szCs w:val="28"/>
          <w:lang w:eastAsia="ru-RU"/>
        </w:rPr>
      </w:pPr>
      <w:r w:rsidRPr="00E06C6C">
        <w:rPr>
          <w:rFonts w:ascii="Times New Roman" w:eastAsia="Times New Roman" w:hAnsi="Times New Roman" w:cs="Times New Roman"/>
          <w:b/>
          <w:sz w:val="28"/>
          <w:szCs w:val="28"/>
          <w:lang w:eastAsia="ru-RU"/>
        </w:rPr>
        <w:t>Сроки начала и окончания проведения контрольного мероприятия:</w:t>
      </w:r>
      <w:r w:rsidRPr="00E06C6C">
        <w:rPr>
          <w:rFonts w:ascii="Times New Roman" w:eastAsia="Times New Roman" w:hAnsi="Times New Roman" w:cs="Times New Roman"/>
          <w:sz w:val="28"/>
          <w:szCs w:val="28"/>
          <w:lang w:eastAsia="ru-RU"/>
        </w:rPr>
        <w:t xml:space="preserve"> с 27 ноября 2020 года по 31 декабря 2020 года.</w:t>
      </w:r>
    </w:p>
    <w:p w:rsidR="00E06C6C" w:rsidRPr="00E06C6C" w:rsidRDefault="00E06C6C" w:rsidP="00E06C6C">
      <w:pPr>
        <w:spacing w:after="0" w:line="240" w:lineRule="auto"/>
        <w:ind w:firstLine="708"/>
        <w:jc w:val="both"/>
        <w:rPr>
          <w:rFonts w:ascii="Times New Roman" w:eastAsia="Times New Roman" w:hAnsi="Times New Roman" w:cs="Times New Roman"/>
          <w:sz w:val="28"/>
          <w:szCs w:val="28"/>
          <w:lang w:eastAsia="ru-RU"/>
        </w:rPr>
      </w:pPr>
      <w:r w:rsidRPr="00E06C6C">
        <w:rPr>
          <w:rFonts w:ascii="Times New Roman" w:eastAsia="Times New Roman" w:hAnsi="Times New Roman" w:cs="Times New Roman"/>
          <w:b/>
          <w:sz w:val="28"/>
          <w:szCs w:val="28"/>
          <w:lang w:eastAsia="ru-RU"/>
        </w:rPr>
        <w:t>Цель (цели) контрольного мероприятия:</w:t>
      </w:r>
    </w:p>
    <w:p w:rsidR="00E06C6C" w:rsidRPr="00E06C6C" w:rsidRDefault="00E06C6C" w:rsidP="00E06C6C">
      <w:pPr>
        <w:spacing w:after="0" w:line="240" w:lineRule="auto"/>
        <w:ind w:firstLine="708"/>
        <w:jc w:val="both"/>
        <w:rPr>
          <w:rFonts w:ascii="Times New Roman" w:eastAsia="Times New Roman" w:hAnsi="Times New Roman" w:cs="Times New Roman"/>
          <w:spacing w:val="-6"/>
          <w:sz w:val="28"/>
          <w:szCs w:val="28"/>
          <w:lang w:eastAsia="ru-RU"/>
        </w:rPr>
      </w:pPr>
      <w:r w:rsidRPr="00E06C6C">
        <w:rPr>
          <w:rFonts w:ascii="Times New Roman" w:eastAsia="Times New Roman" w:hAnsi="Times New Roman" w:cs="Times New Roman"/>
          <w:b/>
          <w:spacing w:val="-6"/>
          <w:sz w:val="28"/>
          <w:szCs w:val="28"/>
          <w:lang w:eastAsia="ru-RU"/>
        </w:rPr>
        <w:lastRenderedPageBreak/>
        <w:t>Цель 1.</w:t>
      </w:r>
      <w:r w:rsidRPr="00E06C6C">
        <w:rPr>
          <w:rFonts w:ascii="Times New Roman" w:eastAsia="Times New Roman" w:hAnsi="Times New Roman" w:cs="Times New Roman"/>
          <w:spacing w:val="-6"/>
          <w:sz w:val="28"/>
          <w:szCs w:val="28"/>
          <w:lang w:eastAsia="ru-RU"/>
        </w:rPr>
        <w:t xml:space="preserve"> Оценить законность и обоснованность формирования и распоряжения жилищным фондом коммерческого использования городского округа Анадырь.</w:t>
      </w:r>
    </w:p>
    <w:p w:rsidR="00E06C6C" w:rsidRPr="00E06C6C" w:rsidRDefault="00E06C6C" w:rsidP="00E06C6C">
      <w:pPr>
        <w:spacing w:after="0" w:line="240" w:lineRule="auto"/>
        <w:ind w:firstLine="708"/>
        <w:jc w:val="both"/>
        <w:rPr>
          <w:rFonts w:ascii="Times New Roman" w:eastAsia="Times New Roman" w:hAnsi="Times New Roman" w:cs="Times New Roman"/>
          <w:spacing w:val="-6"/>
          <w:sz w:val="28"/>
          <w:szCs w:val="28"/>
          <w:lang w:eastAsia="ru-RU"/>
        </w:rPr>
      </w:pPr>
      <w:r w:rsidRPr="00E06C6C">
        <w:rPr>
          <w:rFonts w:ascii="Times New Roman" w:eastAsia="Times New Roman" w:hAnsi="Times New Roman" w:cs="Times New Roman"/>
          <w:b/>
          <w:spacing w:val="-6"/>
          <w:sz w:val="28"/>
          <w:szCs w:val="28"/>
          <w:lang w:eastAsia="ru-RU"/>
        </w:rPr>
        <w:t>Цель 2.</w:t>
      </w:r>
      <w:r w:rsidRPr="00E06C6C">
        <w:rPr>
          <w:rFonts w:ascii="Times New Roman" w:eastAsia="Times New Roman" w:hAnsi="Times New Roman" w:cs="Times New Roman"/>
          <w:spacing w:val="-6"/>
          <w:sz w:val="28"/>
          <w:szCs w:val="28"/>
          <w:lang w:eastAsia="ru-RU"/>
        </w:rPr>
        <w:t xml:space="preserve"> Оценить качество администрирования платежей от использования жилых помещений жилищного фонда коммерческого использования городского округа Анадырь.</w:t>
      </w:r>
    </w:p>
    <w:p w:rsidR="00E06C6C" w:rsidRPr="00E06C6C" w:rsidRDefault="00E06C6C" w:rsidP="00E06C6C">
      <w:pPr>
        <w:autoSpaceDE w:val="0"/>
        <w:autoSpaceDN w:val="0"/>
        <w:adjustRightInd w:val="0"/>
        <w:spacing w:after="0" w:line="240" w:lineRule="auto"/>
        <w:ind w:firstLine="708"/>
        <w:jc w:val="both"/>
        <w:rPr>
          <w:rFonts w:ascii="Times New Roman" w:eastAsia="Times New Roman" w:hAnsi="Times New Roman" w:cs="Times New Roman"/>
          <w:b/>
          <w:bCs/>
          <w:sz w:val="28"/>
          <w:szCs w:val="28"/>
          <w:lang w:eastAsia="ru-RU"/>
        </w:rPr>
      </w:pPr>
      <w:r w:rsidRPr="00E06C6C">
        <w:rPr>
          <w:rFonts w:ascii="Times New Roman" w:eastAsia="Times New Roman" w:hAnsi="Times New Roman" w:cs="Times New Roman"/>
          <w:b/>
          <w:bCs/>
          <w:sz w:val="28"/>
          <w:szCs w:val="28"/>
          <w:lang w:eastAsia="ru-RU"/>
        </w:rPr>
        <w:t>Краткая характеристика проверяемой сферы</w:t>
      </w:r>
    </w:p>
    <w:p w:rsidR="00E06C6C" w:rsidRPr="00E06C6C" w:rsidRDefault="00E06C6C" w:rsidP="00E06C6C">
      <w:pPr>
        <w:autoSpaceDE w:val="0"/>
        <w:autoSpaceDN w:val="0"/>
        <w:adjustRightInd w:val="0"/>
        <w:spacing w:after="0" w:line="240" w:lineRule="auto"/>
        <w:ind w:firstLine="708"/>
        <w:jc w:val="both"/>
        <w:rPr>
          <w:rFonts w:ascii="Times New Roman" w:eastAsia="Times New Roman" w:hAnsi="Times New Roman" w:cs="Times New Roman"/>
          <w:bCs/>
          <w:sz w:val="28"/>
          <w:szCs w:val="28"/>
          <w:lang w:eastAsia="ru-RU"/>
        </w:rPr>
      </w:pPr>
      <w:r w:rsidRPr="00E06C6C">
        <w:rPr>
          <w:rFonts w:ascii="Times New Roman" w:eastAsia="Times New Roman" w:hAnsi="Times New Roman" w:cs="Times New Roman"/>
          <w:bCs/>
          <w:sz w:val="28"/>
          <w:szCs w:val="28"/>
          <w:lang w:eastAsia="ru-RU"/>
        </w:rPr>
        <w:t>Согласно части 1 статьи 215 Гражданского кодекса Российской Федерации (далее – Гражданский кодекс) - имущество, принадлежащее на праве собственности городским и сельским поселениям, а также другим муниципальным образованиям, является муниципальной собственностью.</w:t>
      </w:r>
    </w:p>
    <w:p w:rsidR="00E06C6C" w:rsidRPr="00E06C6C" w:rsidRDefault="00E06C6C" w:rsidP="00E06C6C">
      <w:pPr>
        <w:spacing w:after="0" w:line="240" w:lineRule="auto"/>
        <w:ind w:firstLine="708"/>
        <w:jc w:val="both"/>
        <w:rPr>
          <w:rFonts w:ascii="Times New Roman" w:eastAsia="Times New Roman" w:hAnsi="Times New Roman" w:cs="Times New Roman"/>
          <w:bCs/>
          <w:sz w:val="28"/>
          <w:szCs w:val="28"/>
          <w:lang w:eastAsia="ru-RU"/>
        </w:rPr>
      </w:pPr>
      <w:r w:rsidRPr="00E06C6C">
        <w:rPr>
          <w:rFonts w:ascii="Times New Roman" w:eastAsia="Times New Roman" w:hAnsi="Times New Roman" w:cs="Times New Roman"/>
          <w:bCs/>
          <w:sz w:val="28"/>
          <w:szCs w:val="28"/>
          <w:lang w:eastAsia="ru-RU"/>
        </w:rPr>
        <w:t>Владение, пользование и распоряжение имуществом, находящимся в муниципальной собственности отнесены к вопросам местного значения городского округа (</w:t>
      </w:r>
      <w:proofErr w:type="gramStart"/>
      <w:r w:rsidRPr="00E06C6C">
        <w:rPr>
          <w:rFonts w:ascii="Times New Roman" w:eastAsia="Times New Roman" w:hAnsi="Times New Roman" w:cs="Times New Roman"/>
          <w:bCs/>
          <w:sz w:val="28"/>
          <w:szCs w:val="28"/>
          <w:lang w:eastAsia="ru-RU"/>
        </w:rPr>
        <w:t>п</w:t>
      </w:r>
      <w:proofErr w:type="gramEnd"/>
      <w:r w:rsidRPr="00E06C6C">
        <w:rPr>
          <w:rFonts w:ascii="Arial" w:eastAsia="Times New Roman" w:hAnsi="Arial" w:cs="Arial"/>
          <w:b/>
          <w:bCs/>
          <w:sz w:val="32"/>
          <w:szCs w:val="32"/>
          <w:lang w:eastAsia="ru-RU"/>
        </w:rPr>
        <w:fldChar w:fldCharType="begin"/>
      </w:r>
      <w:r w:rsidRPr="00E06C6C">
        <w:rPr>
          <w:rFonts w:ascii="Arial" w:eastAsia="Times New Roman" w:hAnsi="Arial" w:cs="Arial"/>
          <w:b/>
          <w:bCs/>
          <w:sz w:val="32"/>
          <w:szCs w:val="32"/>
          <w:lang w:eastAsia="ru-RU"/>
        </w:rPr>
        <w:instrText xml:space="preserve"> HYPERLINK "consultantplus://offline/ref=6ED3B3E3AC03822E1218C725839D28567A1929A5F120CCFB618B865F9042E2DABB87E0AC51821FD1B4933E3A0F8680EF3B24702B39EC03DBK5z3G" </w:instrText>
      </w:r>
      <w:r w:rsidRPr="00E06C6C">
        <w:rPr>
          <w:rFonts w:ascii="Arial" w:eastAsia="Times New Roman" w:hAnsi="Arial" w:cs="Arial"/>
          <w:b/>
          <w:bCs/>
          <w:sz w:val="32"/>
          <w:szCs w:val="32"/>
          <w:lang w:eastAsia="ru-RU"/>
        </w:rPr>
        <w:fldChar w:fldCharType="separate"/>
      </w:r>
      <w:r w:rsidRPr="00E06C6C">
        <w:rPr>
          <w:rFonts w:ascii="Times New Roman" w:eastAsia="Times New Roman" w:hAnsi="Times New Roman" w:cs="Times New Roman"/>
          <w:bCs/>
          <w:sz w:val="28"/>
          <w:szCs w:val="28"/>
          <w:lang w:eastAsia="ru-RU"/>
        </w:rPr>
        <w:t>ункт 3 части 1 статьи 16</w:t>
      </w:r>
      <w:r w:rsidRPr="00E06C6C">
        <w:rPr>
          <w:rFonts w:ascii="Times New Roman" w:eastAsia="Times New Roman" w:hAnsi="Times New Roman" w:cs="Times New Roman"/>
          <w:bCs/>
          <w:sz w:val="28"/>
          <w:szCs w:val="28"/>
          <w:lang w:eastAsia="ru-RU"/>
        </w:rPr>
        <w:fldChar w:fldCharType="end"/>
      </w:r>
      <w:r w:rsidRPr="00E06C6C">
        <w:rPr>
          <w:rFonts w:ascii="Times New Roman" w:eastAsia="Times New Roman" w:hAnsi="Times New Roman" w:cs="Times New Roman"/>
          <w:bCs/>
          <w:sz w:val="28"/>
          <w:szCs w:val="28"/>
          <w:lang w:eastAsia="ru-RU"/>
        </w:rPr>
        <w:t xml:space="preserve"> Федерального закона Федеральный закон от 06 октября 2003 года №131-ФЗ «Об общих принципах организации местного самоуправления в Российской Федерации» (далее – Федеральный закон №131-ФЗ)). </w:t>
      </w:r>
    </w:p>
    <w:p w:rsidR="00E06C6C" w:rsidRPr="00E06C6C" w:rsidRDefault="00E06C6C" w:rsidP="00E06C6C">
      <w:pPr>
        <w:spacing w:after="0" w:line="240" w:lineRule="auto"/>
        <w:ind w:firstLine="567"/>
        <w:jc w:val="both"/>
        <w:rPr>
          <w:rFonts w:ascii="Times New Roman" w:eastAsia="Times New Roman" w:hAnsi="Times New Roman" w:cs="Times New Roman"/>
          <w:bCs/>
          <w:sz w:val="28"/>
          <w:szCs w:val="28"/>
          <w:lang w:eastAsia="ru-RU"/>
        </w:rPr>
      </w:pPr>
      <w:proofErr w:type="gramStart"/>
      <w:r w:rsidRPr="00E06C6C">
        <w:rPr>
          <w:rFonts w:ascii="Times New Roman" w:eastAsia="Times New Roman" w:hAnsi="Times New Roman" w:cs="Times New Roman"/>
          <w:bCs/>
          <w:sz w:val="28"/>
          <w:szCs w:val="28"/>
          <w:lang w:eastAsia="ru-RU"/>
        </w:rPr>
        <w:t>В целях реализации полномочий органа местного самоуправления на территории городского округа Анадырь полномочиями по владению, пользованию и распоряжению имуществом, находящимся в муниципальной собственности городского округа Анадырь, осуществляет Администрация (часть 14 статьи 45 Устава городского округа Анадырь, утвержденного решением Совета депутатов городского округа Анадырь от 08 декабря 2010 года №175 (с учетом изменений и дополнений).</w:t>
      </w:r>
      <w:proofErr w:type="gramEnd"/>
    </w:p>
    <w:p w:rsidR="00E06C6C" w:rsidRPr="00E06C6C" w:rsidRDefault="00E06C6C" w:rsidP="00E06C6C">
      <w:pPr>
        <w:autoSpaceDE w:val="0"/>
        <w:autoSpaceDN w:val="0"/>
        <w:adjustRightInd w:val="0"/>
        <w:spacing w:after="0" w:line="240" w:lineRule="auto"/>
        <w:ind w:firstLine="708"/>
        <w:jc w:val="both"/>
        <w:rPr>
          <w:rFonts w:ascii="Times New Roman" w:eastAsia="Times New Roman" w:hAnsi="Times New Roman" w:cs="Times New Roman"/>
          <w:bCs/>
          <w:sz w:val="28"/>
          <w:szCs w:val="28"/>
          <w:lang w:eastAsia="ru-RU"/>
        </w:rPr>
      </w:pPr>
      <w:r w:rsidRPr="00E06C6C">
        <w:rPr>
          <w:rFonts w:ascii="Times New Roman" w:eastAsia="Times New Roman" w:hAnsi="Times New Roman" w:cs="Times New Roman"/>
          <w:bCs/>
          <w:sz w:val="28"/>
          <w:szCs w:val="28"/>
          <w:lang w:eastAsia="ru-RU"/>
        </w:rPr>
        <w:t>Пунктом 3 части 2 статьи 19 Жилищного кодекса Российской Федерации (далее – Жилищный кодекс) определено, что муниципальный жилищный фонд - совокупность жилых помещений, принадлежащих на праве собственности муниципальным образованиям.</w:t>
      </w:r>
    </w:p>
    <w:p w:rsidR="00E06C6C" w:rsidRPr="00E06C6C" w:rsidRDefault="00E06C6C" w:rsidP="00E06C6C">
      <w:pPr>
        <w:autoSpaceDE w:val="0"/>
        <w:autoSpaceDN w:val="0"/>
        <w:adjustRightInd w:val="0"/>
        <w:spacing w:after="0" w:line="240" w:lineRule="auto"/>
        <w:ind w:firstLine="708"/>
        <w:jc w:val="both"/>
        <w:rPr>
          <w:rFonts w:ascii="Times New Roman" w:eastAsia="Times New Roman" w:hAnsi="Times New Roman" w:cs="Times New Roman"/>
          <w:bCs/>
          <w:sz w:val="28"/>
          <w:szCs w:val="28"/>
          <w:lang w:eastAsia="ru-RU"/>
        </w:rPr>
      </w:pPr>
      <w:r w:rsidRPr="00E06C6C">
        <w:rPr>
          <w:rFonts w:ascii="Times New Roman" w:eastAsia="Times New Roman" w:hAnsi="Times New Roman" w:cs="Times New Roman"/>
          <w:bCs/>
          <w:sz w:val="28"/>
          <w:szCs w:val="28"/>
          <w:lang w:eastAsia="ru-RU"/>
        </w:rPr>
        <w:t>В зависимости от целей использования жилищный фонд подразделяется на:</w:t>
      </w:r>
      <w:bookmarkStart w:id="2" w:name="Par1"/>
      <w:bookmarkEnd w:id="2"/>
      <w:r w:rsidRPr="00E06C6C">
        <w:rPr>
          <w:rFonts w:ascii="Times New Roman" w:eastAsia="Times New Roman" w:hAnsi="Times New Roman" w:cs="Times New Roman"/>
          <w:bCs/>
          <w:sz w:val="28"/>
          <w:szCs w:val="28"/>
          <w:lang w:eastAsia="ru-RU"/>
        </w:rPr>
        <w:t xml:space="preserve"> жилищный фонд социального использования; специализированный жилищный фонд; индивидуальный жилищный фонд; жилищный фонд коммерческого использования (часть 3 статьи 19 Жилищного кодекса).</w:t>
      </w:r>
    </w:p>
    <w:p w:rsidR="00E06C6C" w:rsidRPr="00E06C6C" w:rsidRDefault="00E06C6C" w:rsidP="00E06C6C">
      <w:pPr>
        <w:spacing w:after="0" w:line="240" w:lineRule="auto"/>
        <w:ind w:firstLine="708"/>
        <w:jc w:val="both"/>
        <w:rPr>
          <w:rFonts w:ascii="Times New Roman" w:eastAsia="Times New Roman" w:hAnsi="Times New Roman" w:cs="Times New Roman"/>
          <w:bCs/>
          <w:sz w:val="28"/>
          <w:szCs w:val="28"/>
          <w:lang w:eastAsia="ru-RU"/>
        </w:rPr>
      </w:pPr>
      <w:proofErr w:type="gramStart"/>
      <w:r w:rsidRPr="00E06C6C">
        <w:rPr>
          <w:rFonts w:ascii="Times New Roman" w:eastAsia="Times New Roman" w:hAnsi="Times New Roman" w:cs="Times New Roman"/>
          <w:bCs/>
          <w:sz w:val="28"/>
          <w:szCs w:val="28"/>
          <w:lang w:eastAsia="ru-RU"/>
        </w:rPr>
        <w:t>П</w:t>
      </w:r>
      <w:r w:rsidRPr="00E06C6C">
        <w:rPr>
          <w:rFonts w:ascii="Times New Roman" w:eastAsia="Calibri" w:hAnsi="Times New Roman" w:cs="Times New Roman"/>
          <w:sz w:val="28"/>
          <w:szCs w:val="28"/>
        </w:rPr>
        <w:t xml:space="preserve">орядок </w:t>
      </w:r>
      <w:r w:rsidRPr="00E06C6C">
        <w:rPr>
          <w:rFonts w:ascii="Times New Roman" w:eastAsia="Times New Roman" w:hAnsi="Times New Roman" w:cs="Times New Roman"/>
          <w:bCs/>
          <w:sz w:val="28"/>
          <w:szCs w:val="28"/>
          <w:lang w:eastAsia="ru-RU"/>
        </w:rPr>
        <w:t xml:space="preserve">включения (исключения) жилого помещения в жилищный фонд коммерческого использования городского округа Анадырь, а также порядок предоставления указанных жилых помещений физическим и юридическим лицам по договорам найма (аренды) регламентировался Положением о жилых помещениях жилищного фонда коммерческого использования городского округа Анадырь (далее – Положение №90), утверждённым приложением к </w:t>
      </w:r>
      <w:r w:rsidRPr="00E06C6C">
        <w:rPr>
          <w:rFonts w:ascii="Times New Roman" w:eastAsia="Calibri" w:hAnsi="Times New Roman" w:cs="Times New Roman"/>
          <w:sz w:val="28"/>
          <w:szCs w:val="28"/>
        </w:rPr>
        <w:t xml:space="preserve">Решению </w:t>
      </w:r>
      <w:r w:rsidRPr="00E06C6C">
        <w:rPr>
          <w:rFonts w:ascii="Times New Roman" w:eastAsia="Times New Roman" w:hAnsi="Times New Roman" w:cs="Times New Roman"/>
          <w:bCs/>
          <w:sz w:val="28"/>
          <w:szCs w:val="28"/>
          <w:lang w:eastAsia="ru-RU"/>
        </w:rPr>
        <w:t>Совета депутатов городского округа Анадырь от 24 сентября 2015 года №90 (далее – решение</w:t>
      </w:r>
      <w:proofErr w:type="gramEnd"/>
      <w:r w:rsidRPr="00E06C6C">
        <w:rPr>
          <w:rFonts w:ascii="Times New Roman" w:eastAsia="Times New Roman" w:hAnsi="Times New Roman" w:cs="Times New Roman"/>
          <w:bCs/>
          <w:sz w:val="28"/>
          <w:szCs w:val="28"/>
          <w:lang w:eastAsia="ru-RU"/>
        </w:rPr>
        <w:t xml:space="preserve"> </w:t>
      </w:r>
      <w:proofErr w:type="gramStart"/>
      <w:r w:rsidRPr="00E06C6C">
        <w:rPr>
          <w:rFonts w:ascii="Times New Roman" w:eastAsia="Times New Roman" w:hAnsi="Times New Roman" w:cs="Times New Roman"/>
          <w:bCs/>
          <w:sz w:val="28"/>
          <w:szCs w:val="28"/>
          <w:lang w:eastAsia="ru-RU"/>
        </w:rPr>
        <w:t>Совета №90).</w:t>
      </w:r>
      <w:proofErr w:type="gramEnd"/>
    </w:p>
    <w:p w:rsidR="00E06C6C" w:rsidRPr="00E06C6C" w:rsidRDefault="00E06C6C" w:rsidP="00E06C6C">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proofErr w:type="gramStart"/>
      <w:r w:rsidRPr="00E06C6C">
        <w:rPr>
          <w:rFonts w:ascii="Times New Roman" w:eastAsia="Times New Roman" w:hAnsi="Times New Roman" w:cs="Times New Roman"/>
          <w:bCs/>
          <w:sz w:val="28"/>
          <w:szCs w:val="28"/>
          <w:lang w:eastAsia="ru-RU"/>
        </w:rPr>
        <w:t>Согласно пункта</w:t>
      </w:r>
      <w:proofErr w:type="gramEnd"/>
      <w:r w:rsidRPr="00E06C6C">
        <w:rPr>
          <w:rFonts w:ascii="Times New Roman" w:eastAsia="Times New Roman" w:hAnsi="Times New Roman" w:cs="Times New Roman"/>
          <w:bCs/>
          <w:sz w:val="28"/>
          <w:szCs w:val="28"/>
          <w:lang w:eastAsia="ru-RU"/>
        </w:rPr>
        <w:t xml:space="preserve"> 1.4 части 1 Положения №90, к</w:t>
      </w:r>
      <w:r w:rsidRPr="00E06C6C">
        <w:rPr>
          <w:rFonts w:ascii="Times New Roman" w:eastAsia="Times New Roman" w:hAnsi="Times New Roman" w:cs="Times New Roman"/>
          <w:sz w:val="28"/>
          <w:szCs w:val="28"/>
          <w:lang w:eastAsia="ru-RU"/>
        </w:rPr>
        <w:t xml:space="preserve">оммерческий наем жилых помещений представляет собой основанное на договоре срочное </w:t>
      </w:r>
      <w:r w:rsidRPr="00E06C6C">
        <w:rPr>
          <w:rFonts w:ascii="Times New Roman" w:eastAsia="Times New Roman" w:hAnsi="Times New Roman" w:cs="Times New Roman"/>
          <w:sz w:val="28"/>
          <w:szCs w:val="28"/>
          <w:lang w:eastAsia="ru-RU"/>
        </w:rPr>
        <w:lastRenderedPageBreak/>
        <w:t>возмездное владение и (или) пользование жилым помещением. Предоставление жилых помещений по договору найма (аренды) жилого помещения коммерческого использования не связано с очередностью предоставления гражданам жилых помещений по договорам социального найма.</w:t>
      </w:r>
    </w:p>
    <w:p w:rsidR="00E06C6C" w:rsidRPr="00E06C6C" w:rsidRDefault="00E06C6C" w:rsidP="00E06C6C">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E06C6C">
        <w:rPr>
          <w:rFonts w:ascii="Times New Roman" w:eastAsia="Times New Roman" w:hAnsi="Times New Roman" w:cs="Times New Roman"/>
          <w:sz w:val="28"/>
          <w:szCs w:val="28"/>
          <w:lang w:eastAsia="ru-RU"/>
        </w:rPr>
        <w:t>В ходе проведения контрольного мероприятия установлено следующее:</w:t>
      </w:r>
    </w:p>
    <w:p w:rsidR="00E06C6C" w:rsidRPr="00E06C6C" w:rsidRDefault="00E06C6C" w:rsidP="00E06C6C">
      <w:pPr>
        <w:autoSpaceDE w:val="0"/>
        <w:autoSpaceDN w:val="0"/>
        <w:adjustRightInd w:val="0"/>
        <w:spacing w:after="0" w:line="240" w:lineRule="auto"/>
        <w:ind w:firstLine="567"/>
        <w:jc w:val="both"/>
        <w:rPr>
          <w:rFonts w:ascii="Times New Roman" w:eastAsia="Times New Roman" w:hAnsi="Times New Roman" w:cs="Times New Roman"/>
          <w:sz w:val="14"/>
          <w:szCs w:val="14"/>
          <w:lang w:eastAsia="ru-RU"/>
        </w:rPr>
      </w:pPr>
    </w:p>
    <w:p w:rsidR="00E06C6C" w:rsidRPr="00E06C6C" w:rsidRDefault="00E06C6C" w:rsidP="00E06C6C">
      <w:pPr>
        <w:spacing w:after="0" w:line="240" w:lineRule="auto"/>
        <w:ind w:firstLine="708"/>
        <w:jc w:val="both"/>
        <w:rPr>
          <w:rFonts w:ascii="Times New Roman" w:eastAsia="Times New Roman" w:hAnsi="Times New Roman" w:cs="Times New Roman"/>
          <w:b/>
          <w:spacing w:val="-6"/>
          <w:sz w:val="28"/>
          <w:szCs w:val="28"/>
          <w:lang w:eastAsia="ru-RU"/>
        </w:rPr>
      </w:pPr>
      <w:r w:rsidRPr="00E06C6C">
        <w:rPr>
          <w:rFonts w:ascii="Times New Roman" w:eastAsia="Times New Roman" w:hAnsi="Times New Roman" w:cs="Times New Roman"/>
          <w:b/>
          <w:spacing w:val="-6"/>
          <w:sz w:val="28"/>
          <w:szCs w:val="28"/>
          <w:lang w:eastAsia="ru-RU"/>
        </w:rPr>
        <w:t>Цель 1.</w:t>
      </w:r>
      <w:r w:rsidRPr="00E06C6C">
        <w:rPr>
          <w:rFonts w:ascii="Times New Roman" w:eastAsia="Times New Roman" w:hAnsi="Times New Roman" w:cs="Times New Roman"/>
          <w:spacing w:val="-6"/>
          <w:sz w:val="28"/>
          <w:szCs w:val="28"/>
          <w:lang w:eastAsia="ru-RU"/>
        </w:rPr>
        <w:t xml:space="preserve"> </w:t>
      </w:r>
      <w:r w:rsidRPr="00E06C6C">
        <w:rPr>
          <w:rFonts w:ascii="Times New Roman" w:eastAsia="Times New Roman" w:hAnsi="Times New Roman" w:cs="Times New Roman"/>
          <w:b/>
          <w:spacing w:val="-6"/>
          <w:sz w:val="28"/>
          <w:szCs w:val="28"/>
          <w:lang w:eastAsia="ru-RU"/>
        </w:rPr>
        <w:t>Оценить законность и обоснованность формирования и распоряжения жилищным фондом коммерческого использования городского округа Анадырь.</w:t>
      </w:r>
    </w:p>
    <w:p w:rsidR="00E06C6C" w:rsidRPr="00E06C6C" w:rsidRDefault="00E06C6C" w:rsidP="00E06C6C">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E06C6C">
        <w:rPr>
          <w:rFonts w:ascii="Times New Roman" w:eastAsia="Times New Roman" w:hAnsi="Times New Roman" w:cs="Times New Roman"/>
          <w:b/>
          <w:sz w:val="28"/>
          <w:szCs w:val="28"/>
          <w:lang w:eastAsia="ru-RU"/>
        </w:rPr>
        <w:t xml:space="preserve">1.1. </w:t>
      </w:r>
      <w:r w:rsidRPr="00E06C6C">
        <w:rPr>
          <w:rFonts w:ascii="Times New Roman" w:eastAsia="Times New Roman" w:hAnsi="Times New Roman" w:cs="Times New Roman"/>
          <w:sz w:val="28"/>
          <w:szCs w:val="28"/>
          <w:lang w:eastAsia="ru-RU"/>
        </w:rPr>
        <w:t>В проверяемом периоде п</w:t>
      </w:r>
      <w:r w:rsidRPr="00E06C6C">
        <w:rPr>
          <w:rFonts w:ascii="Times New Roman" w:eastAsia="Calibri" w:hAnsi="Times New Roman" w:cs="Times New Roman"/>
          <w:bCs/>
          <w:sz w:val="28"/>
          <w:szCs w:val="28"/>
        </w:rPr>
        <w:t xml:space="preserve">орядок </w:t>
      </w:r>
      <w:r w:rsidRPr="00E06C6C">
        <w:rPr>
          <w:rFonts w:ascii="Times New Roman" w:eastAsia="Times New Roman" w:hAnsi="Times New Roman" w:cs="Times New Roman"/>
          <w:sz w:val="28"/>
          <w:szCs w:val="28"/>
          <w:lang w:eastAsia="ru-RU"/>
        </w:rPr>
        <w:t xml:space="preserve">включения (исключения) жилых помещений в жилищный фонд коммерческого использования городского округа Анадырь, а также порядок предоставления указанных жилых помещений физическим и юридическим лицам по договорам найма (аренды) регламентировался Положением №90, согласно которому уполномоченным органом на формирование жилищного фонда коммерческого использование определена Администрация (подпункт 2.1. пункта 2). </w:t>
      </w:r>
    </w:p>
    <w:p w:rsidR="00E06C6C" w:rsidRPr="00E06C6C" w:rsidRDefault="00E06C6C" w:rsidP="00E06C6C">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E06C6C">
        <w:rPr>
          <w:rFonts w:ascii="Times New Roman" w:eastAsia="Times New Roman" w:hAnsi="Times New Roman" w:cs="Times New Roman"/>
          <w:sz w:val="28"/>
          <w:szCs w:val="28"/>
          <w:lang w:eastAsia="ru-RU"/>
        </w:rPr>
        <w:t xml:space="preserve">Рассмотрение вопросов в отношении жилых помещений коммерческого использования осуществляется Администрацией на основании обращений заинтересованных лиц (далее – обращение), либо по решению комиссии по жилищным вопросам при Администрации городского округа Анадырь (далее – Комиссия). </w:t>
      </w:r>
    </w:p>
    <w:p w:rsidR="00E06C6C" w:rsidRPr="00E06C6C" w:rsidRDefault="00E06C6C" w:rsidP="00E06C6C">
      <w:pPr>
        <w:spacing w:after="0" w:line="240" w:lineRule="auto"/>
        <w:ind w:firstLine="708"/>
        <w:jc w:val="both"/>
        <w:rPr>
          <w:rFonts w:ascii="Times New Roman" w:eastAsia="Times New Roman" w:hAnsi="Times New Roman" w:cs="Times New Roman"/>
          <w:bCs/>
          <w:sz w:val="28"/>
          <w:szCs w:val="28"/>
          <w:lang w:eastAsia="ru-RU"/>
        </w:rPr>
      </w:pPr>
      <w:r w:rsidRPr="00E06C6C">
        <w:rPr>
          <w:rFonts w:ascii="Times New Roman" w:eastAsia="Times New Roman" w:hAnsi="Times New Roman" w:cs="Times New Roman"/>
          <w:sz w:val="28"/>
          <w:szCs w:val="28"/>
          <w:lang w:eastAsia="ru-RU"/>
        </w:rPr>
        <w:t>На основании решений Комиссии в проверяемом периоде в состав муниципального жилищного фонда коммерческого</w:t>
      </w:r>
      <w:r w:rsidRPr="00E06C6C">
        <w:rPr>
          <w:rFonts w:ascii="Times New Roman" w:eastAsia="Times New Roman" w:hAnsi="Times New Roman" w:cs="Times New Roman"/>
          <w:bCs/>
          <w:sz w:val="28"/>
          <w:szCs w:val="28"/>
          <w:lang w:eastAsia="ru-RU"/>
        </w:rPr>
        <w:t xml:space="preserve"> использования были включены 105 помещений, общей площадью 2 198,2 кв.м.; исключены - 58 помещений, общей площадью 868,6 кв.м. </w:t>
      </w:r>
    </w:p>
    <w:p w:rsidR="00E06C6C" w:rsidRPr="00E06C6C" w:rsidRDefault="00E06C6C" w:rsidP="00E06C6C">
      <w:pPr>
        <w:spacing w:after="0" w:line="240" w:lineRule="auto"/>
        <w:ind w:firstLine="708"/>
        <w:jc w:val="both"/>
        <w:rPr>
          <w:rFonts w:ascii="Times New Roman" w:eastAsia="Times New Roman" w:hAnsi="Times New Roman" w:cs="Times New Roman"/>
          <w:bCs/>
          <w:sz w:val="28"/>
          <w:szCs w:val="28"/>
          <w:lang w:eastAsia="ru-RU"/>
        </w:rPr>
      </w:pPr>
      <w:r w:rsidRPr="00E06C6C">
        <w:rPr>
          <w:rFonts w:ascii="Times New Roman" w:eastAsia="Times New Roman" w:hAnsi="Times New Roman" w:cs="Times New Roman"/>
          <w:bCs/>
          <w:sz w:val="28"/>
          <w:szCs w:val="28"/>
          <w:lang w:eastAsia="ru-RU"/>
        </w:rPr>
        <w:t>По состоянию на 01 ноября 2020 года учтено 151 объектов жилых помещений коммерческого использования общей площадью 3 363,30 кв.м.</w:t>
      </w:r>
    </w:p>
    <w:p w:rsidR="00E06C6C" w:rsidRPr="00E06C6C" w:rsidRDefault="00E06C6C" w:rsidP="00E06C6C">
      <w:pPr>
        <w:spacing w:after="0" w:line="240" w:lineRule="auto"/>
        <w:ind w:firstLine="708"/>
        <w:jc w:val="both"/>
        <w:rPr>
          <w:rFonts w:ascii="Times New Roman" w:eastAsia="Times New Roman" w:hAnsi="Times New Roman" w:cs="Times New Roman"/>
          <w:bCs/>
          <w:sz w:val="28"/>
          <w:szCs w:val="28"/>
          <w:lang w:eastAsia="ru-RU"/>
        </w:rPr>
      </w:pPr>
      <w:proofErr w:type="gramStart"/>
      <w:r w:rsidRPr="00E06C6C">
        <w:rPr>
          <w:rFonts w:ascii="Times New Roman" w:eastAsia="Times New Roman" w:hAnsi="Times New Roman" w:cs="Times New Roman"/>
          <w:bCs/>
          <w:sz w:val="28"/>
          <w:szCs w:val="28"/>
          <w:lang w:eastAsia="ru-RU"/>
        </w:rPr>
        <w:t>Порядок работы Комиссии, а также закрытый перечень вопросов, отнесенных к ее компетенции, установлены Положением о Комиссии, утвержденным постановлением Администрации от 25 августа 2010 года №611 (далее – Положение №611), согласно которому (пункт 2) к полномочиям Комиссии отнесено рассмотрение вопросов, касающихся жилых помещений муниципального жилищного фонда по договорам социального найма, а также жилых помещений муниципального специализированного жилищного фонда.</w:t>
      </w:r>
      <w:proofErr w:type="gramEnd"/>
      <w:r w:rsidRPr="00E06C6C">
        <w:rPr>
          <w:rFonts w:ascii="Times New Roman" w:eastAsia="Times New Roman" w:hAnsi="Times New Roman" w:cs="Times New Roman"/>
          <w:bCs/>
          <w:sz w:val="28"/>
          <w:szCs w:val="28"/>
          <w:lang w:eastAsia="ru-RU"/>
        </w:rPr>
        <w:t xml:space="preserve"> При этом рассмотрение вопросов касающихся жилых помещений муниципального жилищного фонда коммерческого использования на Комиссию не возложено. </w:t>
      </w:r>
    </w:p>
    <w:p w:rsidR="00E06C6C" w:rsidRPr="00E06C6C" w:rsidRDefault="00E06C6C" w:rsidP="00E06C6C">
      <w:pPr>
        <w:spacing w:after="0" w:line="240" w:lineRule="auto"/>
        <w:ind w:firstLine="708"/>
        <w:jc w:val="both"/>
        <w:rPr>
          <w:rFonts w:ascii="Times New Roman" w:eastAsia="Times New Roman" w:hAnsi="Times New Roman" w:cs="Times New Roman"/>
          <w:bCs/>
          <w:sz w:val="28"/>
          <w:szCs w:val="28"/>
          <w:lang w:eastAsia="ru-RU"/>
        </w:rPr>
      </w:pPr>
      <w:r w:rsidRPr="00E06C6C">
        <w:rPr>
          <w:rFonts w:ascii="Times New Roman" w:eastAsia="Times New Roman" w:hAnsi="Times New Roman" w:cs="Times New Roman"/>
          <w:bCs/>
          <w:sz w:val="28"/>
          <w:szCs w:val="28"/>
          <w:lang w:eastAsia="ru-RU"/>
        </w:rPr>
        <w:t xml:space="preserve">В 2015 году городским округом Анадырь был приобретен программный комплекс Собственность - </w:t>
      </w:r>
      <w:proofErr w:type="spellStart"/>
      <w:r w:rsidRPr="00E06C6C">
        <w:rPr>
          <w:rFonts w:ascii="Times New Roman" w:eastAsia="Times New Roman" w:hAnsi="Times New Roman" w:cs="Times New Roman"/>
          <w:bCs/>
          <w:sz w:val="28"/>
          <w:szCs w:val="28"/>
          <w:lang w:eastAsia="ru-RU"/>
        </w:rPr>
        <w:t>Смарт</w:t>
      </w:r>
      <w:proofErr w:type="spellEnd"/>
      <w:r w:rsidRPr="00E06C6C">
        <w:rPr>
          <w:rFonts w:ascii="Times New Roman" w:eastAsia="Times New Roman" w:hAnsi="Times New Roman" w:cs="Times New Roman"/>
          <w:bCs/>
          <w:sz w:val="28"/>
          <w:szCs w:val="28"/>
          <w:lang w:eastAsia="ru-RU"/>
        </w:rPr>
        <w:t>, в котором предусмотрена возможность ведения учета и управления муниципальной собственностью, в том числе жилыми помещениями жилищного фонда коммерческого использования. Однако</w:t>
      </w:r>
      <w:proofErr w:type="gramStart"/>
      <w:r w:rsidRPr="00E06C6C">
        <w:rPr>
          <w:rFonts w:ascii="Times New Roman" w:eastAsia="Times New Roman" w:hAnsi="Times New Roman" w:cs="Times New Roman"/>
          <w:bCs/>
          <w:sz w:val="28"/>
          <w:szCs w:val="28"/>
          <w:lang w:eastAsia="ru-RU"/>
        </w:rPr>
        <w:t>,</w:t>
      </w:r>
      <w:proofErr w:type="gramEnd"/>
      <w:r w:rsidRPr="00E06C6C">
        <w:rPr>
          <w:rFonts w:ascii="Times New Roman" w:eastAsia="Times New Roman" w:hAnsi="Times New Roman" w:cs="Times New Roman"/>
          <w:bCs/>
          <w:sz w:val="28"/>
          <w:szCs w:val="28"/>
          <w:lang w:eastAsia="ru-RU"/>
        </w:rPr>
        <w:t xml:space="preserve"> на дату окончания проверки информация о жилых </w:t>
      </w:r>
      <w:r w:rsidRPr="00E06C6C">
        <w:rPr>
          <w:rFonts w:ascii="Times New Roman" w:eastAsia="Times New Roman" w:hAnsi="Times New Roman" w:cs="Times New Roman"/>
          <w:bCs/>
          <w:sz w:val="28"/>
          <w:szCs w:val="28"/>
          <w:lang w:eastAsia="ru-RU"/>
        </w:rPr>
        <w:lastRenderedPageBreak/>
        <w:t xml:space="preserve">помещениях жилищного фонда коммерческого использования в программный комплекс Администрацией не занесена не в полном объеме. </w:t>
      </w:r>
    </w:p>
    <w:p w:rsidR="00E06C6C" w:rsidRPr="00E06C6C" w:rsidRDefault="00E06C6C" w:rsidP="00E06C6C">
      <w:pPr>
        <w:autoSpaceDE w:val="0"/>
        <w:autoSpaceDN w:val="0"/>
        <w:adjustRightInd w:val="0"/>
        <w:spacing w:after="0" w:line="240" w:lineRule="auto"/>
        <w:ind w:firstLine="708"/>
        <w:jc w:val="both"/>
        <w:rPr>
          <w:rFonts w:ascii="Times New Roman" w:eastAsia="Times New Roman" w:hAnsi="Times New Roman" w:cs="Times New Roman"/>
          <w:bCs/>
          <w:sz w:val="16"/>
          <w:szCs w:val="16"/>
          <w:lang w:eastAsia="ru-RU"/>
        </w:rPr>
      </w:pPr>
    </w:p>
    <w:p w:rsidR="00E06C6C" w:rsidRPr="00E06C6C" w:rsidRDefault="00E06C6C" w:rsidP="00E06C6C">
      <w:pPr>
        <w:widowControl w:val="0"/>
        <w:autoSpaceDE w:val="0"/>
        <w:autoSpaceDN w:val="0"/>
        <w:adjustRightInd w:val="0"/>
        <w:spacing w:after="0" w:line="240" w:lineRule="auto"/>
        <w:ind w:firstLine="708"/>
        <w:jc w:val="both"/>
        <w:rPr>
          <w:rFonts w:ascii="Times New Roman" w:eastAsia="Times New Roman" w:hAnsi="Times New Roman" w:cs="Times New Roman"/>
          <w:bCs/>
          <w:sz w:val="28"/>
          <w:szCs w:val="28"/>
          <w:lang w:eastAsia="ru-RU"/>
        </w:rPr>
      </w:pPr>
      <w:r w:rsidRPr="00E06C6C">
        <w:rPr>
          <w:rFonts w:ascii="Times New Roman" w:eastAsia="Times New Roman" w:hAnsi="Times New Roman" w:cs="Times New Roman"/>
          <w:b/>
          <w:bCs/>
          <w:spacing w:val="-6"/>
          <w:sz w:val="28"/>
          <w:szCs w:val="28"/>
          <w:lang w:eastAsia="ru-RU"/>
        </w:rPr>
        <w:t xml:space="preserve">1.2. </w:t>
      </w:r>
      <w:r w:rsidRPr="00E06C6C">
        <w:rPr>
          <w:rFonts w:ascii="Times New Roman" w:eastAsia="Times New Roman" w:hAnsi="Times New Roman" w:cs="Times New Roman"/>
          <w:bCs/>
          <w:sz w:val="28"/>
          <w:szCs w:val="28"/>
          <w:lang w:eastAsia="ru-RU"/>
        </w:rPr>
        <w:t>Порядок предоставления жилых помещений коммерческого использования утвержден пунктом 3 Положения №90.</w:t>
      </w:r>
    </w:p>
    <w:p w:rsidR="00E06C6C" w:rsidRPr="00E06C6C" w:rsidRDefault="00E06C6C" w:rsidP="00E06C6C">
      <w:pPr>
        <w:widowControl w:val="0"/>
        <w:autoSpaceDE w:val="0"/>
        <w:autoSpaceDN w:val="0"/>
        <w:adjustRightInd w:val="0"/>
        <w:spacing w:after="0" w:line="240" w:lineRule="auto"/>
        <w:ind w:firstLine="708"/>
        <w:jc w:val="both"/>
        <w:rPr>
          <w:rFonts w:ascii="Times New Roman" w:eastAsia="Times New Roman" w:hAnsi="Times New Roman" w:cs="Times New Roman"/>
          <w:bCs/>
          <w:sz w:val="28"/>
          <w:szCs w:val="28"/>
          <w:lang w:eastAsia="ru-RU"/>
        </w:rPr>
      </w:pPr>
      <w:proofErr w:type="gramStart"/>
      <w:r w:rsidRPr="00E06C6C">
        <w:rPr>
          <w:rFonts w:ascii="Times New Roman" w:eastAsia="Times New Roman" w:hAnsi="Times New Roman" w:cs="Times New Roman"/>
          <w:bCs/>
          <w:sz w:val="28"/>
          <w:szCs w:val="28"/>
          <w:lang w:eastAsia="ru-RU"/>
        </w:rPr>
        <w:t>Объектами найма (аренды) в проверяемом периоде являлись жилые помещения, учтенные в муниципальной казне городского округа Анадырь (далее – Казна городского округа Анадырь), в состав которой входят средства местного бюджета; объекты движимого и недвижимого имущества, находящиеся в собственности городского округа Анадырь и не закрепленные за муниципальными предприятиями и учреждениями.</w:t>
      </w:r>
      <w:proofErr w:type="gramEnd"/>
    </w:p>
    <w:p w:rsidR="00E06C6C" w:rsidRPr="00E06C6C" w:rsidRDefault="00E06C6C" w:rsidP="00E06C6C">
      <w:pPr>
        <w:widowControl w:val="0"/>
        <w:autoSpaceDE w:val="0"/>
        <w:autoSpaceDN w:val="0"/>
        <w:adjustRightInd w:val="0"/>
        <w:spacing w:after="0" w:line="240" w:lineRule="auto"/>
        <w:ind w:firstLine="708"/>
        <w:jc w:val="both"/>
        <w:rPr>
          <w:rFonts w:ascii="Times New Roman" w:eastAsia="Times New Roman" w:hAnsi="Times New Roman" w:cs="Times New Roman"/>
          <w:bCs/>
          <w:sz w:val="28"/>
          <w:szCs w:val="28"/>
          <w:lang w:eastAsia="ru-RU"/>
        </w:rPr>
      </w:pPr>
      <w:r w:rsidRPr="00E06C6C">
        <w:rPr>
          <w:rFonts w:ascii="Times New Roman" w:eastAsia="Times New Roman" w:hAnsi="Times New Roman" w:cs="Times New Roman"/>
          <w:bCs/>
          <w:sz w:val="28"/>
          <w:szCs w:val="28"/>
          <w:lang w:eastAsia="ru-RU"/>
        </w:rPr>
        <w:t>В периоде с 01 января 2017 года по 31 октября 2020 года предоставление жилых помещений в коммерческое использование производилось на основании постановлений Администрации, которые изданы с учетом решений Комиссии, оформленных протоколами. При этом</w:t>
      </w:r>
      <w:proofErr w:type="gramStart"/>
      <w:r w:rsidRPr="00E06C6C">
        <w:rPr>
          <w:rFonts w:ascii="Times New Roman" w:eastAsia="Times New Roman" w:hAnsi="Times New Roman" w:cs="Times New Roman"/>
          <w:bCs/>
          <w:sz w:val="28"/>
          <w:szCs w:val="28"/>
          <w:lang w:eastAsia="ru-RU"/>
        </w:rPr>
        <w:t>,</w:t>
      </w:r>
      <w:proofErr w:type="gramEnd"/>
      <w:r w:rsidRPr="00E06C6C">
        <w:rPr>
          <w:rFonts w:ascii="Times New Roman" w:eastAsia="Times New Roman" w:hAnsi="Times New Roman" w:cs="Times New Roman"/>
          <w:bCs/>
          <w:sz w:val="28"/>
          <w:szCs w:val="28"/>
          <w:lang w:eastAsia="ru-RU"/>
        </w:rPr>
        <w:t xml:space="preserve"> имеют место случаи, при которых из содержания протокола не представляется возможным определить какое решение приняла Комиссия.</w:t>
      </w:r>
    </w:p>
    <w:p w:rsidR="00E06C6C" w:rsidRPr="00E06C6C" w:rsidRDefault="00E06C6C" w:rsidP="00E06C6C">
      <w:pPr>
        <w:widowControl w:val="0"/>
        <w:autoSpaceDE w:val="0"/>
        <w:autoSpaceDN w:val="0"/>
        <w:adjustRightInd w:val="0"/>
        <w:spacing w:after="0" w:line="240" w:lineRule="auto"/>
        <w:ind w:firstLine="708"/>
        <w:jc w:val="both"/>
        <w:rPr>
          <w:rFonts w:ascii="Times New Roman" w:eastAsia="Times New Roman" w:hAnsi="Times New Roman" w:cs="Times New Roman"/>
          <w:bCs/>
          <w:sz w:val="28"/>
          <w:szCs w:val="28"/>
          <w:lang w:eastAsia="ru-RU"/>
        </w:rPr>
      </w:pPr>
      <w:r w:rsidRPr="00E06C6C">
        <w:rPr>
          <w:rFonts w:ascii="Times New Roman" w:eastAsia="Times New Roman" w:hAnsi="Times New Roman" w:cs="Times New Roman"/>
          <w:bCs/>
          <w:sz w:val="28"/>
          <w:szCs w:val="28"/>
          <w:lang w:eastAsia="ru-RU"/>
        </w:rPr>
        <w:t>В ходе выборочной проверки документов, предоставленных физическими и юридическими лицами для рассмотрения Комиссией, установлено их соответствие перечню, утвержденному подпунктом 3.4.1, 3.4.4 пункта 3 Положения №90.</w:t>
      </w:r>
    </w:p>
    <w:p w:rsidR="00E06C6C" w:rsidRPr="00E06C6C" w:rsidRDefault="00E06C6C" w:rsidP="00E06C6C">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proofErr w:type="spellStart"/>
      <w:r w:rsidRPr="00E06C6C">
        <w:rPr>
          <w:rFonts w:ascii="Times New Roman" w:eastAsia="Times New Roman" w:hAnsi="Times New Roman" w:cs="Times New Roman"/>
          <w:sz w:val="28"/>
          <w:szCs w:val="28"/>
          <w:lang w:eastAsia="ru-RU"/>
        </w:rPr>
        <w:t>Наймодателем</w:t>
      </w:r>
      <w:proofErr w:type="spellEnd"/>
      <w:r w:rsidRPr="00E06C6C">
        <w:rPr>
          <w:rFonts w:ascii="Times New Roman" w:eastAsia="Times New Roman" w:hAnsi="Times New Roman" w:cs="Times New Roman"/>
          <w:sz w:val="28"/>
          <w:szCs w:val="28"/>
          <w:lang w:eastAsia="ru-RU"/>
        </w:rPr>
        <w:t xml:space="preserve"> (арендатором) является Администрация городского округа Анадырь или уполномоченное Администрацией третье лицо на передачу в наем (в аренду) жилого помещения коммерческого использования (абзац 3 подпункта 1.5 пункта 1 Положения №90).</w:t>
      </w:r>
    </w:p>
    <w:p w:rsidR="00E06C6C" w:rsidRPr="00E06C6C" w:rsidRDefault="00E06C6C" w:rsidP="00E06C6C">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E06C6C">
        <w:rPr>
          <w:rFonts w:ascii="Times New Roman" w:eastAsia="Times New Roman" w:hAnsi="Times New Roman" w:cs="Times New Roman"/>
          <w:sz w:val="28"/>
          <w:szCs w:val="28"/>
          <w:lang w:eastAsia="ru-RU"/>
        </w:rPr>
        <w:t xml:space="preserve">Основным документом, регулирующим отношения </w:t>
      </w:r>
      <w:proofErr w:type="spellStart"/>
      <w:r w:rsidRPr="00E06C6C">
        <w:rPr>
          <w:rFonts w:ascii="Times New Roman" w:eastAsia="Times New Roman" w:hAnsi="Times New Roman" w:cs="Times New Roman"/>
          <w:sz w:val="28"/>
          <w:szCs w:val="28"/>
          <w:lang w:eastAsia="ru-RU"/>
        </w:rPr>
        <w:t>наймодателя</w:t>
      </w:r>
      <w:proofErr w:type="spellEnd"/>
      <w:r w:rsidRPr="00E06C6C">
        <w:rPr>
          <w:rFonts w:ascii="Times New Roman" w:eastAsia="Times New Roman" w:hAnsi="Times New Roman" w:cs="Times New Roman"/>
          <w:sz w:val="28"/>
          <w:szCs w:val="28"/>
          <w:lang w:eastAsia="ru-RU"/>
        </w:rPr>
        <w:t xml:space="preserve"> (арендодателя) с нанимателем (арендатором), является договор найма (аренды) жилого помещения коммерческого использования (абзац 1 подпункта 1.5. пункта 1 Положения №90). Жилые помещения предоставлялись: физическим лицам во владение и (или) пользование на основе договоров коммерческого найма жилого помещения муниципального жилищного фонда; юридическим лицам - на основе заключенных </w:t>
      </w:r>
      <w:proofErr w:type="gramStart"/>
      <w:r w:rsidRPr="00E06C6C">
        <w:rPr>
          <w:rFonts w:ascii="Times New Roman" w:eastAsia="Times New Roman" w:hAnsi="Times New Roman" w:cs="Times New Roman"/>
          <w:sz w:val="28"/>
          <w:szCs w:val="28"/>
          <w:lang w:eastAsia="ru-RU"/>
        </w:rPr>
        <w:t>договоров аренды жилых помещений муниципального жилищного фонда коммерческого использования</w:t>
      </w:r>
      <w:proofErr w:type="gramEnd"/>
      <w:r w:rsidRPr="00E06C6C">
        <w:rPr>
          <w:rFonts w:ascii="Times New Roman" w:eastAsia="Times New Roman" w:hAnsi="Times New Roman" w:cs="Times New Roman"/>
          <w:sz w:val="28"/>
          <w:szCs w:val="28"/>
          <w:lang w:eastAsia="ru-RU"/>
        </w:rPr>
        <w:t xml:space="preserve">. </w:t>
      </w:r>
    </w:p>
    <w:p w:rsidR="00E06C6C" w:rsidRPr="00E06C6C" w:rsidRDefault="00E06C6C" w:rsidP="00E06C6C">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E06C6C">
        <w:rPr>
          <w:rFonts w:ascii="Times New Roman" w:eastAsia="Times New Roman" w:hAnsi="Times New Roman" w:cs="Times New Roman"/>
          <w:sz w:val="28"/>
          <w:szCs w:val="28"/>
          <w:lang w:eastAsia="ru-RU"/>
        </w:rPr>
        <w:t>При проверке договоров коммерческого найма (аренды), заключенных в периоде 2017-2020 годах (на 01 ноября 2020 года) установлено:</w:t>
      </w:r>
    </w:p>
    <w:p w:rsidR="00E06C6C" w:rsidRPr="00E06C6C" w:rsidRDefault="00E06C6C" w:rsidP="00E06C6C">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E06C6C">
        <w:rPr>
          <w:rFonts w:ascii="Times New Roman" w:eastAsia="Times New Roman" w:hAnsi="Times New Roman" w:cs="Times New Roman"/>
          <w:sz w:val="28"/>
          <w:szCs w:val="28"/>
          <w:lang w:eastAsia="ru-RU"/>
        </w:rPr>
        <w:t>Согласно предоставленных Администрацией данных, за период с 01 января 2017 года по 31 октября 2020 года были заключены 425 договоров коммерческого найма (аренды).</w:t>
      </w:r>
    </w:p>
    <w:p w:rsidR="00E06C6C" w:rsidRPr="00E06C6C" w:rsidRDefault="00E06C6C" w:rsidP="00E06C6C">
      <w:pPr>
        <w:spacing w:after="0" w:line="240" w:lineRule="auto"/>
        <w:ind w:firstLine="708"/>
        <w:jc w:val="both"/>
        <w:rPr>
          <w:rFonts w:ascii="Times New Roman" w:eastAsia="Times New Roman" w:hAnsi="Times New Roman" w:cs="Times New Roman"/>
          <w:bCs/>
          <w:sz w:val="28"/>
          <w:szCs w:val="28"/>
          <w:lang w:eastAsia="ru-RU"/>
        </w:rPr>
      </w:pPr>
      <w:r w:rsidRPr="00E06C6C">
        <w:rPr>
          <w:rFonts w:ascii="Times New Roman" w:eastAsia="Times New Roman" w:hAnsi="Times New Roman" w:cs="Times New Roman"/>
          <w:bCs/>
          <w:sz w:val="28"/>
          <w:szCs w:val="28"/>
          <w:lang w:eastAsia="ru-RU"/>
        </w:rPr>
        <w:t xml:space="preserve">В нарушение части 1 статьи 17.1 Федерального закона от 26 июля 2006 года №135-ФЗ «О защите конкуренции» (далее - Федеральный закон №135-ФЗ) заключение Администрацией договоров </w:t>
      </w:r>
      <w:proofErr w:type="gramStart"/>
      <w:r w:rsidRPr="00E06C6C">
        <w:rPr>
          <w:rFonts w:ascii="Times New Roman" w:eastAsia="Times New Roman" w:hAnsi="Times New Roman" w:cs="Times New Roman"/>
          <w:bCs/>
          <w:sz w:val="28"/>
          <w:szCs w:val="28"/>
          <w:lang w:eastAsia="ru-RU"/>
        </w:rPr>
        <w:t>аренды жилых помещений коммерческого использования жилищного фонда городского округа</w:t>
      </w:r>
      <w:proofErr w:type="gramEnd"/>
      <w:r w:rsidRPr="00E06C6C">
        <w:rPr>
          <w:rFonts w:ascii="Times New Roman" w:eastAsia="Times New Roman" w:hAnsi="Times New Roman" w:cs="Times New Roman"/>
          <w:bCs/>
          <w:sz w:val="28"/>
          <w:szCs w:val="28"/>
          <w:lang w:eastAsia="ru-RU"/>
        </w:rPr>
        <w:t xml:space="preserve"> Анадырь </w:t>
      </w:r>
      <w:r w:rsidRPr="00E06C6C">
        <w:rPr>
          <w:rFonts w:ascii="Times New Roman" w:eastAsia="Times New Roman" w:hAnsi="Times New Roman" w:cs="Times New Roman"/>
          <w:bCs/>
          <w:sz w:val="28"/>
          <w:szCs w:val="28"/>
          <w:lang w:eastAsia="ru-RU"/>
        </w:rPr>
        <w:lastRenderedPageBreak/>
        <w:t>с юридическими лицами произведено без проведения процедуры торгов. В результате действий (бездействий) должностных лиц Администрации допущено нарушение процедуры сдачи в аренду муниципального имущества, что привело к недопущению, ограничению конкуренции, ответственность за которое установлена статьей 14.9 Кодекса Российской Федерации об административных правонарушениях от 30 декабря 2001 года №195-ФЗ.</w:t>
      </w:r>
    </w:p>
    <w:p w:rsidR="00E06C6C" w:rsidRPr="00E06C6C" w:rsidRDefault="00E06C6C" w:rsidP="00E06C6C">
      <w:pPr>
        <w:spacing w:after="1" w:line="280" w:lineRule="atLeast"/>
        <w:jc w:val="both"/>
        <w:rPr>
          <w:rFonts w:ascii="Times New Roman" w:eastAsia="Times New Roman" w:hAnsi="Times New Roman" w:cs="Times New Roman"/>
          <w:sz w:val="28"/>
          <w:szCs w:val="24"/>
          <w:lang w:eastAsia="ru-RU"/>
        </w:rPr>
      </w:pPr>
      <w:r w:rsidRPr="00E06C6C">
        <w:rPr>
          <w:rFonts w:ascii="Times New Roman" w:eastAsia="Times New Roman" w:hAnsi="Times New Roman" w:cs="Times New Roman"/>
          <w:bCs/>
          <w:sz w:val="28"/>
          <w:szCs w:val="28"/>
          <w:lang w:eastAsia="ru-RU"/>
        </w:rPr>
        <w:tab/>
        <w:t>При заключении договоров коммерческого найма (аренды) не предусмотрена ответственность сторон и возможность применения неустойки (штрафа, пени), иных финансовых санкций, а также других</w:t>
      </w:r>
      <w:r w:rsidRPr="00E06C6C">
        <w:rPr>
          <w:rFonts w:ascii="Times New Roman" w:eastAsia="Times New Roman" w:hAnsi="Times New Roman" w:cs="Times New Roman"/>
          <w:sz w:val="28"/>
          <w:szCs w:val="24"/>
          <w:lang w:eastAsia="ru-RU"/>
        </w:rPr>
        <w:t xml:space="preserve"> мер ответственности за неисполнение или ненадлежащее исполнение сторонами обязательств по договорам. Тогда как согласно положениям </w:t>
      </w:r>
      <w:hyperlink r:id="rId143" w:history="1">
        <w:r w:rsidRPr="00E06C6C">
          <w:rPr>
            <w:rFonts w:ascii="Times New Roman" w:eastAsia="Times New Roman" w:hAnsi="Times New Roman" w:cs="Times New Roman"/>
            <w:sz w:val="28"/>
            <w:szCs w:val="24"/>
            <w:lang w:eastAsia="ru-RU"/>
          </w:rPr>
          <w:t>статей 329</w:t>
        </w:r>
      </w:hyperlink>
      <w:r w:rsidRPr="00E06C6C">
        <w:rPr>
          <w:rFonts w:ascii="Times New Roman" w:eastAsia="Times New Roman" w:hAnsi="Times New Roman" w:cs="Times New Roman"/>
          <w:sz w:val="28"/>
          <w:szCs w:val="24"/>
          <w:lang w:eastAsia="ru-RU"/>
        </w:rPr>
        <w:t xml:space="preserve"> и </w:t>
      </w:r>
      <w:hyperlink r:id="rId144" w:history="1">
        <w:r w:rsidRPr="00E06C6C">
          <w:rPr>
            <w:rFonts w:ascii="Times New Roman" w:eastAsia="Times New Roman" w:hAnsi="Times New Roman" w:cs="Times New Roman"/>
            <w:sz w:val="28"/>
            <w:szCs w:val="24"/>
            <w:lang w:eastAsia="ru-RU"/>
          </w:rPr>
          <w:t>330</w:t>
        </w:r>
      </w:hyperlink>
      <w:r w:rsidRPr="00E06C6C">
        <w:rPr>
          <w:rFonts w:ascii="Times New Roman" w:eastAsia="Times New Roman" w:hAnsi="Times New Roman" w:cs="Times New Roman"/>
          <w:sz w:val="28"/>
          <w:szCs w:val="24"/>
          <w:lang w:eastAsia="ru-RU"/>
        </w:rPr>
        <w:t xml:space="preserve"> Гражданского кодекса, исполнение обязательств может обеспечиваться неустойкой, залогом, удержанием имущества должника, поручительством, банковской гарантией, задатком и другими способами, предусмотренными законом или договором. Пополнения доходной части бюджета Администрацией за счет привлечения неплательщиков (должников) к финансовой ответственности не осуществлялось, тем самым нарушены законные интересы муниципального образования.</w:t>
      </w:r>
    </w:p>
    <w:p w:rsidR="00E06C6C" w:rsidRPr="00E06C6C" w:rsidRDefault="00E06C6C" w:rsidP="00E06C6C">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E06C6C">
        <w:rPr>
          <w:rFonts w:ascii="Times New Roman" w:eastAsia="Times New Roman" w:hAnsi="Times New Roman" w:cs="Times New Roman"/>
          <w:sz w:val="28"/>
          <w:szCs w:val="28"/>
          <w:lang w:eastAsia="ru-RU"/>
        </w:rPr>
        <w:t xml:space="preserve">В ходе проведения контрольного мероприятия проведена выборочная проверка полноты и своевременности государственной регистрации договоров коммерческого использования жилых помещений. Нарушений </w:t>
      </w:r>
      <w:proofErr w:type="gramStart"/>
      <w:r w:rsidRPr="00E06C6C">
        <w:rPr>
          <w:rFonts w:ascii="Times New Roman" w:eastAsia="Times New Roman" w:hAnsi="Times New Roman" w:cs="Times New Roman"/>
          <w:sz w:val="28"/>
          <w:szCs w:val="28"/>
          <w:lang w:eastAsia="ru-RU"/>
        </w:rPr>
        <w:t>п</w:t>
      </w:r>
      <w:proofErr w:type="gramEnd"/>
      <w:r w:rsidRPr="00E06C6C">
        <w:rPr>
          <w:rFonts w:ascii="Times New Roman" w:eastAsia="Times New Roman" w:hAnsi="Times New Roman" w:cs="Times New Roman"/>
          <w:sz w:val="24"/>
          <w:szCs w:val="24"/>
          <w:lang w:eastAsia="ru-RU"/>
        </w:rPr>
        <w:fldChar w:fldCharType="begin"/>
      </w:r>
      <w:r w:rsidRPr="00E06C6C">
        <w:rPr>
          <w:rFonts w:ascii="Times New Roman" w:eastAsia="Times New Roman" w:hAnsi="Times New Roman" w:cs="Times New Roman"/>
          <w:sz w:val="24"/>
          <w:szCs w:val="24"/>
          <w:lang w:eastAsia="ru-RU"/>
        </w:rPr>
        <w:instrText xml:space="preserve"> HYPERLINK "consultantplus://offline/ref=ED440C4F9C291D5C60AB3921036A8AABC3F9A53651D3F7A47A3FB3908CAD13784E6E1690F6EC0B38604A2815DC6D884A78D944ED5ACABA63h1n8W" </w:instrText>
      </w:r>
      <w:r w:rsidRPr="00E06C6C">
        <w:rPr>
          <w:rFonts w:ascii="Times New Roman" w:eastAsia="Times New Roman" w:hAnsi="Times New Roman" w:cs="Times New Roman"/>
          <w:sz w:val="24"/>
          <w:szCs w:val="24"/>
          <w:lang w:eastAsia="ru-RU"/>
        </w:rPr>
        <w:fldChar w:fldCharType="separate"/>
      </w:r>
      <w:r w:rsidRPr="00E06C6C">
        <w:rPr>
          <w:rFonts w:ascii="Times New Roman" w:eastAsia="Times New Roman" w:hAnsi="Times New Roman" w:cs="Times New Roman"/>
          <w:sz w:val="28"/>
          <w:szCs w:val="28"/>
          <w:lang w:eastAsia="ru-RU"/>
        </w:rPr>
        <w:t>ункта 2 статьи 651</w:t>
      </w:r>
      <w:r w:rsidRPr="00E06C6C">
        <w:rPr>
          <w:rFonts w:ascii="Times New Roman" w:eastAsia="Times New Roman" w:hAnsi="Times New Roman" w:cs="Times New Roman"/>
          <w:sz w:val="28"/>
          <w:szCs w:val="28"/>
          <w:lang w:eastAsia="ru-RU"/>
        </w:rPr>
        <w:fldChar w:fldCharType="end"/>
      </w:r>
      <w:r w:rsidRPr="00E06C6C">
        <w:rPr>
          <w:rFonts w:ascii="Times New Roman" w:eastAsia="Times New Roman" w:hAnsi="Times New Roman" w:cs="Times New Roman"/>
          <w:sz w:val="28"/>
          <w:szCs w:val="28"/>
          <w:lang w:eastAsia="ru-RU"/>
        </w:rPr>
        <w:t xml:space="preserve">, </w:t>
      </w:r>
      <w:hyperlink r:id="rId145" w:history="1">
        <w:r w:rsidRPr="00E06C6C">
          <w:rPr>
            <w:rFonts w:ascii="Times New Roman" w:eastAsia="Times New Roman" w:hAnsi="Times New Roman" w:cs="Times New Roman"/>
            <w:sz w:val="28"/>
            <w:szCs w:val="28"/>
            <w:lang w:eastAsia="ru-RU"/>
          </w:rPr>
          <w:t>пункта 2 статьи 674</w:t>
        </w:r>
      </w:hyperlink>
      <w:r w:rsidRPr="00E06C6C">
        <w:rPr>
          <w:rFonts w:ascii="Times New Roman" w:eastAsia="Times New Roman" w:hAnsi="Times New Roman" w:cs="Times New Roman"/>
          <w:sz w:val="28"/>
          <w:szCs w:val="28"/>
          <w:lang w:eastAsia="ru-RU"/>
        </w:rPr>
        <w:t xml:space="preserve"> Гражданского кодекса Российской Федерации (далее – Гражданского кодекса), </w:t>
      </w:r>
      <w:hyperlink r:id="rId146" w:history="1">
        <w:r w:rsidRPr="00E06C6C">
          <w:rPr>
            <w:rFonts w:ascii="Times New Roman" w:eastAsia="Times New Roman" w:hAnsi="Times New Roman" w:cs="Times New Roman"/>
            <w:sz w:val="28"/>
            <w:szCs w:val="28"/>
            <w:lang w:eastAsia="ru-RU"/>
          </w:rPr>
          <w:t>статьи 18</w:t>
        </w:r>
      </w:hyperlink>
      <w:r w:rsidRPr="00E06C6C">
        <w:rPr>
          <w:rFonts w:ascii="Times New Roman" w:eastAsia="Times New Roman" w:hAnsi="Times New Roman" w:cs="Times New Roman"/>
          <w:sz w:val="28"/>
          <w:szCs w:val="28"/>
          <w:lang w:eastAsia="ru-RU"/>
        </w:rPr>
        <w:t xml:space="preserve"> Жилищного кодекса, проверкой не установлено. </w:t>
      </w:r>
    </w:p>
    <w:p w:rsidR="00E06C6C" w:rsidRPr="00E06C6C" w:rsidRDefault="00E06C6C" w:rsidP="00E06C6C">
      <w:pPr>
        <w:autoSpaceDE w:val="0"/>
        <w:autoSpaceDN w:val="0"/>
        <w:adjustRightInd w:val="0"/>
        <w:spacing w:after="0" w:line="240" w:lineRule="auto"/>
        <w:ind w:firstLine="540"/>
        <w:jc w:val="both"/>
        <w:outlineLvl w:val="0"/>
        <w:rPr>
          <w:rFonts w:ascii="Times New Roman" w:eastAsia="Times New Roman" w:hAnsi="Times New Roman" w:cs="Times New Roman"/>
          <w:sz w:val="14"/>
          <w:szCs w:val="14"/>
          <w:lang w:eastAsia="ru-RU"/>
        </w:rPr>
      </w:pPr>
    </w:p>
    <w:p w:rsidR="00E06C6C" w:rsidRPr="00E06C6C" w:rsidRDefault="00E06C6C" w:rsidP="00E06C6C">
      <w:pPr>
        <w:spacing w:after="0" w:line="259" w:lineRule="auto"/>
        <w:ind w:firstLine="708"/>
        <w:jc w:val="both"/>
        <w:rPr>
          <w:rFonts w:ascii="Times New Roman" w:eastAsia="Times New Roman" w:hAnsi="Times New Roman" w:cs="Times New Roman"/>
          <w:sz w:val="28"/>
          <w:szCs w:val="28"/>
          <w:lang w:eastAsia="ru-RU"/>
        </w:rPr>
      </w:pPr>
      <w:r w:rsidRPr="00E06C6C">
        <w:rPr>
          <w:rFonts w:ascii="Times New Roman" w:eastAsia="Times New Roman" w:hAnsi="Times New Roman" w:cs="Times New Roman"/>
          <w:b/>
          <w:sz w:val="28"/>
          <w:szCs w:val="28"/>
          <w:lang w:eastAsia="ru-RU"/>
        </w:rPr>
        <w:t xml:space="preserve">1.3. </w:t>
      </w:r>
      <w:r w:rsidRPr="00E06C6C">
        <w:rPr>
          <w:rFonts w:ascii="Times New Roman" w:eastAsia="Times New Roman" w:hAnsi="Times New Roman" w:cs="Times New Roman"/>
          <w:sz w:val="28"/>
          <w:szCs w:val="28"/>
          <w:lang w:eastAsia="ru-RU"/>
        </w:rPr>
        <w:t>Механизм определения величины месячной платы за пользование жилым помещением коммерческого использования определен в Методике установления размера платы за пользование жилыми помещениями жилищного фонда коммерческого использования городского округа Анадырь (далее - Методика), утвержденной в приложении к Решению Совета №90.</w:t>
      </w:r>
    </w:p>
    <w:p w:rsidR="00E06C6C" w:rsidRPr="00E06C6C" w:rsidRDefault="00E06C6C" w:rsidP="00E06C6C">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E06C6C">
        <w:rPr>
          <w:rFonts w:ascii="Times New Roman" w:eastAsia="Times New Roman" w:hAnsi="Times New Roman" w:cs="Times New Roman"/>
          <w:sz w:val="28"/>
          <w:szCs w:val="28"/>
          <w:lang w:eastAsia="ru-RU"/>
        </w:rPr>
        <w:t xml:space="preserve">В силу </w:t>
      </w:r>
      <w:hyperlink r:id="rId147" w:history="1">
        <w:r w:rsidRPr="00E06C6C">
          <w:rPr>
            <w:rFonts w:ascii="Times New Roman" w:eastAsia="Times New Roman" w:hAnsi="Times New Roman" w:cs="Times New Roman"/>
            <w:sz w:val="28"/>
            <w:szCs w:val="28"/>
            <w:lang w:eastAsia="ru-RU"/>
          </w:rPr>
          <w:t xml:space="preserve">пункта 3 Методики </w:t>
        </w:r>
      </w:hyperlink>
      <w:r w:rsidRPr="00E06C6C">
        <w:rPr>
          <w:rFonts w:ascii="Times New Roman" w:eastAsia="Times New Roman" w:hAnsi="Times New Roman" w:cs="Times New Roman"/>
          <w:sz w:val="28"/>
          <w:szCs w:val="28"/>
          <w:lang w:eastAsia="ru-RU"/>
        </w:rPr>
        <w:t>величина месячной платы за пользование жилым помещением коммерческого использования (плата за коммерческий наем (аренду)) подлежит ежегодной индексации на коэффициент инфляции. При этом механизма расчета применения коэффициента инфляции, или ссылки на соответствующий нормативный акт, его устанавливающий, отсутствуют.</w:t>
      </w:r>
    </w:p>
    <w:p w:rsidR="00E06C6C" w:rsidRPr="00E06C6C" w:rsidRDefault="00E06C6C" w:rsidP="00E06C6C">
      <w:pPr>
        <w:spacing w:after="0" w:line="240" w:lineRule="auto"/>
        <w:ind w:firstLine="540"/>
        <w:jc w:val="both"/>
        <w:rPr>
          <w:rFonts w:ascii="Times New Roman" w:eastAsia="Times New Roman" w:hAnsi="Times New Roman" w:cs="Times New Roman"/>
          <w:sz w:val="28"/>
          <w:szCs w:val="28"/>
          <w:lang w:eastAsia="ru-RU"/>
        </w:rPr>
      </w:pPr>
      <w:r w:rsidRPr="00E06C6C">
        <w:rPr>
          <w:rFonts w:ascii="Times New Roman" w:eastAsia="Times New Roman" w:hAnsi="Times New Roman" w:cs="Times New Roman"/>
          <w:sz w:val="28"/>
          <w:szCs w:val="28"/>
          <w:lang w:eastAsia="ru-RU"/>
        </w:rPr>
        <w:t xml:space="preserve">При заключении договоров на срок более одного года, ежегодная индексация размера платы за коммерческий наем (аренду) Администрацией не производилась, а зачастую повторно проводилась оценка стоимости найма (аренды) жилого помещения, что является нарушением </w:t>
      </w:r>
      <w:hyperlink r:id="rId148" w:history="1">
        <w:r w:rsidRPr="00E06C6C">
          <w:rPr>
            <w:rFonts w:ascii="Times New Roman" w:eastAsia="Times New Roman" w:hAnsi="Times New Roman" w:cs="Times New Roman"/>
            <w:sz w:val="28"/>
            <w:szCs w:val="28"/>
            <w:lang w:eastAsia="ru-RU"/>
          </w:rPr>
          <w:t>пункта 3 Методики</w:t>
        </w:r>
      </w:hyperlink>
      <w:r w:rsidRPr="00E06C6C">
        <w:rPr>
          <w:rFonts w:ascii="Times New Roman" w:eastAsia="Times New Roman" w:hAnsi="Times New Roman" w:cs="Times New Roman"/>
          <w:sz w:val="28"/>
          <w:szCs w:val="28"/>
          <w:lang w:eastAsia="ru-RU"/>
        </w:rPr>
        <w:t xml:space="preserve">. </w:t>
      </w:r>
    </w:p>
    <w:p w:rsidR="00E06C6C" w:rsidRPr="00E06C6C" w:rsidRDefault="00E06C6C" w:rsidP="00E06C6C">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E06C6C">
        <w:rPr>
          <w:rFonts w:ascii="Times New Roman" w:eastAsia="Times New Roman" w:hAnsi="Times New Roman" w:cs="Times New Roman"/>
          <w:sz w:val="28"/>
          <w:szCs w:val="28"/>
          <w:lang w:eastAsia="ru-RU"/>
        </w:rPr>
        <w:t xml:space="preserve">В нарушение подпунктом 3.4.1 пункта 3 Положения №90 при расчете ежемесячной платы для граждан, подтвердивших статус принадлежности к льготной категории, Администрацией понижающий коэффициент не </w:t>
      </w:r>
      <w:r w:rsidRPr="00E06C6C">
        <w:rPr>
          <w:rFonts w:ascii="Times New Roman" w:eastAsia="Times New Roman" w:hAnsi="Times New Roman" w:cs="Times New Roman"/>
          <w:sz w:val="28"/>
          <w:szCs w:val="28"/>
          <w:lang w:eastAsia="ru-RU"/>
        </w:rPr>
        <w:lastRenderedPageBreak/>
        <w:t xml:space="preserve">применялся. При этом копии документов (паспорта, свидетельства о заключении брака, свидетельства о рождении детей, свидетельства об усыновлении (удочерении)), предусмотренные подпунктом 3.4.1 пункта 3 Положения №90, нанимателями были предоставлены и находятся в Жилищном отделе. </w:t>
      </w:r>
    </w:p>
    <w:p w:rsidR="00E06C6C" w:rsidRPr="00E06C6C" w:rsidRDefault="00E06C6C" w:rsidP="00E06C6C">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E06C6C">
        <w:rPr>
          <w:rFonts w:ascii="Times New Roman" w:eastAsia="Times New Roman" w:hAnsi="Times New Roman" w:cs="Times New Roman"/>
          <w:sz w:val="28"/>
          <w:szCs w:val="28"/>
          <w:lang w:eastAsia="ru-RU"/>
        </w:rPr>
        <w:t>На запрос Контрольно-счетного отдела о причинах неприменения Администрацией понижающих льготных коэффициентов получен ответ (исх. №02/02-4137 от 17 декабря 2020 года), в котором сообщается, что заявления от нанимателей о снижении платы за коммерческий наем с приложением копий документов, подтверждающих их отнесение к конкретной льготной категории, в адрес Администрации не поступали.</w:t>
      </w:r>
    </w:p>
    <w:p w:rsidR="00E06C6C" w:rsidRPr="00E06C6C" w:rsidRDefault="00E06C6C" w:rsidP="00E06C6C">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E06C6C">
        <w:rPr>
          <w:rFonts w:ascii="Times New Roman" w:eastAsia="Times New Roman" w:hAnsi="Times New Roman" w:cs="Times New Roman"/>
          <w:sz w:val="28"/>
          <w:szCs w:val="28"/>
          <w:lang w:eastAsia="ru-RU"/>
        </w:rPr>
        <w:t xml:space="preserve">Установление Администрацией дополнительных требований в виде предоставления нанимателями заявлений о снижении платы за коммерческий наем является незаконным и не соответствующим условиям, установленным Положением №90. </w:t>
      </w:r>
    </w:p>
    <w:p w:rsidR="00E06C6C" w:rsidRPr="00E06C6C" w:rsidRDefault="00E06C6C" w:rsidP="00E06C6C">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E06C6C">
        <w:rPr>
          <w:rFonts w:ascii="Times New Roman" w:eastAsia="Times New Roman" w:hAnsi="Times New Roman" w:cs="Times New Roman"/>
          <w:sz w:val="28"/>
          <w:szCs w:val="28"/>
          <w:lang w:eastAsia="ru-RU"/>
        </w:rPr>
        <w:t xml:space="preserve">Неприменение Администрацией льготных коэффициентов привело к излишнему начислению платы за коммерческий наем, которое по данным проверки составило 648 659,13 рублей.  </w:t>
      </w:r>
    </w:p>
    <w:p w:rsidR="00E06C6C" w:rsidRPr="00E06C6C" w:rsidRDefault="00E06C6C" w:rsidP="00E06C6C">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E06C6C">
        <w:rPr>
          <w:rFonts w:ascii="Times New Roman" w:eastAsia="Times New Roman" w:hAnsi="Times New Roman" w:cs="Times New Roman"/>
          <w:b/>
          <w:sz w:val="28"/>
          <w:szCs w:val="28"/>
          <w:lang w:eastAsia="ru-RU"/>
        </w:rPr>
        <w:t xml:space="preserve">1.4. </w:t>
      </w:r>
      <w:proofErr w:type="gramStart"/>
      <w:r w:rsidRPr="00E06C6C">
        <w:rPr>
          <w:rFonts w:ascii="Times New Roman" w:eastAsia="Times New Roman" w:hAnsi="Times New Roman" w:cs="Times New Roman"/>
          <w:sz w:val="28"/>
          <w:szCs w:val="28"/>
          <w:lang w:eastAsia="ru-RU"/>
        </w:rPr>
        <w:t>Согласно подпункту 6.1. пункта 6 Положения №90, в целях обеспечения единого учета и формирования фонда жилых помещений, предоставляемых по договорам коммерческого найма, уполномоченный орган – Администрация должна осуществлять текущий контроль сохранности и целевого использования жилых помещений жилищного фонда коммерческого использования; осуществлять контроль своевременности и полноты внесения платы за жилое помещение, коммунальные услуги и наем жилого помещения.</w:t>
      </w:r>
      <w:proofErr w:type="gramEnd"/>
    </w:p>
    <w:p w:rsidR="00E06C6C" w:rsidRPr="00E06C6C" w:rsidRDefault="00E06C6C" w:rsidP="00E06C6C">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E06C6C">
        <w:rPr>
          <w:rFonts w:ascii="Times New Roman" w:eastAsia="Times New Roman" w:hAnsi="Times New Roman" w:cs="Times New Roman"/>
          <w:sz w:val="28"/>
          <w:szCs w:val="28"/>
          <w:lang w:eastAsia="ru-RU"/>
        </w:rPr>
        <w:t>Для получения сведений о проведенных Администрацией мероприятиях в рамках осуществления текущего контроля сохранности и целевого использования жилых помещений жилищного фонда коммерческого использования в адрес Администрации направлен запрос от 30 ноября 2020 года №111 /03-13.</w:t>
      </w:r>
    </w:p>
    <w:p w:rsidR="00E06C6C" w:rsidRPr="00E06C6C" w:rsidRDefault="00E06C6C" w:rsidP="00E06C6C">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E06C6C">
        <w:rPr>
          <w:rFonts w:ascii="Times New Roman" w:eastAsia="Times New Roman" w:hAnsi="Times New Roman" w:cs="Times New Roman"/>
          <w:sz w:val="28"/>
          <w:szCs w:val="28"/>
          <w:lang w:eastAsia="ru-RU"/>
        </w:rPr>
        <w:t xml:space="preserve">Согласно поступившей информации (исх. от 01.12.2020 №02-02-03-13/3911) Жилищным отделом регулярно проводится обследование муниципальных жилых помещений с целью выявления фактического проживания нанимателей, фиксации надлежащего состояния помещений; осуществляется учет освободившихся жилых помещений и контроль его повторного заселения. В связи с введением на территории городского округа Анадырь режима повышенной готовности и проведением профилактических мер по предупреждению новой </w:t>
      </w:r>
      <w:proofErr w:type="spellStart"/>
      <w:r w:rsidRPr="00E06C6C">
        <w:rPr>
          <w:rFonts w:ascii="Times New Roman" w:eastAsia="Times New Roman" w:hAnsi="Times New Roman" w:cs="Times New Roman"/>
          <w:sz w:val="28"/>
          <w:szCs w:val="28"/>
          <w:lang w:eastAsia="ru-RU"/>
        </w:rPr>
        <w:t>коронавирусной</w:t>
      </w:r>
      <w:proofErr w:type="spellEnd"/>
      <w:r w:rsidRPr="00E06C6C">
        <w:rPr>
          <w:rFonts w:ascii="Times New Roman" w:eastAsia="Times New Roman" w:hAnsi="Times New Roman" w:cs="Times New Roman"/>
          <w:sz w:val="28"/>
          <w:szCs w:val="28"/>
          <w:lang w:eastAsia="ru-RU"/>
        </w:rPr>
        <w:t xml:space="preserve"> инфекции проведение проверок в 2020 году было приостановлено с 27 января 2020 года на основании постановления Администрации от 27 января 2020 года №26 «О проведении проверки муниципального жилищного фонда». </w:t>
      </w:r>
    </w:p>
    <w:p w:rsidR="00E06C6C" w:rsidRPr="00E06C6C" w:rsidRDefault="00E06C6C" w:rsidP="00E06C6C">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E06C6C">
        <w:rPr>
          <w:rFonts w:ascii="Times New Roman" w:eastAsia="Times New Roman" w:hAnsi="Times New Roman" w:cs="Times New Roman"/>
          <w:sz w:val="28"/>
          <w:szCs w:val="28"/>
          <w:lang w:eastAsia="ru-RU"/>
        </w:rPr>
        <w:lastRenderedPageBreak/>
        <w:t>При этом документально-оформленных материалов по итогам проведенных Администрацией обследований жилых помещений коммерческого использования за 2017, 2018, 2019 годы, а также за период с 01 января 2020 года по 26 января 2020 года проверке не представлено.</w:t>
      </w:r>
    </w:p>
    <w:p w:rsidR="00E06C6C" w:rsidRPr="00E06C6C" w:rsidRDefault="00E06C6C" w:rsidP="00E06C6C">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E06C6C">
        <w:rPr>
          <w:rFonts w:ascii="Times New Roman" w:eastAsia="Times New Roman" w:hAnsi="Times New Roman" w:cs="Times New Roman"/>
          <w:sz w:val="28"/>
          <w:szCs w:val="28"/>
          <w:lang w:eastAsia="ru-RU"/>
        </w:rPr>
        <w:t>В рамках совместного контрольного мероприятия сотрудниками отделения экономической безопасности и противодействия коррупции МОМВД России «</w:t>
      </w:r>
      <w:proofErr w:type="spellStart"/>
      <w:r w:rsidRPr="00E06C6C">
        <w:rPr>
          <w:rFonts w:ascii="Times New Roman" w:eastAsia="Times New Roman" w:hAnsi="Times New Roman" w:cs="Times New Roman"/>
          <w:sz w:val="28"/>
          <w:szCs w:val="28"/>
          <w:lang w:eastAsia="ru-RU"/>
        </w:rPr>
        <w:t>Анадырский</w:t>
      </w:r>
      <w:proofErr w:type="spellEnd"/>
      <w:r w:rsidRPr="00E06C6C">
        <w:rPr>
          <w:rFonts w:ascii="Times New Roman" w:eastAsia="Times New Roman" w:hAnsi="Times New Roman" w:cs="Times New Roman"/>
          <w:sz w:val="28"/>
          <w:szCs w:val="28"/>
          <w:lang w:eastAsia="ru-RU"/>
        </w:rPr>
        <w:t>» были проведены выборочные мероприятия по установлению лиц фактически проживающих в жилых помещениях жилищного фонда коммерческого использования городского округа Анадырь, предоставленных гражданам во временное владение и пользование за плату для проживания. В результате осуществленных действий установлены факты использования муниципального имущества лицами, не являющимися нанимателями по договору, а также факты неэффективного использования имущества.</w:t>
      </w:r>
    </w:p>
    <w:p w:rsidR="00E06C6C" w:rsidRPr="00E06C6C" w:rsidRDefault="00E06C6C" w:rsidP="00E06C6C">
      <w:pPr>
        <w:autoSpaceDE w:val="0"/>
        <w:autoSpaceDN w:val="0"/>
        <w:adjustRightInd w:val="0"/>
        <w:spacing w:after="0" w:line="240" w:lineRule="auto"/>
        <w:ind w:firstLine="540"/>
        <w:jc w:val="both"/>
        <w:rPr>
          <w:rFonts w:ascii="Times New Roman" w:eastAsia="Times New Roman" w:hAnsi="Times New Roman" w:cs="Times New Roman"/>
          <w:sz w:val="16"/>
          <w:szCs w:val="16"/>
          <w:lang w:eastAsia="ru-RU"/>
        </w:rPr>
      </w:pPr>
    </w:p>
    <w:p w:rsidR="00E06C6C" w:rsidRPr="00E06C6C" w:rsidRDefault="00E06C6C" w:rsidP="00E06C6C">
      <w:pPr>
        <w:spacing w:after="0" w:line="240" w:lineRule="auto"/>
        <w:ind w:firstLine="708"/>
        <w:jc w:val="both"/>
        <w:rPr>
          <w:rFonts w:ascii="Times New Roman" w:eastAsia="Times New Roman" w:hAnsi="Times New Roman" w:cs="Times New Roman"/>
          <w:sz w:val="28"/>
          <w:szCs w:val="28"/>
          <w:lang w:eastAsia="ru-RU"/>
        </w:rPr>
      </w:pPr>
      <w:r w:rsidRPr="00E06C6C">
        <w:rPr>
          <w:rFonts w:ascii="Times New Roman" w:eastAsia="Times New Roman" w:hAnsi="Times New Roman" w:cs="Times New Roman"/>
          <w:b/>
          <w:sz w:val="28"/>
          <w:szCs w:val="28"/>
          <w:lang w:eastAsia="ru-RU"/>
        </w:rPr>
        <w:t>Выводы по цели 1:</w:t>
      </w:r>
      <w:r w:rsidRPr="00E06C6C">
        <w:rPr>
          <w:rFonts w:ascii="Times New Roman" w:eastAsia="Times New Roman" w:hAnsi="Times New Roman" w:cs="Times New Roman"/>
          <w:sz w:val="28"/>
          <w:szCs w:val="28"/>
          <w:lang w:eastAsia="ru-RU"/>
        </w:rPr>
        <w:t xml:space="preserve"> При определении законности и обоснованности формирования и распоряжения жилищным фондом коммерческого использования городского округа Анадырь установлены факты незаконного заключения Администрацией договоров </w:t>
      </w:r>
      <w:proofErr w:type="gramStart"/>
      <w:r w:rsidRPr="00E06C6C">
        <w:rPr>
          <w:rFonts w:ascii="Times New Roman" w:eastAsia="Times New Roman" w:hAnsi="Times New Roman" w:cs="Times New Roman"/>
          <w:sz w:val="28"/>
          <w:szCs w:val="28"/>
          <w:lang w:eastAsia="ru-RU"/>
        </w:rPr>
        <w:t>аренды жилых помещений коммерческого использования жилищного фонда городского округа</w:t>
      </w:r>
      <w:proofErr w:type="gramEnd"/>
      <w:r w:rsidRPr="00E06C6C">
        <w:rPr>
          <w:rFonts w:ascii="Times New Roman" w:eastAsia="Times New Roman" w:hAnsi="Times New Roman" w:cs="Times New Roman"/>
          <w:sz w:val="28"/>
          <w:szCs w:val="28"/>
          <w:lang w:eastAsia="ru-RU"/>
        </w:rPr>
        <w:t xml:space="preserve"> Анадырь с юридическими лицами без проведения процедуры торгов. В результате действий (бездействий) должностных лиц Администрации допущено нарушение процедуры сдачи в аренду муниципального имущества, что привело к недопущению, ограничению конкуренции, ответственность за которое установлена статьей 14.9 Кодекса Российской Федерации об административных правонарушениях от 30 декабря 2001 года №195-ФЗ.</w:t>
      </w:r>
    </w:p>
    <w:p w:rsidR="00E06C6C" w:rsidRPr="00E06C6C" w:rsidRDefault="00E06C6C" w:rsidP="00E06C6C">
      <w:pPr>
        <w:spacing w:after="0" w:line="240" w:lineRule="auto"/>
        <w:ind w:firstLine="708"/>
        <w:jc w:val="both"/>
        <w:rPr>
          <w:rFonts w:ascii="Times New Roman" w:eastAsia="Times New Roman" w:hAnsi="Times New Roman" w:cs="Times New Roman"/>
          <w:sz w:val="28"/>
          <w:szCs w:val="28"/>
          <w:lang w:eastAsia="ru-RU"/>
        </w:rPr>
      </w:pPr>
      <w:r w:rsidRPr="00E06C6C">
        <w:rPr>
          <w:rFonts w:ascii="Times New Roman" w:eastAsia="Times New Roman" w:hAnsi="Times New Roman" w:cs="Times New Roman"/>
          <w:sz w:val="28"/>
          <w:szCs w:val="28"/>
          <w:lang w:eastAsia="ru-RU"/>
        </w:rPr>
        <w:t>В результате несоблюдения Администрацией нормативных правовых актов, принятых Советом депутатов городского округа Анадырь (Решение Совета №90), Администрацией при установлении величины месячной платы за пользование жилым помещением коммерческого использования не применялся льготный понижающий коэффициент в результате чего, сумма излишне начисленной платы физическим лицам (нанимателям) составила 648 659,13 рублей.</w:t>
      </w:r>
    </w:p>
    <w:p w:rsidR="00E06C6C" w:rsidRPr="00E06C6C" w:rsidRDefault="00E06C6C" w:rsidP="00E06C6C">
      <w:pPr>
        <w:spacing w:after="0" w:line="240" w:lineRule="auto"/>
        <w:ind w:firstLine="708"/>
        <w:jc w:val="both"/>
        <w:rPr>
          <w:rFonts w:ascii="Times New Roman" w:eastAsia="Times New Roman" w:hAnsi="Times New Roman" w:cs="Times New Roman"/>
          <w:sz w:val="16"/>
          <w:szCs w:val="16"/>
          <w:lang w:eastAsia="ru-RU"/>
        </w:rPr>
      </w:pPr>
    </w:p>
    <w:p w:rsidR="00E06C6C" w:rsidRPr="00E06C6C" w:rsidRDefault="00E06C6C" w:rsidP="00E06C6C">
      <w:pPr>
        <w:spacing w:after="0" w:line="240" w:lineRule="auto"/>
        <w:ind w:firstLine="708"/>
        <w:jc w:val="both"/>
        <w:rPr>
          <w:rFonts w:ascii="Times New Roman" w:eastAsia="Times New Roman" w:hAnsi="Times New Roman" w:cs="Times New Roman"/>
          <w:b/>
          <w:spacing w:val="-6"/>
          <w:sz w:val="28"/>
          <w:szCs w:val="28"/>
          <w:lang w:eastAsia="ru-RU"/>
        </w:rPr>
      </w:pPr>
      <w:r w:rsidRPr="00E06C6C">
        <w:rPr>
          <w:rFonts w:ascii="Times New Roman" w:eastAsia="Times New Roman" w:hAnsi="Times New Roman" w:cs="Times New Roman"/>
          <w:b/>
          <w:spacing w:val="-6"/>
          <w:sz w:val="28"/>
          <w:szCs w:val="28"/>
          <w:lang w:eastAsia="ru-RU"/>
        </w:rPr>
        <w:t>Цель 2.</w:t>
      </w:r>
      <w:r w:rsidRPr="00E06C6C">
        <w:rPr>
          <w:rFonts w:ascii="Times New Roman" w:eastAsia="Times New Roman" w:hAnsi="Times New Roman" w:cs="Times New Roman"/>
          <w:spacing w:val="-6"/>
          <w:sz w:val="28"/>
          <w:szCs w:val="28"/>
          <w:lang w:eastAsia="ru-RU"/>
        </w:rPr>
        <w:t xml:space="preserve"> </w:t>
      </w:r>
      <w:r w:rsidRPr="00E06C6C">
        <w:rPr>
          <w:rFonts w:ascii="Times New Roman" w:eastAsia="Times New Roman" w:hAnsi="Times New Roman" w:cs="Times New Roman"/>
          <w:b/>
          <w:spacing w:val="-6"/>
          <w:sz w:val="28"/>
          <w:szCs w:val="28"/>
          <w:lang w:eastAsia="ru-RU"/>
        </w:rPr>
        <w:t>Оценить качество администрирования платежей от использования жилых помещений жилищного фонда коммерческого использования городского округа Анадырь</w:t>
      </w:r>
    </w:p>
    <w:p w:rsidR="00E06C6C" w:rsidRPr="00E06C6C" w:rsidRDefault="00E06C6C" w:rsidP="00E06C6C">
      <w:pPr>
        <w:widowControl w:val="0"/>
        <w:autoSpaceDE w:val="0"/>
        <w:autoSpaceDN w:val="0"/>
        <w:adjustRightInd w:val="0"/>
        <w:spacing w:after="0" w:line="240" w:lineRule="auto"/>
        <w:ind w:firstLine="708"/>
        <w:jc w:val="both"/>
        <w:rPr>
          <w:rFonts w:ascii="Times New Roman" w:eastAsia="Times New Roman" w:hAnsi="Times New Roman" w:cs="Times New Roman"/>
          <w:bCs/>
          <w:sz w:val="28"/>
          <w:szCs w:val="28"/>
          <w:lang w:eastAsia="ru-RU"/>
        </w:rPr>
      </w:pPr>
      <w:r w:rsidRPr="00E06C6C">
        <w:rPr>
          <w:rFonts w:ascii="Times New Roman" w:eastAsia="Times New Roman" w:hAnsi="Times New Roman" w:cs="Times New Roman"/>
          <w:b/>
          <w:bCs/>
          <w:sz w:val="28"/>
          <w:szCs w:val="28"/>
          <w:lang w:eastAsia="ru-RU"/>
        </w:rPr>
        <w:t xml:space="preserve">2.1. </w:t>
      </w:r>
      <w:r w:rsidRPr="00E06C6C">
        <w:rPr>
          <w:rFonts w:ascii="Times New Roman" w:eastAsia="Times New Roman" w:hAnsi="Times New Roman" w:cs="Times New Roman"/>
          <w:bCs/>
          <w:sz w:val="28"/>
          <w:szCs w:val="28"/>
          <w:lang w:eastAsia="ru-RU"/>
        </w:rPr>
        <w:t xml:space="preserve">В соответствии с </w:t>
      </w:r>
      <w:hyperlink r:id="rId149" w:history="1">
        <w:r w:rsidRPr="00E06C6C">
          <w:rPr>
            <w:rFonts w:ascii="Times New Roman" w:eastAsia="Times New Roman" w:hAnsi="Times New Roman" w:cs="Times New Roman"/>
            <w:bCs/>
            <w:sz w:val="28"/>
            <w:szCs w:val="28"/>
            <w:lang w:eastAsia="ru-RU"/>
          </w:rPr>
          <w:t>пунктом 2 статьи 20</w:t>
        </w:r>
      </w:hyperlink>
      <w:r w:rsidRPr="00E06C6C">
        <w:rPr>
          <w:rFonts w:ascii="Times New Roman" w:eastAsia="Times New Roman" w:hAnsi="Times New Roman" w:cs="Times New Roman"/>
          <w:bCs/>
          <w:sz w:val="28"/>
          <w:szCs w:val="28"/>
          <w:lang w:eastAsia="ru-RU"/>
        </w:rPr>
        <w:t xml:space="preserve"> Бюджетного кодекса, решениями Совета депутатов городского округа Анадырь</w:t>
      </w:r>
      <w:r w:rsidRPr="00E06C6C">
        <w:rPr>
          <w:rFonts w:ascii="Times New Roman" w:eastAsia="Times New Roman" w:hAnsi="Times New Roman" w:cs="Times New Roman"/>
          <w:bCs/>
          <w:sz w:val="28"/>
          <w:vertAlign w:val="superscript"/>
          <w:lang w:eastAsia="ru-RU"/>
        </w:rPr>
        <w:footnoteReference w:id="12"/>
      </w:r>
      <w:r w:rsidRPr="00E06C6C">
        <w:rPr>
          <w:rFonts w:ascii="Times New Roman" w:eastAsia="Times New Roman" w:hAnsi="Times New Roman" w:cs="Times New Roman"/>
          <w:bCs/>
          <w:sz w:val="28"/>
          <w:szCs w:val="28"/>
          <w:lang w:eastAsia="ru-RU"/>
        </w:rPr>
        <w:t xml:space="preserve"> Администрация включена в Перечень главных администраторов доходов бюджета городского </w:t>
      </w:r>
      <w:r w:rsidRPr="00E06C6C">
        <w:rPr>
          <w:rFonts w:ascii="Times New Roman" w:eastAsia="Times New Roman" w:hAnsi="Times New Roman" w:cs="Times New Roman"/>
          <w:bCs/>
          <w:sz w:val="28"/>
          <w:szCs w:val="28"/>
          <w:lang w:eastAsia="ru-RU"/>
        </w:rPr>
        <w:lastRenderedPageBreak/>
        <w:t>округа Анадырь по коду 802 и наделена полномочиями по администрированию поступлений.</w:t>
      </w:r>
    </w:p>
    <w:p w:rsidR="00E06C6C" w:rsidRPr="00E06C6C" w:rsidRDefault="00E06C6C" w:rsidP="00E06C6C">
      <w:pPr>
        <w:spacing w:after="0" w:line="240" w:lineRule="auto"/>
        <w:ind w:firstLine="708"/>
        <w:jc w:val="both"/>
        <w:rPr>
          <w:rFonts w:ascii="Times New Roman" w:eastAsia="Times New Roman" w:hAnsi="Times New Roman" w:cs="Times New Roman"/>
          <w:sz w:val="28"/>
          <w:szCs w:val="28"/>
          <w:lang w:eastAsia="ru-RU"/>
        </w:rPr>
      </w:pPr>
      <w:proofErr w:type="gramStart"/>
      <w:r w:rsidRPr="00E06C6C">
        <w:rPr>
          <w:rFonts w:ascii="Times New Roman" w:eastAsia="Times New Roman" w:hAnsi="Times New Roman" w:cs="Times New Roman"/>
          <w:sz w:val="28"/>
          <w:szCs w:val="28"/>
          <w:lang w:eastAsia="ru-RU"/>
        </w:rPr>
        <w:t xml:space="preserve">В соответствии со статьёй 160.1 Бюджетного кодекса, на территории городского округа Анадырь действует порядок осуществления органами местного самоуправления городского округа Анадырь и (или) находящимся в их ведении казёнными учреждениями бюджетных полномочий главных администраторов доходов бюджетов бюджетной системы Российской Федерации, который утвержден постановлением Администрации городского округа Анадырь от 28 мая 2015 года № 305 (далее – Порядок №305). </w:t>
      </w:r>
      <w:proofErr w:type="gramEnd"/>
    </w:p>
    <w:p w:rsidR="00E06C6C" w:rsidRPr="00E06C6C" w:rsidRDefault="00E06C6C" w:rsidP="00E06C6C">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E06C6C">
        <w:rPr>
          <w:rFonts w:ascii="Times New Roman" w:eastAsia="Times New Roman" w:hAnsi="Times New Roman" w:cs="Times New Roman"/>
          <w:sz w:val="28"/>
          <w:szCs w:val="28"/>
          <w:lang w:eastAsia="ru-RU"/>
        </w:rPr>
        <w:t xml:space="preserve">В нарушение пункта 2 Порядка №305 Администрацией в 2017-2018 годах правовой акт о порядке </w:t>
      </w:r>
      <w:proofErr w:type="gramStart"/>
      <w:r w:rsidRPr="00E06C6C">
        <w:rPr>
          <w:rFonts w:ascii="Times New Roman" w:eastAsia="Times New Roman" w:hAnsi="Times New Roman" w:cs="Times New Roman"/>
          <w:sz w:val="28"/>
          <w:szCs w:val="28"/>
          <w:lang w:eastAsia="ru-RU"/>
        </w:rPr>
        <w:t>осуществления полномочий администратора доходов бюджета</w:t>
      </w:r>
      <w:proofErr w:type="gramEnd"/>
      <w:r w:rsidRPr="00E06C6C">
        <w:rPr>
          <w:rFonts w:ascii="Times New Roman" w:eastAsia="Times New Roman" w:hAnsi="Times New Roman" w:cs="Times New Roman"/>
          <w:sz w:val="28"/>
          <w:szCs w:val="28"/>
          <w:lang w:eastAsia="ru-RU"/>
        </w:rPr>
        <w:t xml:space="preserve"> не утвержден.</w:t>
      </w:r>
    </w:p>
    <w:p w:rsidR="00E06C6C" w:rsidRPr="00E06C6C" w:rsidRDefault="00E06C6C" w:rsidP="00E06C6C">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E06C6C">
        <w:rPr>
          <w:rFonts w:ascii="Times New Roman" w:eastAsia="Times New Roman" w:hAnsi="Times New Roman" w:cs="Times New Roman"/>
          <w:sz w:val="28"/>
          <w:szCs w:val="28"/>
          <w:lang w:eastAsia="ru-RU"/>
        </w:rPr>
        <w:t>За проверяемый период объем плановых назначений по доходам, в рамках вопроса проверки, утвержден и доведен главному администратору доходов -  Администрации в совокупности  -  20 004 600,00 рублей. Кассовое исполнение доходов составило 26 473 972,70 рублей, или 132,34% - с превышением плановых назначений на 6 469 372,70 рублей, или 32,34%. Сложившееся отклонение за проверяемый период между плановыми и исполненными показателями по доходам в совокупности составило  6 469 372,70 рублей обусловлено следующими причинами:</w:t>
      </w:r>
    </w:p>
    <w:p w:rsidR="00E06C6C" w:rsidRPr="00E06C6C" w:rsidRDefault="00E06C6C" w:rsidP="00E06C6C">
      <w:pPr>
        <w:widowControl w:val="0"/>
        <w:autoSpaceDE w:val="0"/>
        <w:autoSpaceDN w:val="0"/>
        <w:adjustRightInd w:val="0"/>
        <w:spacing w:after="0" w:line="240" w:lineRule="auto"/>
        <w:ind w:firstLine="708"/>
        <w:jc w:val="both"/>
        <w:rPr>
          <w:rFonts w:ascii="Times New Roman" w:eastAsia="Times New Roman" w:hAnsi="Times New Roman" w:cs="Times New Roman"/>
          <w:bCs/>
          <w:sz w:val="28"/>
          <w:szCs w:val="28"/>
          <w:lang w:eastAsia="ru-RU"/>
        </w:rPr>
      </w:pPr>
      <w:proofErr w:type="gramStart"/>
      <w:r w:rsidRPr="00E06C6C">
        <w:rPr>
          <w:rFonts w:ascii="Times New Roman" w:eastAsia="Times New Roman" w:hAnsi="Times New Roman" w:cs="Times New Roman"/>
          <w:bCs/>
          <w:sz w:val="28"/>
          <w:szCs w:val="28"/>
          <w:lang w:eastAsia="ru-RU"/>
        </w:rPr>
        <w:t xml:space="preserve">- в сумме (-6 453 892,70) рублей - в результате непредставления Администрацией Управлению финансов, экономики и имущественных отношений Администрации городского округа Анадырь (далее – Управление финансов) уточненных сведений по </w:t>
      </w:r>
      <w:proofErr w:type="spellStart"/>
      <w:r w:rsidRPr="00E06C6C">
        <w:rPr>
          <w:rFonts w:ascii="Times New Roman" w:eastAsia="Times New Roman" w:hAnsi="Times New Roman" w:cs="Times New Roman"/>
          <w:bCs/>
          <w:sz w:val="28"/>
          <w:szCs w:val="28"/>
          <w:lang w:eastAsia="ru-RU"/>
        </w:rPr>
        <w:t>администрируемым</w:t>
      </w:r>
      <w:proofErr w:type="spellEnd"/>
      <w:r w:rsidRPr="00E06C6C">
        <w:rPr>
          <w:rFonts w:ascii="Times New Roman" w:eastAsia="Times New Roman" w:hAnsi="Times New Roman" w:cs="Times New Roman"/>
          <w:bCs/>
          <w:sz w:val="28"/>
          <w:szCs w:val="28"/>
          <w:lang w:eastAsia="ru-RU"/>
        </w:rPr>
        <w:t xml:space="preserve"> поступлениям в течение 2017-2019 годов, что повлекло нарушение требований подпункта 2.3.1 пункта 2.3 Порядка составления и ведения кассового плана исполнения бюджета городского округа Анадырь (приказ Управления финансов от 20 ноября 2011 года №32</w:t>
      </w:r>
      <w:proofErr w:type="gramEnd"/>
      <w:r w:rsidRPr="00E06C6C">
        <w:rPr>
          <w:rFonts w:ascii="Times New Roman" w:eastAsia="Times New Roman" w:hAnsi="Times New Roman" w:cs="Times New Roman"/>
          <w:bCs/>
          <w:sz w:val="28"/>
          <w:szCs w:val="28"/>
          <w:lang w:eastAsia="ru-RU"/>
        </w:rPr>
        <w:t xml:space="preserve"> </w:t>
      </w:r>
      <w:proofErr w:type="spellStart"/>
      <w:proofErr w:type="gramStart"/>
      <w:r w:rsidRPr="00E06C6C">
        <w:rPr>
          <w:rFonts w:ascii="Times New Roman" w:eastAsia="Times New Roman" w:hAnsi="Times New Roman" w:cs="Times New Roman"/>
          <w:bCs/>
          <w:sz w:val="28"/>
          <w:szCs w:val="28"/>
          <w:lang w:eastAsia="ru-RU"/>
        </w:rPr>
        <w:t>осн</w:t>
      </w:r>
      <w:proofErr w:type="spellEnd"/>
      <w:r w:rsidRPr="00E06C6C">
        <w:rPr>
          <w:rFonts w:ascii="Times New Roman" w:eastAsia="Times New Roman" w:hAnsi="Times New Roman" w:cs="Times New Roman"/>
          <w:bCs/>
          <w:sz w:val="28"/>
          <w:szCs w:val="28"/>
          <w:lang w:eastAsia="ru-RU"/>
        </w:rPr>
        <w:t>);</w:t>
      </w:r>
      <w:proofErr w:type="gramEnd"/>
    </w:p>
    <w:p w:rsidR="00E06C6C" w:rsidRPr="00E06C6C" w:rsidRDefault="00E06C6C" w:rsidP="00E06C6C">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E06C6C">
        <w:rPr>
          <w:rFonts w:ascii="Times New Roman" w:eastAsia="Times New Roman" w:hAnsi="Times New Roman" w:cs="Times New Roman"/>
          <w:sz w:val="28"/>
          <w:szCs w:val="28"/>
          <w:lang w:eastAsia="ru-RU"/>
        </w:rPr>
        <w:t>- в сумме (-15 480,00) рублей - в результате поступления в бюджет платы за наем жилых помещений коммерческого использования по отмененному коду доходов бюджетной классификации, что является допустимым.</w:t>
      </w:r>
    </w:p>
    <w:p w:rsidR="00E06C6C" w:rsidRPr="00E06C6C" w:rsidRDefault="00E06C6C" w:rsidP="00E06C6C">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E06C6C">
        <w:rPr>
          <w:rFonts w:ascii="Times New Roman" w:eastAsia="Times New Roman" w:hAnsi="Times New Roman" w:cs="Times New Roman"/>
          <w:sz w:val="28"/>
          <w:szCs w:val="28"/>
          <w:lang w:eastAsia="ru-RU"/>
        </w:rPr>
        <w:t xml:space="preserve">Кроме того, в рамках администрирования доходов Администрацией должны осуществляться: начисление, учёт и контроль поступлений платежей в бюджет, взыскание задолженности по платежам, формирование и представление бюджетной отчетности. </w:t>
      </w:r>
    </w:p>
    <w:p w:rsidR="00E06C6C" w:rsidRPr="00E06C6C" w:rsidRDefault="00E06C6C" w:rsidP="00E06C6C">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E06C6C">
        <w:rPr>
          <w:rFonts w:ascii="Times New Roman" w:eastAsia="Times New Roman" w:hAnsi="Times New Roman" w:cs="Times New Roman"/>
          <w:sz w:val="28"/>
          <w:szCs w:val="28"/>
          <w:lang w:eastAsia="ru-RU"/>
        </w:rPr>
        <w:t>Ведение бухгалтерского учета в Администрации возложено на структурное подразделение Управления по организационным и административно – правовым вопросам Администрации городского округа Анадырь (далее – Управление) - отдел бухгалтерского учета и отчетности Управления (далее - Отдел бухгалтерского учета и отчетности) (постановление Администрации от 09 декабря 2008 года №129).</w:t>
      </w:r>
    </w:p>
    <w:p w:rsidR="00E06C6C" w:rsidRPr="00E06C6C" w:rsidRDefault="00E06C6C" w:rsidP="00E06C6C">
      <w:pPr>
        <w:widowControl w:val="0"/>
        <w:autoSpaceDE w:val="0"/>
        <w:autoSpaceDN w:val="0"/>
        <w:adjustRightInd w:val="0"/>
        <w:spacing w:after="0" w:line="240" w:lineRule="auto"/>
        <w:ind w:firstLine="708"/>
        <w:jc w:val="both"/>
        <w:rPr>
          <w:rFonts w:ascii="Times New Roman" w:eastAsia="Times New Roman" w:hAnsi="Times New Roman" w:cs="Times New Roman"/>
          <w:bCs/>
          <w:sz w:val="28"/>
          <w:szCs w:val="28"/>
          <w:lang w:eastAsia="ru-RU"/>
        </w:rPr>
      </w:pPr>
      <w:r w:rsidRPr="00E06C6C">
        <w:rPr>
          <w:rFonts w:ascii="Times New Roman" w:eastAsia="Times New Roman" w:hAnsi="Times New Roman" w:cs="Times New Roman"/>
          <w:bCs/>
          <w:sz w:val="28"/>
          <w:szCs w:val="28"/>
          <w:lang w:eastAsia="ru-RU"/>
        </w:rPr>
        <w:lastRenderedPageBreak/>
        <w:t xml:space="preserve">В нарушение </w:t>
      </w:r>
      <w:hyperlink r:id="rId150" w:history="1">
        <w:r w:rsidRPr="00E06C6C">
          <w:rPr>
            <w:rFonts w:ascii="Times New Roman" w:eastAsia="Times New Roman" w:hAnsi="Times New Roman" w:cs="Times New Roman"/>
            <w:bCs/>
            <w:sz w:val="28"/>
            <w:szCs w:val="28"/>
            <w:lang w:eastAsia="ru-RU"/>
          </w:rPr>
          <w:t>пункта 3</w:t>
        </w:r>
      </w:hyperlink>
      <w:r w:rsidRPr="00E06C6C">
        <w:rPr>
          <w:rFonts w:ascii="Times New Roman" w:eastAsia="Times New Roman" w:hAnsi="Times New Roman" w:cs="Times New Roman"/>
          <w:bCs/>
          <w:sz w:val="28"/>
          <w:szCs w:val="28"/>
          <w:lang w:eastAsia="ru-RU"/>
        </w:rPr>
        <w:t xml:space="preserve"> Инструкции №157н</w:t>
      </w:r>
      <w:r w:rsidRPr="00E06C6C">
        <w:rPr>
          <w:rFonts w:ascii="Times New Roman" w:eastAsia="Calibri" w:hAnsi="Times New Roman" w:cs="Times New Roman"/>
          <w:b/>
          <w:bCs/>
          <w:sz w:val="24"/>
          <w:szCs w:val="24"/>
          <w:vertAlign w:val="superscript"/>
          <w:lang w:eastAsia="ru-RU"/>
        </w:rPr>
        <w:footnoteReference w:id="13"/>
      </w:r>
      <w:r w:rsidRPr="00E06C6C">
        <w:rPr>
          <w:rFonts w:ascii="Times New Roman" w:eastAsia="Times New Roman" w:hAnsi="Times New Roman" w:cs="Times New Roman"/>
          <w:bCs/>
          <w:sz w:val="28"/>
          <w:szCs w:val="28"/>
          <w:lang w:eastAsia="ru-RU"/>
        </w:rPr>
        <w:t xml:space="preserve"> операции по начислению платы за коммерческий наем (аренду) в бюджетном учете осуществлялись с применением кассового метода - в сумме поступивших платежей на доходный счет, а не на основании первичных документов (договоров), подтверждающих возникновение обязательства.</w:t>
      </w:r>
    </w:p>
    <w:p w:rsidR="00E06C6C" w:rsidRPr="00E06C6C" w:rsidRDefault="00E06C6C" w:rsidP="00E06C6C">
      <w:pPr>
        <w:widowControl w:val="0"/>
        <w:autoSpaceDE w:val="0"/>
        <w:autoSpaceDN w:val="0"/>
        <w:adjustRightInd w:val="0"/>
        <w:spacing w:after="0" w:line="240" w:lineRule="auto"/>
        <w:ind w:firstLine="708"/>
        <w:jc w:val="both"/>
        <w:rPr>
          <w:rFonts w:ascii="Times New Roman" w:eastAsia="Times New Roman" w:hAnsi="Times New Roman" w:cs="Times New Roman"/>
          <w:bCs/>
          <w:sz w:val="28"/>
          <w:szCs w:val="28"/>
          <w:lang w:eastAsia="ru-RU"/>
        </w:rPr>
      </w:pPr>
      <w:r w:rsidRPr="00E06C6C">
        <w:rPr>
          <w:rFonts w:ascii="Times New Roman" w:eastAsia="Times New Roman" w:hAnsi="Times New Roman" w:cs="Times New Roman"/>
          <w:bCs/>
          <w:sz w:val="28"/>
          <w:szCs w:val="28"/>
          <w:lang w:eastAsia="ru-RU"/>
        </w:rPr>
        <w:t>В нарушение статьи 160.1 Бюджетного кодекса, главы 34 Гражданского кодекса Администрацией не обеспечено взыскание с физических и юридических лиц просроченной задолженности по перечислению платы за коммерческий наем (аренды), которая по состоянию на 31 октября 2020 года составила 1 341 158,25 рублей.</w:t>
      </w:r>
    </w:p>
    <w:p w:rsidR="00E06C6C" w:rsidRPr="00E06C6C" w:rsidRDefault="00E06C6C" w:rsidP="00E06C6C">
      <w:pPr>
        <w:widowControl w:val="0"/>
        <w:autoSpaceDE w:val="0"/>
        <w:autoSpaceDN w:val="0"/>
        <w:adjustRightInd w:val="0"/>
        <w:spacing w:after="0" w:line="240" w:lineRule="auto"/>
        <w:ind w:firstLine="708"/>
        <w:jc w:val="both"/>
        <w:rPr>
          <w:rFonts w:ascii="Times New Roman" w:eastAsia="Times New Roman" w:hAnsi="Times New Roman" w:cs="Times New Roman"/>
          <w:bCs/>
          <w:sz w:val="28"/>
          <w:szCs w:val="28"/>
          <w:lang w:eastAsia="ru-RU"/>
        </w:rPr>
      </w:pPr>
      <w:r w:rsidRPr="00E06C6C">
        <w:rPr>
          <w:rFonts w:ascii="Times New Roman" w:eastAsia="Times New Roman" w:hAnsi="Times New Roman" w:cs="Times New Roman"/>
          <w:bCs/>
          <w:sz w:val="28"/>
          <w:szCs w:val="28"/>
          <w:lang w:eastAsia="ru-RU"/>
        </w:rPr>
        <w:t>Установленный размер потерь бюджета городского округа Анадырь по состоянию на 01 ноября 2020 года по данным проверки составил 2 078 062,88 рублей.</w:t>
      </w:r>
    </w:p>
    <w:p w:rsidR="00E06C6C" w:rsidRPr="00E06C6C" w:rsidRDefault="00E06C6C" w:rsidP="00E06C6C">
      <w:pPr>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proofErr w:type="gramStart"/>
      <w:r w:rsidRPr="00E06C6C">
        <w:rPr>
          <w:rFonts w:ascii="Times New Roman" w:eastAsia="Times New Roman" w:hAnsi="Times New Roman" w:cs="Times New Roman"/>
          <w:bCs/>
          <w:sz w:val="28"/>
          <w:szCs w:val="28"/>
          <w:lang w:eastAsia="ru-RU"/>
        </w:rPr>
        <w:t xml:space="preserve">В нарушение </w:t>
      </w:r>
      <w:hyperlink r:id="rId151" w:history="1">
        <w:r w:rsidRPr="00E06C6C">
          <w:rPr>
            <w:rFonts w:ascii="Times New Roman" w:eastAsia="Times New Roman" w:hAnsi="Times New Roman" w:cs="Times New Roman"/>
            <w:bCs/>
            <w:sz w:val="28"/>
            <w:szCs w:val="28"/>
            <w:lang w:eastAsia="ru-RU"/>
          </w:rPr>
          <w:t>раздела IV</w:t>
        </w:r>
      </w:hyperlink>
      <w:r w:rsidRPr="00E06C6C">
        <w:rPr>
          <w:rFonts w:ascii="Times New Roman" w:eastAsia="Times New Roman" w:hAnsi="Times New Roman" w:cs="Times New Roman"/>
          <w:bCs/>
          <w:sz w:val="28"/>
          <w:szCs w:val="28"/>
          <w:lang w:eastAsia="ru-RU"/>
        </w:rPr>
        <w:t xml:space="preserve"> Порядка ведения государственной информационной системы о государственных и муниципальных платежах, утвержденного приказом Федерального казначейства от 12 мая 2017 года №11н, и </w:t>
      </w:r>
      <w:hyperlink r:id="rId152" w:history="1">
        <w:r w:rsidRPr="00E06C6C">
          <w:rPr>
            <w:rFonts w:ascii="Times New Roman" w:eastAsia="Times New Roman" w:hAnsi="Times New Roman" w:cs="Times New Roman"/>
            <w:bCs/>
            <w:sz w:val="28"/>
            <w:szCs w:val="28"/>
            <w:lang w:eastAsia="ru-RU"/>
          </w:rPr>
          <w:t>раздела III</w:t>
        </w:r>
      </w:hyperlink>
      <w:r w:rsidRPr="00E06C6C">
        <w:rPr>
          <w:rFonts w:ascii="Times New Roman" w:eastAsia="Times New Roman" w:hAnsi="Times New Roman" w:cs="Times New Roman"/>
          <w:bCs/>
          <w:sz w:val="28"/>
          <w:szCs w:val="28"/>
          <w:lang w:eastAsia="ru-RU"/>
        </w:rPr>
        <w:t xml:space="preserve"> Порядка ведения государственной информационной системы о государственных и муниципальных платежах, утвержденного приказом Федерального казначейства от 30 ноября 2012 года №19н, Администрацией не осуществлялось предоставление в Государственную информационную систему о государственных и муниципальных платежах</w:t>
      </w:r>
      <w:proofErr w:type="gramEnd"/>
      <w:r w:rsidRPr="00E06C6C">
        <w:rPr>
          <w:rFonts w:ascii="Times New Roman" w:eastAsia="Times New Roman" w:hAnsi="Times New Roman" w:cs="Times New Roman"/>
          <w:bCs/>
          <w:sz w:val="28"/>
          <w:szCs w:val="28"/>
          <w:lang w:eastAsia="ru-RU"/>
        </w:rPr>
        <w:t xml:space="preserve"> (далее - ГИС ГМП) информации, необходимой для уплаты денежных средств, или информации об уплате денежных средств путем направления извещения о начислении (об уточнении информации о начислении) платежа, что свидетельствует о невыполнении полномочий администратора доходов бюджета, предусмотренных </w:t>
      </w:r>
      <w:hyperlink r:id="rId153" w:history="1">
        <w:r w:rsidRPr="00E06C6C">
          <w:rPr>
            <w:rFonts w:ascii="Times New Roman" w:eastAsia="Times New Roman" w:hAnsi="Times New Roman" w:cs="Times New Roman"/>
            <w:bCs/>
            <w:sz w:val="28"/>
            <w:szCs w:val="28"/>
            <w:lang w:eastAsia="ru-RU"/>
          </w:rPr>
          <w:t>абзацем 7 пункта 2 статьи 160.1</w:t>
        </w:r>
      </w:hyperlink>
      <w:r w:rsidRPr="00E06C6C">
        <w:rPr>
          <w:rFonts w:ascii="Times New Roman" w:eastAsia="Times New Roman" w:hAnsi="Times New Roman" w:cs="Times New Roman"/>
          <w:bCs/>
          <w:sz w:val="28"/>
          <w:szCs w:val="28"/>
          <w:lang w:eastAsia="ru-RU"/>
        </w:rPr>
        <w:t xml:space="preserve"> Бюджетного кодекса Российской Федерации.</w:t>
      </w:r>
    </w:p>
    <w:p w:rsidR="00E06C6C" w:rsidRPr="00E06C6C" w:rsidRDefault="00E06C6C" w:rsidP="00E06C6C">
      <w:pPr>
        <w:autoSpaceDE w:val="0"/>
        <w:autoSpaceDN w:val="0"/>
        <w:adjustRightInd w:val="0"/>
        <w:spacing w:after="0" w:line="240" w:lineRule="auto"/>
        <w:ind w:firstLine="709"/>
        <w:jc w:val="both"/>
        <w:rPr>
          <w:rFonts w:ascii="Times New Roman" w:eastAsia="Times New Roman" w:hAnsi="Times New Roman" w:cs="Times New Roman"/>
          <w:bCs/>
          <w:sz w:val="16"/>
          <w:szCs w:val="16"/>
          <w:lang w:eastAsia="ru-RU"/>
        </w:rPr>
      </w:pPr>
    </w:p>
    <w:p w:rsidR="00E06C6C" w:rsidRPr="00E06C6C" w:rsidRDefault="00E06C6C" w:rsidP="00E06C6C">
      <w:pPr>
        <w:spacing w:after="0" w:line="240" w:lineRule="auto"/>
        <w:ind w:firstLine="708"/>
        <w:jc w:val="both"/>
        <w:rPr>
          <w:rFonts w:ascii="Times New Roman" w:eastAsia="Times New Roman" w:hAnsi="Times New Roman" w:cs="Times New Roman"/>
          <w:spacing w:val="-6"/>
          <w:sz w:val="28"/>
          <w:szCs w:val="28"/>
          <w:lang w:eastAsia="ru-RU"/>
        </w:rPr>
      </w:pPr>
      <w:r w:rsidRPr="00E06C6C">
        <w:rPr>
          <w:rFonts w:ascii="Times New Roman" w:eastAsia="Times New Roman" w:hAnsi="Times New Roman" w:cs="Times New Roman"/>
          <w:b/>
          <w:sz w:val="28"/>
          <w:szCs w:val="28"/>
          <w:lang w:eastAsia="ru-RU"/>
        </w:rPr>
        <w:t xml:space="preserve">Выводы по цели 2: </w:t>
      </w:r>
      <w:r w:rsidRPr="00E06C6C">
        <w:rPr>
          <w:rFonts w:ascii="Times New Roman" w:eastAsia="Times New Roman" w:hAnsi="Times New Roman" w:cs="Times New Roman"/>
          <w:sz w:val="28"/>
          <w:szCs w:val="28"/>
          <w:lang w:eastAsia="ru-RU"/>
        </w:rPr>
        <w:t>По результатам проведенной о</w:t>
      </w:r>
      <w:r w:rsidRPr="00E06C6C">
        <w:rPr>
          <w:rFonts w:ascii="Times New Roman" w:eastAsia="Times New Roman" w:hAnsi="Times New Roman" w:cs="Times New Roman"/>
          <w:spacing w:val="-6"/>
          <w:sz w:val="28"/>
          <w:szCs w:val="28"/>
          <w:lang w:eastAsia="ru-RU"/>
        </w:rPr>
        <w:t xml:space="preserve">ценки качества администрирования платежей от поступления </w:t>
      </w:r>
      <w:proofErr w:type="gramStart"/>
      <w:r w:rsidRPr="00E06C6C">
        <w:rPr>
          <w:rFonts w:ascii="Times New Roman" w:eastAsia="Times New Roman" w:hAnsi="Times New Roman" w:cs="Times New Roman"/>
          <w:spacing w:val="-6"/>
          <w:sz w:val="28"/>
          <w:szCs w:val="28"/>
          <w:lang w:eastAsia="ru-RU"/>
        </w:rPr>
        <w:t>платы за использование жилых помещений жилищного фонда коммерческого использования городского округа</w:t>
      </w:r>
      <w:proofErr w:type="gramEnd"/>
      <w:r w:rsidRPr="00E06C6C">
        <w:rPr>
          <w:rFonts w:ascii="Times New Roman" w:eastAsia="Times New Roman" w:hAnsi="Times New Roman" w:cs="Times New Roman"/>
          <w:spacing w:val="-6"/>
          <w:sz w:val="28"/>
          <w:szCs w:val="28"/>
          <w:lang w:eastAsia="ru-RU"/>
        </w:rPr>
        <w:t xml:space="preserve"> Анадырь рабочей группой контрольного мероприятия установлено нарушение бюджетного, гражданского законодательства: </w:t>
      </w:r>
      <w:proofErr w:type="gramStart"/>
      <w:r w:rsidRPr="00E06C6C">
        <w:rPr>
          <w:rFonts w:ascii="Times New Roman" w:eastAsia="Times New Roman" w:hAnsi="Times New Roman" w:cs="Times New Roman"/>
          <w:spacing w:val="-6"/>
          <w:sz w:val="28"/>
          <w:szCs w:val="28"/>
          <w:lang w:eastAsia="ru-RU"/>
        </w:rPr>
        <w:t xml:space="preserve">Администрацией не обеспечено взыскание с физических и юридических лиц просроченной задолженности по перечислению платы за коммерческий наем (аренду), которая по состоянию на 31 октября 2020 года составила 1 341 158,25 рублей; установленный проверкой размер потерь бюджета городского округа Анадырь по состоянию на 01 ноября </w:t>
      </w:r>
      <w:r w:rsidRPr="00E06C6C">
        <w:rPr>
          <w:rFonts w:ascii="Times New Roman" w:eastAsia="Times New Roman" w:hAnsi="Times New Roman" w:cs="Times New Roman"/>
          <w:spacing w:val="-6"/>
          <w:sz w:val="28"/>
          <w:szCs w:val="28"/>
          <w:lang w:eastAsia="ru-RU"/>
        </w:rPr>
        <w:lastRenderedPageBreak/>
        <w:t>2020 года составил 2 078 062,88 рублей.</w:t>
      </w:r>
      <w:proofErr w:type="gramEnd"/>
      <w:r w:rsidRPr="00E06C6C">
        <w:rPr>
          <w:rFonts w:ascii="Times New Roman" w:eastAsia="Times New Roman" w:hAnsi="Times New Roman" w:cs="Times New Roman"/>
          <w:spacing w:val="-6"/>
          <w:sz w:val="28"/>
          <w:szCs w:val="28"/>
          <w:lang w:eastAsia="ru-RU"/>
        </w:rPr>
        <w:t xml:space="preserve"> Указанные факты свидетельствует о ненадлежащем выполнении Администрацией полномочий главного администратора (администратора) доходов бюджета городского округа Анадырь.</w:t>
      </w:r>
    </w:p>
    <w:p w:rsidR="00E06C6C" w:rsidRPr="00E06C6C" w:rsidRDefault="00E06C6C" w:rsidP="00E06C6C">
      <w:pPr>
        <w:spacing w:after="0" w:line="240" w:lineRule="auto"/>
        <w:ind w:firstLine="708"/>
        <w:jc w:val="both"/>
        <w:rPr>
          <w:rFonts w:ascii="Times New Roman" w:eastAsia="Times New Roman" w:hAnsi="Times New Roman" w:cs="Times New Roman"/>
          <w:b/>
          <w:sz w:val="16"/>
          <w:szCs w:val="16"/>
          <w:lang w:eastAsia="ru-RU"/>
        </w:rPr>
      </w:pPr>
    </w:p>
    <w:p w:rsidR="00E06C6C" w:rsidRPr="00E06C6C" w:rsidRDefault="00E06C6C" w:rsidP="00E06C6C">
      <w:pPr>
        <w:spacing w:after="0" w:line="240" w:lineRule="auto"/>
        <w:ind w:firstLine="708"/>
        <w:jc w:val="both"/>
        <w:rPr>
          <w:rFonts w:ascii="Times New Roman" w:eastAsia="Times New Roman" w:hAnsi="Times New Roman" w:cs="Times New Roman"/>
          <w:b/>
          <w:sz w:val="28"/>
          <w:szCs w:val="28"/>
          <w:lang w:eastAsia="ru-RU"/>
        </w:rPr>
      </w:pPr>
      <w:r w:rsidRPr="00E06C6C">
        <w:rPr>
          <w:rFonts w:ascii="Times New Roman" w:eastAsia="Times New Roman" w:hAnsi="Times New Roman" w:cs="Times New Roman"/>
          <w:b/>
          <w:sz w:val="28"/>
          <w:szCs w:val="28"/>
          <w:lang w:eastAsia="ru-RU"/>
        </w:rPr>
        <w:t xml:space="preserve">Возражения или замечания руководителей, или иных уполномоченных должностных лиц объектов контрольного мероприятия на результаты контрольного мероприятия: </w:t>
      </w:r>
    </w:p>
    <w:p w:rsidR="00E06C6C" w:rsidRPr="00E06C6C" w:rsidRDefault="00E06C6C" w:rsidP="00E06C6C">
      <w:pPr>
        <w:autoSpaceDE w:val="0"/>
        <w:autoSpaceDN w:val="0"/>
        <w:adjustRightInd w:val="0"/>
        <w:spacing w:after="0" w:line="240" w:lineRule="auto"/>
        <w:ind w:firstLine="720"/>
        <w:jc w:val="both"/>
        <w:rPr>
          <w:rFonts w:ascii="Times New Roman" w:eastAsia="Times New Roman" w:hAnsi="Times New Roman" w:cs="Times New Roman"/>
          <w:sz w:val="28"/>
          <w:szCs w:val="28"/>
          <w:lang w:eastAsia="ru-RU"/>
        </w:rPr>
      </w:pPr>
      <w:r w:rsidRPr="00E06C6C">
        <w:rPr>
          <w:rFonts w:ascii="Times New Roman" w:eastAsia="Times New Roman" w:hAnsi="Times New Roman" w:cs="Times New Roman"/>
          <w:sz w:val="28"/>
          <w:szCs w:val="28"/>
          <w:lang w:eastAsia="ru-RU"/>
        </w:rPr>
        <w:t xml:space="preserve">По результатам контрольного мероприятия оформлен акт от 29 декабря 2020 года. Администрацией в форме протокола к акту контрольного мероприятия предоставлены разногласия от 20 января 2021 года. </w:t>
      </w:r>
    </w:p>
    <w:p w:rsidR="00E06C6C" w:rsidRPr="00E06C6C" w:rsidRDefault="00E06C6C" w:rsidP="00E06C6C">
      <w:pPr>
        <w:spacing w:after="0" w:line="240" w:lineRule="auto"/>
        <w:ind w:firstLine="708"/>
        <w:jc w:val="both"/>
        <w:rPr>
          <w:rFonts w:ascii="Times New Roman" w:eastAsia="Times New Roman" w:hAnsi="Times New Roman" w:cs="Times New Roman"/>
          <w:sz w:val="28"/>
          <w:szCs w:val="28"/>
          <w:lang w:eastAsia="ru-RU"/>
        </w:rPr>
      </w:pPr>
      <w:r w:rsidRPr="00E06C6C">
        <w:rPr>
          <w:rFonts w:ascii="Times New Roman" w:eastAsia="Times New Roman" w:hAnsi="Times New Roman" w:cs="Times New Roman"/>
          <w:sz w:val="28"/>
          <w:szCs w:val="28"/>
          <w:lang w:eastAsia="ru-RU"/>
        </w:rPr>
        <w:t>По результатам рассмотрения разногласий</w:t>
      </w:r>
      <w:proofErr w:type="gramStart"/>
      <w:r w:rsidRPr="00E06C6C">
        <w:rPr>
          <w:rFonts w:ascii="Times New Roman" w:eastAsia="Times New Roman" w:hAnsi="Times New Roman" w:cs="Times New Roman"/>
          <w:sz w:val="28"/>
          <w:szCs w:val="28"/>
          <w:lang w:eastAsia="ru-RU"/>
        </w:rPr>
        <w:t xml:space="preserve"> К</w:t>
      </w:r>
      <w:proofErr w:type="gramEnd"/>
      <w:r w:rsidRPr="00E06C6C">
        <w:rPr>
          <w:rFonts w:ascii="Times New Roman" w:eastAsia="Times New Roman" w:hAnsi="Times New Roman" w:cs="Times New Roman"/>
          <w:sz w:val="28"/>
          <w:szCs w:val="28"/>
          <w:lang w:eastAsia="ru-RU"/>
        </w:rPr>
        <w:t xml:space="preserve">онтрольно - счетным отделом 27 января 2021 года оформлено Заключение по результатам рассмотрения протокола разногласий к Акту совместного контрольного мероприятия «Проверка соблюдения установленного порядка формирования и распоряжения жилищным фондом коммерческого использования, находящимся в муниципальной собственности городского округа Анадырь за период 2017 – 2019 годы и истекший период 2020 года» от 29 декабря 2020 года». </w:t>
      </w:r>
    </w:p>
    <w:p w:rsidR="00E06C6C" w:rsidRPr="00E06C6C" w:rsidRDefault="00E06C6C" w:rsidP="00E06C6C">
      <w:pPr>
        <w:spacing w:after="0" w:line="240" w:lineRule="auto"/>
        <w:ind w:firstLine="708"/>
        <w:jc w:val="both"/>
        <w:rPr>
          <w:rFonts w:ascii="Times New Roman" w:eastAsia="Times New Roman" w:hAnsi="Times New Roman" w:cs="Times New Roman"/>
          <w:sz w:val="28"/>
          <w:szCs w:val="28"/>
          <w:lang w:eastAsia="ru-RU"/>
        </w:rPr>
      </w:pPr>
      <w:r w:rsidRPr="00E06C6C">
        <w:rPr>
          <w:rFonts w:ascii="Times New Roman" w:eastAsia="Times New Roman" w:hAnsi="Times New Roman" w:cs="Times New Roman"/>
          <w:sz w:val="28"/>
          <w:szCs w:val="28"/>
          <w:lang w:eastAsia="ru-RU"/>
        </w:rPr>
        <w:t>Доводы, приведенные Администрацией, приняты частично, прочие разногласия на выводы</w:t>
      </w:r>
      <w:proofErr w:type="gramStart"/>
      <w:r w:rsidRPr="00E06C6C">
        <w:rPr>
          <w:rFonts w:ascii="Times New Roman" w:eastAsia="Times New Roman" w:hAnsi="Times New Roman" w:cs="Times New Roman"/>
          <w:sz w:val="28"/>
          <w:szCs w:val="28"/>
          <w:lang w:eastAsia="ru-RU"/>
        </w:rPr>
        <w:t xml:space="preserve"> К</w:t>
      </w:r>
      <w:proofErr w:type="gramEnd"/>
      <w:r w:rsidRPr="00E06C6C">
        <w:rPr>
          <w:rFonts w:ascii="Times New Roman" w:eastAsia="Times New Roman" w:hAnsi="Times New Roman" w:cs="Times New Roman"/>
          <w:sz w:val="28"/>
          <w:szCs w:val="28"/>
          <w:lang w:eastAsia="ru-RU"/>
        </w:rPr>
        <w:t xml:space="preserve">онтрольно - счётного отдела не повлияли. </w:t>
      </w:r>
    </w:p>
    <w:p w:rsidR="00E06C6C" w:rsidRPr="00E06C6C" w:rsidRDefault="00E06C6C" w:rsidP="00E06C6C">
      <w:pPr>
        <w:autoSpaceDE w:val="0"/>
        <w:autoSpaceDN w:val="0"/>
        <w:adjustRightInd w:val="0"/>
        <w:spacing w:after="0" w:line="240" w:lineRule="auto"/>
        <w:ind w:firstLine="720"/>
        <w:jc w:val="both"/>
        <w:rPr>
          <w:rFonts w:ascii="Times New Roman" w:eastAsia="Times New Roman" w:hAnsi="Times New Roman" w:cs="Times New Roman"/>
          <w:b/>
          <w:sz w:val="14"/>
          <w:lang w:eastAsia="ru-RU"/>
        </w:rPr>
      </w:pPr>
    </w:p>
    <w:p w:rsidR="00E06C6C" w:rsidRPr="00E06C6C" w:rsidRDefault="00E06C6C" w:rsidP="00E06C6C">
      <w:pPr>
        <w:autoSpaceDE w:val="0"/>
        <w:autoSpaceDN w:val="0"/>
        <w:adjustRightInd w:val="0"/>
        <w:spacing w:after="0" w:line="240" w:lineRule="auto"/>
        <w:ind w:firstLine="708"/>
        <w:jc w:val="both"/>
        <w:rPr>
          <w:rFonts w:ascii="Times New Roman" w:eastAsia="Times New Roman" w:hAnsi="Times New Roman" w:cs="Times New Roman"/>
          <w:b/>
          <w:sz w:val="28"/>
          <w:lang w:eastAsia="ru-RU"/>
        </w:rPr>
      </w:pPr>
      <w:r w:rsidRPr="00E06C6C">
        <w:rPr>
          <w:rFonts w:ascii="Times New Roman" w:eastAsia="Times New Roman" w:hAnsi="Times New Roman" w:cs="Times New Roman"/>
          <w:b/>
          <w:sz w:val="28"/>
          <w:lang w:eastAsia="ru-RU"/>
        </w:rPr>
        <w:t>Предложения (рекомендации):</w:t>
      </w:r>
    </w:p>
    <w:p w:rsidR="00E06C6C" w:rsidRPr="00E06C6C" w:rsidRDefault="00E06C6C" w:rsidP="00E06C6C">
      <w:pPr>
        <w:autoSpaceDE w:val="0"/>
        <w:autoSpaceDN w:val="0"/>
        <w:adjustRightInd w:val="0"/>
        <w:spacing w:after="0" w:line="240" w:lineRule="auto"/>
        <w:ind w:firstLine="720"/>
        <w:jc w:val="both"/>
        <w:rPr>
          <w:rFonts w:ascii="Times New Roman" w:eastAsia="Times New Roman" w:hAnsi="Times New Roman" w:cs="Times New Roman"/>
          <w:sz w:val="28"/>
          <w:szCs w:val="28"/>
          <w:lang w:eastAsia="ru-RU"/>
        </w:rPr>
      </w:pPr>
      <w:r w:rsidRPr="00E06C6C">
        <w:rPr>
          <w:rFonts w:ascii="Times New Roman" w:eastAsia="Times New Roman" w:hAnsi="Times New Roman" w:cs="Times New Roman"/>
          <w:sz w:val="28"/>
          <w:szCs w:val="28"/>
          <w:lang w:eastAsia="ru-RU"/>
        </w:rPr>
        <w:t>1. Утвердить отчет о результатах контрольного мероприятия.</w:t>
      </w:r>
    </w:p>
    <w:p w:rsidR="00E06C6C" w:rsidRPr="00E06C6C" w:rsidRDefault="00E06C6C" w:rsidP="00E06C6C">
      <w:pPr>
        <w:autoSpaceDE w:val="0"/>
        <w:autoSpaceDN w:val="0"/>
        <w:adjustRightInd w:val="0"/>
        <w:spacing w:after="0" w:line="240" w:lineRule="auto"/>
        <w:ind w:firstLine="720"/>
        <w:jc w:val="both"/>
        <w:rPr>
          <w:rFonts w:ascii="Times New Roman" w:eastAsia="Times New Roman" w:hAnsi="Times New Roman" w:cs="Times New Roman"/>
          <w:sz w:val="28"/>
          <w:szCs w:val="28"/>
          <w:lang w:eastAsia="ru-RU"/>
        </w:rPr>
      </w:pPr>
      <w:r w:rsidRPr="00E06C6C">
        <w:rPr>
          <w:rFonts w:ascii="Times New Roman" w:eastAsia="Times New Roman" w:hAnsi="Times New Roman" w:cs="Times New Roman"/>
          <w:sz w:val="28"/>
          <w:szCs w:val="28"/>
          <w:lang w:eastAsia="ru-RU"/>
        </w:rPr>
        <w:t xml:space="preserve">2. Отчет направить в Совет депутатов городского округа Анадырь и Главе городского округа Анадырь. </w:t>
      </w:r>
    </w:p>
    <w:p w:rsidR="00E06C6C" w:rsidRPr="00E06C6C" w:rsidRDefault="00E06C6C" w:rsidP="00E06C6C">
      <w:pPr>
        <w:autoSpaceDE w:val="0"/>
        <w:autoSpaceDN w:val="0"/>
        <w:adjustRightInd w:val="0"/>
        <w:spacing w:after="0" w:line="240" w:lineRule="auto"/>
        <w:ind w:firstLine="720"/>
        <w:jc w:val="both"/>
        <w:rPr>
          <w:rFonts w:ascii="Times New Roman" w:eastAsia="Times New Roman" w:hAnsi="Times New Roman" w:cs="Times New Roman"/>
          <w:sz w:val="28"/>
          <w:szCs w:val="28"/>
          <w:lang w:eastAsia="ru-RU"/>
        </w:rPr>
      </w:pPr>
      <w:r w:rsidRPr="00E06C6C">
        <w:rPr>
          <w:rFonts w:ascii="Times New Roman" w:eastAsia="Times New Roman" w:hAnsi="Times New Roman" w:cs="Times New Roman"/>
          <w:sz w:val="28"/>
          <w:szCs w:val="28"/>
          <w:lang w:eastAsia="ru-RU"/>
        </w:rPr>
        <w:t>3. Направить в адрес Администрации представление по устранению выявленных нарушений.</w:t>
      </w:r>
    </w:p>
    <w:p w:rsidR="00E06C6C" w:rsidRPr="00E06C6C" w:rsidRDefault="00E06C6C" w:rsidP="00E06C6C">
      <w:pPr>
        <w:autoSpaceDE w:val="0"/>
        <w:autoSpaceDN w:val="0"/>
        <w:adjustRightInd w:val="0"/>
        <w:spacing w:after="0" w:line="240" w:lineRule="auto"/>
        <w:ind w:firstLine="720"/>
        <w:jc w:val="both"/>
        <w:rPr>
          <w:rFonts w:ascii="Times New Roman" w:eastAsia="Times New Roman" w:hAnsi="Times New Roman" w:cs="Times New Roman"/>
          <w:sz w:val="28"/>
          <w:szCs w:val="28"/>
          <w:lang w:eastAsia="ru-RU"/>
        </w:rPr>
      </w:pPr>
      <w:r w:rsidRPr="00E06C6C">
        <w:rPr>
          <w:rFonts w:ascii="Times New Roman" w:eastAsia="Times New Roman" w:hAnsi="Times New Roman" w:cs="Times New Roman"/>
          <w:sz w:val="28"/>
          <w:szCs w:val="28"/>
          <w:lang w:eastAsia="ru-RU"/>
        </w:rPr>
        <w:t>4. Копии материалов совместного контрольного мероприятия направить в Межмуниципальный отдел Министерства внутренних дел Российской Федерации «</w:t>
      </w:r>
      <w:proofErr w:type="spellStart"/>
      <w:r w:rsidRPr="00E06C6C">
        <w:rPr>
          <w:rFonts w:ascii="Times New Roman" w:eastAsia="Times New Roman" w:hAnsi="Times New Roman" w:cs="Times New Roman"/>
          <w:sz w:val="28"/>
          <w:szCs w:val="28"/>
          <w:lang w:eastAsia="ru-RU"/>
        </w:rPr>
        <w:t>Анадырский</w:t>
      </w:r>
      <w:proofErr w:type="spellEnd"/>
      <w:r w:rsidRPr="00E06C6C">
        <w:rPr>
          <w:rFonts w:ascii="Times New Roman" w:eastAsia="Times New Roman" w:hAnsi="Times New Roman" w:cs="Times New Roman"/>
          <w:sz w:val="28"/>
          <w:szCs w:val="28"/>
          <w:lang w:eastAsia="ru-RU"/>
        </w:rPr>
        <w:t>» для принятия мер реагирования по факту допущенного административного правонарушения.</w:t>
      </w:r>
    </w:p>
    <w:p w:rsidR="00E06C6C" w:rsidRPr="00E06C6C" w:rsidRDefault="00E06C6C" w:rsidP="00E06C6C">
      <w:pPr>
        <w:autoSpaceDE w:val="0"/>
        <w:autoSpaceDN w:val="0"/>
        <w:adjustRightInd w:val="0"/>
        <w:spacing w:after="0" w:line="240" w:lineRule="auto"/>
        <w:ind w:firstLine="720"/>
        <w:jc w:val="both"/>
        <w:rPr>
          <w:rFonts w:ascii="Times New Roman" w:eastAsia="Times New Roman" w:hAnsi="Times New Roman" w:cs="Times New Roman"/>
          <w:sz w:val="24"/>
          <w:szCs w:val="24"/>
          <w:lang w:eastAsia="ru-RU"/>
        </w:rPr>
      </w:pPr>
    </w:p>
    <w:p w:rsidR="00E06C6C" w:rsidRDefault="00E06C6C" w:rsidP="00210995">
      <w:pPr>
        <w:jc w:val="both"/>
        <w:rPr>
          <w:rFonts w:ascii="Times New Roman" w:hAnsi="Times New Roman" w:cs="Times New Roman"/>
          <w:sz w:val="28"/>
          <w:szCs w:val="28"/>
        </w:rPr>
      </w:pPr>
    </w:p>
    <w:p w:rsidR="00E06C6C" w:rsidRDefault="00E06C6C" w:rsidP="00210995">
      <w:pPr>
        <w:jc w:val="both"/>
        <w:rPr>
          <w:rFonts w:ascii="Times New Roman" w:hAnsi="Times New Roman" w:cs="Times New Roman"/>
          <w:sz w:val="28"/>
          <w:szCs w:val="28"/>
        </w:rPr>
      </w:pPr>
    </w:p>
    <w:p w:rsidR="00E06C6C" w:rsidRDefault="00E06C6C" w:rsidP="00210995">
      <w:pPr>
        <w:jc w:val="both"/>
        <w:rPr>
          <w:rFonts w:ascii="Times New Roman" w:hAnsi="Times New Roman" w:cs="Times New Roman"/>
          <w:sz w:val="28"/>
          <w:szCs w:val="28"/>
        </w:rPr>
      </w:pPr>
    </w:p>
    <w:p w:rsidR="00E06C6C" w:rsidRDefault="00E06C6C" w:rsidP="00210995">
      <w:pPr>
        <w:jc w:val="both"/>
        <w:rPr>
          <w:rFonts w:ascii="Times New Roman" w:hAnsi="Times New Roman" w:cs="Times New Roman"/>
          <w:sz w:val="28"/>
          <w:szCs w:val="28"/>
        </w:rPr>
      </w:pPr>
    </w:p>
    <w:p w:rsidR="00E06C6C" w:rsidRDefault="00E06C6C" w:rsidP="00210995">
      <w:pPr>
        <w:jc w:val="both"/>
        <w:rPr>
          <w:rFonts w:ascii="Times New Roman" w:hAnsi="Times New Roman" w:cs="Times New Roman"/>
          <w:sz w:val="28"/>
          <w:szCs w:val="28"/>
        </w:rPr>
      </w:pPr>
    </w:p>
    <w:p w:rsidR="00E06C6C" w:rsidRDefault="00E06C6C" w:rsidP="00210995">
      <w:pPr>
        <w:jc w:val="both"/>
        <w:rPr>
          <w:rFonts w:ascii="Times New Roman" w:hAnsi="Times New Roman" w:cs="Times New Roman"/>
          <w:sz w:val="28"/>
          <w:szCs w:val="28"/>
        </w:rPr>
      </w:pPr>
    </w:p>
    <w:p w:rsidR="00E06C6C" w:rsidRDefault="00E06C6C" w:rsidP="00210995">
      <w:pPr>
        <w:jc w:val="both"/>
        <w:rPr>
          <w:rFonts w:ascii="Times New Roman" w:hAnsi="Times New Roman" w:cs="Times New Roman"/>
          <w:sz w:val="28"/>
          <w:szCs w:val="28"/>
        </w:rPr>
      </w:pPr>
    </w:p>
    <w:p w:rsidR="00E06C6C" w:rsidRDefault="00E06C6C" w:rsidP="00210995">
      <w:pPr>
        <w:jc w:val="both"/>
        <w:rPr>
          <w:rFonts w:ascii="Times New Roman" w:hAnsi="Times New Roman" w:cs="Times New Roman"/>
          <w:sz w:val="28"/>
          <w:szCs w:val="28"/>
        </w:rPr>
      </w:pPr>
    </w:p>
    <w:p w:rsidR="00E06C6C" w:rsidRDefault="00E06C6C" w:rsidP="00210995">
      <w:pPr>
        <w:jc w:val="both"/>
        <w:rPr>
          <w:rFonts w:ascii="Times New Roman" w:hAnsi="Times New Roman" w:cs="Times New Roman"/>
          <w:sz w:val="28"/>
          <w:szCs w:val="28"/>
        </w:rPr>
      </w:pPr>
    </w:p>
    <w:p w:rsidR="00E06C6C" w:rsidRDefault="00E06C6C" w:rsidP="00210995">
      <w:pPr>
        <w:jc w:val="both"/>
        <w:rPr>
          <w:rFonts w:ascii="Times New Roman" w:hAnsi="Times New Roman" w:cs="Times New Roman"/>
          <w:sz w:val="28"/>
          <w:szCs w:val="28"/>
        </w:rPr>
      </w:pPr>
    </w:p>
    <w:p w:rsidR="00E06C6C" w:rsidRDefault="00E06C6C" w:rsidP="00210995">
      <w:pPr>
        <w:jc w:val="both"/>
        <w:rPr>
          <w:rFonts w:ascii="Times New Roman" w:hAnsi="Times New Roman" w:cs="Times New Roman"/>
          <w:sz w:val="28"/>
          <w:szCs w:val="28"/>
        </w:rPr>
      </w:pPr>
    </w:p>
    <w:p w:rsidR="00E06C6C" w:rsidRDefault="00E06C6C" w:rsidP="00210995">
      <w:pPr>
        <w:jc w:val="both"/>
        <w:rPr>
          <w:rFonts w:ascii="Times New Roman" w:hAnsi="Times New Roman" w:cs="Times New Roman"/>
          <w:sz w:val="28"/>
          <w:szCs w:val="28"/>
        </w:rPr>
      </w:pPr>
    </w:p>
    <w:p w:rsidR="00E06C6C" w:rsidRDefault="00E06C6C" w:rsidP="00210995">
      <w:pPr>
        <w:jc w:val="both"/>
        <w:rPr>
          <w:rFonts w:ascii="Times New Roman" w:hAnsi="Times New Roman" w:cs="Times New Roman"/>
          <w:sz w:val="28"/>
          <w:szCs w:val="28"/>
        </w:rPr>
      </w:pPr>
    </w:p>
    <w:p w:rsidR="00E06C6C" w:rsidRDefault="00E06C6C" w:rsidP="00210995">
      <w:pPr>
        <w:jc w:val="both"/>
        <w:rPr>
          <w:rFonts w:ascii="Times New Roman" w:hAnsi="Times New Roman" w:cs="Times New Roman"/>
          <w:sz w:val="28"/>
          <w:szCs w:val="28"/>
        </w:rPr>
      </w:pPr>
    </w:p>
    <w:p w:rsidR="00E06C6C" w:rsidRDefault="00E06C6C" w:rsidP="00210995">
      <w:pPr>
        <w:jc w:val="both"/>
        <w:rPr>
          <w:rFonts w:ascii="Times New Roman" w:hAnsi="Times New Roman" w:cs="Times New Roman"/>
          <w:sz w:val="28"/>
          <w:szCs w:val="28"/>
        </w:rPr>
      </w:pPr>
    </w:p>
    <w:p w:rsidR="00E06C6C" w:rsidRDefault="00E06C6C" w:rsidP="00210995">
      <w:pPr>
        <w:jc w:val="both"/>
        <w:rPr>
          <w:rFonts w:ascii="Times New Roman" w:hAnsi="Times New Roman" w:cs="Times New Roman"/>
          <w:sz w:val="28"/>
          <w:szCs w:val="28"/>
        </w:rPr>
      </w:pPr>
    </w:p>
    <w:p w:rsidR="00E06C6C" w:rsidRDefault="00E06C6C" w:rsidP="00210995">
      <w:pPr>
        <w:jc w:val="both"/>
        <w:rPr>
          <w:rFonts w:ascii="Times New Roman" w:hAnsi="Times New Roman" w:cs="Times New Roman"/>
          <w:sz w:val="28"/>
          <w:szCs w:val="28"/>
        </w:rPr>
      </w:pPr>
    </w:p>
    <w:p w:rsidR="00E06C6C" w:rsidRDefault="00E06C6C" w:rsidP="00210995">
      <w:pPr>
        <w:jc w:val="both"/>
        <w:rPr>
          <w:rFonts w:ascii="Times New Roman" w:hAnsi="Times New Roman" w:cs="Times New Roman"/>
          <w:sz w:val="28"/>
          <w:szCs w:val="28"/>
        </w:rPr>
      </w:pPr>
    </w:p>
    <w:p w:rsidR="00E06C6C" w:rsidRDefault="00E06C6C" w:rsidP="00210995">
      <w:pPr>
        <w:jc w:val="both"/>
        <w:rPr>
          <w:rFonts w:ascii="Times New Roman" w:hAnsi="Times New Roman" w:cs="Times New Roman"/>
          <w:sz w:val="28"/>
          <w:szCs w:val="28"/>
        </w:rPr>
      </w:pPr>
    </w:p>
    <w:p w:rsidR="00E06C6C" w:rsidRDefault="00E06C6C" w:rsidP="00210995">
      <w:pPr>
        <w:jc w:val="both"/>
        <w:rPr>
          <w:rFonts w:ascii="Times New Roman" w:hAnsi="Times New Roman" w:cs="Times New Roman"/>
          <w:sz w:val="28"/>
          <w:szCs w:val="28"/>
        </w:rPr>
      </w:pPr>
    </w:p>
    <w:p w:rsidR="00E06C6C" w:rsidRDefault="00E06C6C" w:rsidP="00210995">
      <w:pPr>
        <w:jc w:val="both"/>
        <w:rPr>
          <w:rFonts w:ascii="Times New Roman" w:hAnsi="Times New Roman" w:cs="Times New Roman"/>
          <w:sz w:val="28"/>
          <w:szCs w:val="28"/>
        </w:rPr>
      </w:pPr>
    </w:p>
    <w:p w:rsidR="00E06C6C" w:rsidRDefault="00E06C6C" w:rsidP="00210995">
      <w:pPr>
        <w:jc w:val="both"/>
        <w:rPr>
          <w:rFonts w:ascii="Times New Roman" w:hAnsi="Times New Roman" w:cs="Times New Roman"/>
          <w:sz w:val="28"/>
          <w:szCs w:val="28"/>
        </w:rPr>
      </w:pPr>
    </w:p>
    <w:p w:rsidR="00F8434A" w:rsidRPr="00F8434A" w:rsidRDefault="00F8434A" w:rsidP="00F8434A">
      <w:pPr>
        <w:spacing w:after="0" w:line="240" w:lineRule="auto"/>
        <w:jc w:val="center"/>
        <w:rPr>
          <w:rFonts w:ascii="Times New Roman" w:eastAsia="Times New Roman" w:hAnsi="Times New Roman" w:cs="Times New Roman"/>
          <w:b/>
          <w:sz w:val="28"/>
          <w:szCs w:val="28"/>
          <w:lang w:eastAsia="ru-RU"/>
        </w:rPr>
      </w:pPr>
      <w:r w:rsidRPr="00F8434A">
        <w:rPr>
          <w:rFonts w:ascii="Times New Roman" w:eastAsia="Times New Roman" w:hAnsi="Times New Roman" w:cs="Times New Roman"/>
          <w:b/>
          <w:sz w:val="28"/>
          <w:szCs w:val="28"/>
          <w:lang w:eastAsia="ru-RU"/>
        </w:rPr>
        <w:t xml:space="preserve">ЗАКЛЮЧЕНИЕ </w:t>
      </w:r>
    </w:p>
    <w:p w:rsidR="00F8434A" w:rsidRPr="00F8434A" w:rsidRDefault="00F8434A" w:rsidP="00F8434A">
      <w:pPr>
        <w:spacing w:after="0" w:line="240" w:lineRule="auto"/>
        <w:jc w:val="center"/>
        <w:rPr>
          <w:rFonts w:ascii="Times New Roman" w:eastAsia="Times New Roman" w:hAnsi="Times New Roman" w:cs="Times New Roman"/>
          <w:b/>
          <w:sz w:val="28"/>
          <w:szCs w:val="28"/>
          <w:lang w:eastAsia="ru-RU"/>
        </w:rPr>
      </w:pPr>
      <w:r w:rsidRPr="00F8434A">
        <w:rPr>
          <w:rFonts w:ascii="Times New Roman" w:eastAsia="Times New Roman" w:hAnsi="Times New Roman" w:cs="Times New Roman"/>
          <w:b/>
          <w:sz w:val="28"/>
          <w:szCs w:val="28"/>
          <w:lang w:eastAsia="ru-RU"/>
        </w:rPr>
        <w:t xml:space="preserve">по результатам финансово-экономической экспертизы </w:t>
      </w:r>
      <w:proofErr w:type="gramStart"/>
      <w:r w:rsidRPr="00F8434A">
        <w:rPr>
          <w:rFonts w:ascii="Times New Roman" w:eastAsia="Times New Roman" w:hAnsi="Times New Roman" w:cs="Times New Roman"/>
          <w:b/>
          <w:sz w:val="28"/>
          <w:szCs w:val="28"/>
          <w:lang w:eastAsia="ru-RU"/>
        </w:rPr>
        <w:t>проекта решения Совета депутатов  городского округа</w:t>
      </w:r>
      <w:proofErr w:type="gramEnd"/>
      <w:r w:rsidRPr="00F8434A">
        <w:rPr>
          <w:rFonts w:ascii="Times New Roman" w:eastAsia="Times New Roman" w:hAnsi="Times New Roman" w:cs="Times New Roman"/>
          <w:b/>
          <w:sz w:val="28"/>
          <w:szCs w:val="28"/>
          <w:lang w:eastAsia="ru-RU"/>
        </w:rPr>
        <w:t xml:space="preserve"> Анадырь «О внесении изменений в решение Совета депутатов городского округа Анадырь от 12 декабря 2019 года № 26 «О бюджете городского округа Анадырь на 2020 год и плановый период 2021 и 2022 годов»</w:t>
      </w:r>
    </w:p>
    <w:p w:rsidR="00F8434A" w:rsidRPr="00F8434A" w:rsidRDefault="00F8434A" w:rsidP="00F8434A">
      <w:pPr>
        <w:spacing w:after="0" w:line="240" w:lineRule="auto"/>
        <w:jc w:val="center"/>
        <w:rPr>
          <w:rFonts w:ascii="Times New Roman" w:eastAsia="Times New Roman" w:hAnsi="Times New Roman" w:cs="Times New Roman"/>
          <w:b/>
          <w:sz w:val="14"/>
          <w:szCs w:val="14"/>
          <w:lang w:eastAsia="ru-RU"/>
        </w:rPr>
      </w:pPr>
    </w:p>
    <w:p w:rsidR="00F8434A" w:rsidRPr="00F8434A" w:rsidRDefault="00F8434A" w:rsidP="00F8434A">
      <w:pPr>
        <w:tabs>
          <w:tab w:val="left" w:pos="748"/>
        </w:tabs>
        <w:autoSpaceDE w:val="0"/>
        <w:autoSpaceDN w:val="0"/>
        <w:adjustRightInd w:val="0"/>
        <w:spacing w:after="0" w:line="240" w:lineRule="auto"/>
        <w:jc w:val="both"/>
        <w:rPr>
          <w:rFonts w:ascii="Times New Roman" w:eastAsia="Times New Roman" w:hAnsi="Times New Roman" w:cs="Times New Roman"/>
          <w:sz w:val="14"/>
          <w:szCs w:val="14"/>
          <w:lang w:eastAsia="ru-RU"/>
        </w:rPr>
      </w:pPr>
      <w:r w:rsidRPr="00F8434A">
        <w:rPr>
          <w:rFonts w:ascii="Times New Roman" w:eastAsia="Times New Roman" w:hAnsi="Times New Roman" w:cs="Times New Roman"/>
          <w:b/>
          <w:sz w:val="28"/>
          <w:szCs w:val="28"/>
          <w:lang w:eastAsia="ru-RU"/>
        </w:rPr>
        <w:tab/>
      </w:r>
      <w:proofErr w:type="gramStart"/>
      <w:r w:rsidRPr="00F8434A">
        <w:rPr>
          <w:rFonts w:ascii="Times New Roman" w:eastAsia="Times New Roman" w:hAnsi="Times New Roman" w:cs="Times New Roman"/>
          <w:b/>
          <w:sz w:val="28"/>
          <w:szCs w:val="28"/>
          <w:lang w:eastAsia="ru-RU"/>
        </w:rPr>
        <w:t>Основание для проведения экспертизы:</w:t>
      </w:r>
      <w:r w:rsidRPr="00F8434A">
        <w:rPr>
          <w:rFonts w:ascii="Times New Roman" w:eastAsia="Times New Roman" w:hAnsi="Times New Roman" w:cs="Times New Roman"/>
          <w:sz w:val="28"/>
          <w:szCs w:val="28"/>
          <w:lang w:eastAsia="ru-RU"/>
        </w:rPr>
        <w:t xml:space="preserve"> пункт 2 части 2 статьи 9 Федерального закона от 07 февраля 2011 года № 6-ФЗ «Об общих принципах организации и деятельности контрольно-счетных органов субъектов Российской Федерации и муниципальных образований», подпункт 8.1 пункта 8 Положения </w:t>
      </w:r>
      <w:r w:rsidRPr="00F8434A">
        <w:rPr>
          <w:rFonts w:ascii="Times New Roman" w:eastAsia="Times New Roman" w:hAnsi="Times New Roman" w:cs="Times New Roman"/>
          <w:bCs/>
          <w:sz w:val="28"/>
          <w:szCs w:val="28"/>
          <w:lang w:eastAsia="ru-RU"/>
        </w:rPr>
        <w:t>о Контрольно-счётном отделе</w:t>
      </w:r>
      <w:r w:rsidRPr="00F8434A">
        <w:rPr>
          <w:rFonts w:ascii="Times New Roman" w:eastAsia="Times New Roman" w:hAnsi="Times New Roman" w:cs="Times New Roman"/>
          <w:sz w:val="28"/>
          <w:szCs w:val="28"/>
          <w:lang w:eastAsia="ru-RU"/>
        </w:rPr>
        <w:t xml:space="preserve"> при Совете депутатов городского округа, утвержденного Решением Совета депутатов городского округа Анадырь от 30 апреля 2014 года №454, запрос Управления</w:t>
      </w:r>
      <w:proofErr w:type="gramEnd"/>
      <w:r w:rsidRPr="00F8434A">
        <w:rPr>
          <w:rFonts w:ascii="Times New Roman" w:eastAsia="Times New Roman" w:hAnsi="Times New Roman" w:cs="Times New Roman"/>
          <w:sz w:val="28"/>
          <w:szCs w:val="28"/>
          <w:lang w:eastAsia="ru-RU"/>
        </w:rPr>
        <w:t xml:space="preserve"> финансов, экономики и имущественных отношений Администрации городского округа Анадырь от 27 марта 2020 года №03-08/379 (вх.07/03-12 от 01 апреля 2020 года).</w:t>
      </w:r>
    </w:p>
    <w:p w:rsidR="00F8434A" w:rsidRPr="00F8434A" w:rsidRDefault="00F8434A" w:rsidP="00F8434A">
      <w:pPr>
        <w:tabs>
          <w:tab w:val="left" w:pos="748"/>
        </w:tabs>
        <w:autoSpaceDE w:val="0"/>
        <w:autoSpaceDN w:val="0"/>
        <w:adjustRightInd w:val="0"/>
        <w:spacing w:after="0" w:line="240" w:lineRule="auto"/>
        <w:jc w:val="both"/>
        <w:rPr>
          <w:rFonts w:ascii="Times New Roman" w:eastAsia="Times New Roman" w:hAnsi="Times New Roman" w:cs="Times New Roman"/>
          <w:sz w:val="14"/>
          <w:szCs w:val="14"/>
          <w:lang w:eastAsia="ru-RU"/>
        </w:rPr>
      </w:pPr>
    </w:p>
    <w:p w:rsidR="00F8434A" w:rsidRPr="00F8434A" w:rsidRDefault="00F8434A" w:rsidP="00F8434A">
      <w:pPr>
        <w:tabs>
          <w:tab w:val="left" w:pos="748"/>
        </w:tabs>
        <w:autoSpaceDE w:val="0"/>
        <w:autoSpaceDN w:val="0"/>
        <w:adjustRightInd w:val="0"/>
        <w:spacing w:after="0" w:line="240" w:lineRule="auto"/>
        <w:jc w:val="both"/>
        <w:rPr>
          <w:rFonts w:ascii="Times New Roman" w:eastAsia="Times New Roman" w:hAnsi="Times New Roman" w:cs="Times New Roman"/>
          <w:sz w:val="14"/>
          <w:szCs w:val="14"/>
          <w:lang w:eastAsia="ru-RU"/>
        </w:rPr>
      </w:pPr>
      <w:r w:rsidRPr="00F8434A">
        <w:rPr>
          <w:rFonts w:ascii="Times New Roman" w:eastAsia="Times New Roman" w:hAnsi="Times New Roman" w:cs="Times New Roman"/>
          <w:sz w:val="28"/>
          <w:szCs w:val="28"/>
          <w:lang w:eastAsia="ru-RU"/>
        </w:rPr>
        <w:tab/>
      </w:r>
      <w:r w:rsidRPr="00F8434A">
        <w:rPr>
          <w:rFonts w:ascii="Times New Roman" w:eastAsia="Times New Roman" w:hAnsi="Times New Roman" w:cs="Times New Roman"/>
          <w:b/>
          <w:sz w:val="28"/>
          <w:szCs w:val="28"/>
          <w:lang w:eastAsia="ru-RU"/>
        </w:rPr>
        <w:t xml:space="preserve">Цель экспертизы: </w:t>
      </w:r>
      <w:r w:rsidRPr="00F8434A">
        <w:rPr>
          <w:rFonts w:ascii="Times New Roman" w:eastAsia="Times New Roman" w:hAnsi="Times New Roman" w:cs="Times New Roman"/>
          <w:sz w:val="28"/>
          <w:szCs w:val="28"/>
          <w:lang w:eastAsia="ru-RU"/>
        </w:rPr>
        <w:t xml:space="preserve">оценка финансово - экономических обоснований на предмет обоснованности расходных обязательств бюджета городского округа Анадырь. </w:t>
      </w:r>
    </w:p>
    <w:p w:rsidR="00F8434A" w:rsidRPr="00F8434A" w:rsidRDefault="00F8434A" w:rsidP="00F8434A">
      <w:pPr>
        <w:tabs>
          <w:tab w:val="left" w:pos="748"/>
        </w:tabs>
        <w:autoSpaceDE w:val="0"/>
        <w:autoSpaceDN w:val="0"/>
        <w:adjustRightInd w:val="0"/>
        <w:spacing w:after="0" w:line="240" w:lineRule="auto"/>
        <w:jc w:val="both"/>
        <w:rPr>
          <w:rFonts w:ascii="Times New Roman" w:eastAsia="Times New Roman" w:hAnsi="Times New Roman" w:cs="Times New Roman"/>
          <w:sz w:val="14"/>
          <w:szCs w:val="14"/>
          <w:lang w:eastAsia="ru-RU"/>
        </w:rPr>
      </w:pPr>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proofErr w:type="gramStart"/>
      <w:r w:rsidRPr="00F8434A">
        <w:rPr>
          <w:rFonts w:ascii="Times New Roman" w:eastAsia="Times New Roman" w:hAnsi="Times New Roman" w:cs="Times New Roman"/>
          <w:b/>
          <w:sz w:val="28"/>
          <w:szCs w:val="28"/>
          <w:lang w:eastAsia="ru-RU"/>
        </w:rPr>
        <w:t xml:space="preserve">Предмет экспертизы: </w:t>
      </w:r>
      <w:r w:rsidRPr="00F8434A">
        <w:rPr>
          <w:rFonts w:ascii="Times New Roman" w:eastAsia="Times New Roman" w:hAnsi="Times New Roman" w:cs="Times New Roman"/>
          <w:sz w:val="28"/>
          <w:szCs w:val="28"/>
          <w:lang w:eastAsia="ru-RU"/>
        </w:rPr>
        <w:t>проект решения Совета депутатов  городского округа Анадырь «О внесении изменений в решение Совета депутатов городского округа Анадырь от 12 декабря 2019 года № 26 «О бюджете городского округа Анадырь на 2020 год и плановый период 2021 и 2022 годов» (далее - проект Решения), материалы и документы финансово-экономических обоснований указанного проекта в части, касающейся расходных обязательств городского округа Анадырь.</w:t>
      </w:r>
      <w:proofErr w:type="gramEnd"/>
    </w:p>
    <w:p w:rsidR="00F8434A" w:rsidRPr="00F8434A" w:rsidRDefault="00F8434A" w:rsidP="00F8434A">
      <w:pPr>
        <w:spacing w:after="0" w:line="240" w:lineRule="auto"/>
        <w:ind w:firstLine="708"/>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Экспертиза проекта осуществлялась с учетом следующих правовых актов:</w:t>
      </w:r>
    </w:p>
    <w:p w:rsidR="00F8434A" w:rsidRPr="00F8434A" w:rsidRDefault="00F8434A" w:rsidP="00F8434A">
      <w:pPr>
        <w:spacing w:after="0" w:line="240" w:lineRule="auto"/>
        <w:ind w:firstLine="708"/>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Бюджетный кодекс Российской Федерации;</w:t>
      </w:r>
    </w:p>
    <w:p w:rsidR="00F8434A" w:rsidRPr="00F8434A" w:rsidRDefault="00F8434A" w:rsidP="00F8434A">
      <w:pPr>
        <w:spacing w:after="0" w:line="240" w:lineRule="auto"/>
        <w:ind w:firstLine="708"/>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Положение о бюджетном процессе в городском округе Анадырь.</w:t>
      </w:r>
    </w:p>
    <w:p w:rsidR="00F8434A" w:rsidRPr="00F8434A" w:rsidRDefault="00F8434A" w:rsidP="00F8434A">
      <w:pPr>
        <w:spacing w:after="0" w:line="240" w:lineRule="auto"/>
        <w:ind w:left="708"/>
        <w:rPr>
          <w:rFonts w:ascii="Times New Roman" w:eastAsia="Times New Roman" w:hAnsi="Times New Roman" w:cs="Times New Roman"/>
          <w:sz w:val="14"/>
          <w:szCs w:val="14"/>
          <w:lang w:eastAsia="ru-RU"/>
        </w:rPr>
      </w:pPr>
      <w:r w:rsidRPr="00F8434A">
        <w:rPr>
          <w:rFonts w:ascii="Times New Roman" w:eastAsia="Times New Roman" w:hAnsi="Times New Roman" w:cs="Times New Roman"/>
          <w:sz w:val="28"/>
          <w:szCs w:val="28"/>
          <w:lang w:eastAsia="ru-RU"/>
        </w:rPr>
        <w:t>В результате финансово-экономической экспертизы установлено:</w:t>
      </w:r>
    </w:p>
    <w:p w:rsidR="00F8434A" w:rsidRPr="00F8434A" w:rsidRDefault="00F8434A" w:rsidP="00F8434A">
      <w:pPr>
        <w:spacing w:after="0" w:line="240" w:lineRule="auto"/>
        <w:ind w:left="708"/>
        <w:rPr>
          <w:rFonts w:ascii="Times New Roman" w:eastAsia="Times New Roman" w:hAnsi="Times New Roman" w:cs="Times New Roman"/>
          <w:sz w:val="14"/>
          <w:szCs w:val="14"/>
          <w:lang w:eastAsia="ru-RU"/>
        </w:rPr>
      </w:pPr>
    </w:p>
    <w:p w:rsidR="00F8434A" w:rsidRPr="00F8434A" w:rsidRDefault="00F8434A" w:rsidP="00F8434A">
      <w:pPr>
        <w:tabs>
          <w:tab w:val="left" w:pos="567"/>
          <w:tab w:val="left" w:pos="709"/>
          <w:tab w:val="left" w:pos="993"/>
        </w:tabs>
        <w:autoSpaceDE w:val="0"/>
        <w:autoSpaceDN w:val="0"/>
        <w:adjustRightInd w:val="0"/>
        <w:spacing w:after="0" w:line="240" w:lineRule="auto"/>
        <w:contextualSpacing/>
        <w:jc w:val="both"/>
        <w:outlineLvl w:val="3"/>
        <w:rPr>
          <w:rFonts w:ascii="Times New Roman" w:eastAsia="Times New Roman" w:hAnsi="Times New Roman" w:cs="Times New Roman"/>
          <w:sz w:val="28"/>
          <w:szCs w:val="28"/>
          <w:lang/>
        </w:rPr>
      </w:pPr>
      <w:r w:rsidRPr="00F8434A">
        <w:rPr>
          <w:rFonts w:ascii="Times New Roman" w:eastAsia="Times New Roman" w:hAnsi="Times New Roman" w:cs="Times New Roman"/>
          <w:b/>
          <w:sz w:val="28"/>
          <w:szCs w:val="28"/>
          <w:lang/>
        </w:rPr>
        <w:tab/>
      </w:r>
      <w:r w:rsidRPr="00F8434A">
        <w:rPr>
          <w:rFonts w:ascii="Times New Roman" w:eastAsia="Times New Roman" w:hAnsi="Times New Roman" w:cs="Times New Roman"/>
          <w:b/>
          <w:sz w:val="28"/>
          <w:szCs w:val="28"/>
          <w:lang/>
        </w:rPr>
        <w:t>Общая характеристика вносимых изменений в параметры бюджета</w:t>
      </w:r>
      <w:r w:rsidRPr="00F8434A">
        <w:rPr>
          <w:rFonts w:ascii="Times New Roman" w:eastAsia="Times New Roman" w:hAnsi="Times New Roman" w:cs="Times New Roman"/>
          <w:b/>
          <w:sz w:val="28"/>
          <w:szCs w:val="28"/>
          <w:lang/>
        </w:rPr>
        <w:t xml:space="preserve">: </w:t>
      </w:r>
      <w:r w:rsidRPr="00F8434A">
        <w:rPr>
          <w:rFonts w:ascii="Times New Roman" w:eastAsia="Times New Roman" w:hAnsi="Times New Roman" w:cs="Times New Roman"/>
          <w:sz w:val="28"/>
          <w:szCs w:val="28"/>
          <w:lang/>
        </w:rPr>
        <w:t>проект Решения с приложениями №№</w:t>
      </w:r>
      <w:r w:rsidRPr="00F8434A">
        <w:rPr>
          <w:rFonts w:ascii="Times New Roman" w:eastAsia="Times New Roman" w:hAnsi="Times New Roman" w:cs="Times New Roman"/>
          <w:sz w:val="28"/>
          <w:szCs w:val="28"/>
          <w:lang/>
        </w:rPr>
        <w:t>1,3-17</w:t>
      </w:r>
      <w:r w:rsidRPr="00F8434A">
        <w:rPr>
          <w:rFonts w:ascii="Times New Roman" w:eastAsia="Times New Roman" w:hAnsi="Times New Roman" w:cs="Times New Roman"/>
          <w:sz w:val="28"/>
          <w:szCs w:val="28"/>
          <w:lang/>
        </w:rPr>
        <w:t xml:space="preserve"> и пояснительной запиской к проекту Решения представлен на экспертизу в Контрольно - счётный отдел при Совете депутатов городского округа Анадырь </w:t>
      </w:r>
      <w:r w:rsidRPr="00F8434A">
        <w:rPr>
          <w:rFonts w:ascii="Times New Roman" w:eastAsia="Times New Roman" w:hAnsi="Times New Roman" w:cs="Times New Roman"/>
          <w:sz w:val="28"/>
          <w:szCs w:val="28"/>
          <w:lang/>
        </w:rPr>
        <w:t>01 апреля 2020 года</w:t>
      </w:r>
      <w:r w:rsidRPr="00F8434A">
        <w:rPr>
          <w:rFonts w:ascii="Times New Roman" w:eastAsia="Times New Roman" w:hAnsi="Times New Roman" w:cs="Times New Roman"/>
          <w:sz w:val="28"/>
          <w:szCs w:val="28"/>
          <w:lang/>
        </w:rPr>
        <w:t>.</w:t>
      </w:r>
    </w:p>
    <w:p w:rsidR="00F8434A" w:rsidRPr="00F8434A" w:rsidRDefault="00F8434A" w:rsidP="00F8434A">
      <w:pPr>
        <w:spacing w:after="0" w:line="240" w:lineRule="auto"/>
        <w:ind w:firstLine="709"/>
        <w:jc w:val="both"/>
        <w:rPr>
          <w:rFonts w:ascii="Times New Roman" w:eastAsia="Times New Roman" w:hAnsi="Times New Roman" w:cs="Times New Roman"/>
          <w:bCs/>
          <w:iCs/>
          <w:sz w:val="28"/>
          <w:szCs w:val="28"/>
          <w:lang w:eastAsia="ru-RU"/>
        </w:rPr>
      </w:pPr>
      <w:r w:rsidRPr="00F8434A">
        <w:rPr>
          <w:rFonts w:ascii="Times New Roman" w:eastAsia="Times New Roman" w:hAnsi="Times New Roman" w:cs="Times New Roman"/>
          <w:bCs/>
          <w:iCs/>
          <w:sz w:val="28"/>
          <w:szCs w:val="28"/>
          <w:lang w:eastAsia="ru-RU"/>
        </w:rPr>
        <w:t xml:space="preserve">Представленным </w:t>
      </w:r>
      <w:r w:rsidRPr="00F8434A">
        <w:rPr>
          <w:rFonts w:ascii="Times New Roman" w:eastAsia="Times New Roman" w:hAnsi="Times New Roman" w:cs="Times New Roman"/>
          <w:sz w:val="28"/>
          <w:szCs w:val="28"/>
          <w:lang w:eastAsia="ru-RU"/>
        </w:rPr>
        <w:t>проектом Решения предлагается изменить основные характеристики бюджета, к</w:t>
      </w:r>
      <w:r w:rsidRPr="00F8434A">
        <w:rPr>
          <w:rFonts w:ascii="Times New Roman" w:eastAsia="Times New Roman" w:hAnsi="Times New Roman" w:cs="Times New Roman"/>
          <w:bCs/>
          <w:iCs/>
          <w:sz w:val="28"/>
          <w:szCs w:val="28"/>
          <w:lang w:eastAsia="ru-RU"/>
        </w:rPr>
        <w:t xml:space="preserve"> которым в соответствии с пунктом 1 статьи 184.1 Бюджетного кодекса РФ относятся общий объем доходов, общий объем расходов и дефицит бюджета.</w:t>
      </w:r>
      <w:r w:rsidRPr="00F8434A">
        <w:rPr>
          <w:rFonts w:ascii="Times New Roman" w:eastAsia="Times New Roman" w:hAnsi="Times New Roman" w:cs="Times New Roman"/>
          <w:sz w:val="28"/>
          <w:szCs w:val="28"/>
          <w:lang w:eastAsia="ru-RU"/>
        </w:rPr>
        <w:t xml:space="preserve"> </w:t>
      </w:r>
      <w:r w:rsidRPr="00F8434A">
        <w:rPr>
          <w:rFonts w:ascii="Times New Roman" w:eastAsia="Times New Roman" w:hAnsi="Times New Roman" w:cs="Times New Roman"/>
          <w:bCs/>
          <w:iCs/>
          <w:sz w:val="28"/>
          <w:szCs w:val="28"/>
          <w:lang w:eastAsia="ru-RU"/>
        </w:rPr>
        <w:t>В проект Решения вносятся следующие изменения (Таблица 1):</w:t>
      </w:r>
    </w:p>
    <w:p w:rsidR="00F8434A" w:rsidRPr="00F8434A" w:rsidRDefault="00F8434A" w:rsidP="00F8434A">
      <w:pPr>
        <w:spacing w:after="0" w:line="240" w:lineRule="auto"/>
        <w:ind w:firstLine="709"/>
        <w:jc w:val="both"/>
        <w:rPr>
          <w:rFonts w:ascii="Times New Roman" w:eastAsia="Times New Roman" w:hAnsi="Times New Roman" w:cs="Times New Roman"/>
          <w:bCs/>
          <w:iCs/>
          <w:sz w:val="28"/>
          <w:szCs w:val="28"/>
          <w:lang w:eastAsia="ru-RU"/>
        </w:rPr>
      </w:pPr>
    </w:p>
    <w:p w:rsidR="00F8434A" w:rsidRPr="00F8434A" w:rsidRDefault="00F8434A" w:rsidP="00F8434A">
      <w:pPr>
        <w:spacing w:after="0" w:line="240" w:lineRule="auto"/>
        <w:ind w:firstLine="709"/>
        <w:jc w:val="right"/>
        <w:rPr>
          <w:rFonts w:ascii="Times New Roman" w:eastAsia="Times New Roman" w:hAnsi="Times New Roman" w:cs="Times New Roman"/>
          <w:bCs/>
          <w:iCs/>
          <w:sz w:val="20"/>
          <w:szCs w:val="20"/>
          <w:lang w:eastAsia="ru-RU"/>
        </w:rPr>
      </w:pPr>
      <w:r w:rsidRPr="00F8434A">
        <w:rPr>
          <w:rFonts w:ascii="Times New Roman" w:eastAsia="Times New Roman" w:hAnsi="Times New Roman" w:cs="Times New Roman"/>
          <w:bCs/>
          <w:iCs/>
          <w:sz w:val="20"/>
          <w:szCs w:val="20"/>
          <w:lang w:eastAsia="ru-RU"/>
        </w:rPr>
        <w:t>Таблица 1 (тысяч рублей)</w:t>
      </w:r>
    </w:p>
    <w:tbl>
      <w:tblPr>
        <w:tblW w:w="5000" w:type="pct"/>
        <w:tblLook w:val="04A0"/>
      </w:tblPr>
      <w:tblGrid>
        <w:gridCol w:w="3835"/>
        <w:gridCol w:w="2264"/>
        <w:gridCol w:w="1801"/>
        <w:gridCol w:w="1671"/>
      </w:tblGrid>
      <w:tr w:rsidR="00F8434A" w:rsidRPr="00972C0C" w:rsidTr="00972C0C">
        <w:trPr>
          <w:trHeight w:val="57"/>
        </w:trPr>
        <w:tc>
          <w:tcPr>
            <w:tcW w:w="200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b/>
                <w:bCs/>
                <w:sz w:val="18"/>
                <w:szCs w:val="18"/>
                <w:lang w:eastAsia="ru-RU"/>
              </w:rPr>
            </w:pPr>
            <w:r w:rsidRPr="00972C0C">
              <w:rPr>
                <w:rFonts w:ascii="Times New Roman" w:eastAsia="Times New Roman" w:hAnsi="Times New Roman" w:cs="Times New Roman"/>
                <w:b/>
                <w:bCs/>
                <w:sz w:val="18"/>
                <w:szCs w:val="18"/>
                <w:lang w:eastAsia="ru-RU"/>
              </w:rPr>
              <w:t>Наименование</w:t>
            </w:r>
          </w:p>
        </w:tc>
        <w:tc>
          <w:tcPr>
            <w:tcW w:w="11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b/>
                <w:bCs/>
                <w:sz w:val="18"/>
                <w:szCs w:val="18"/>
                <w:lang w:eastAsia="ru-RU"/>
              </w:rPr>
            </w:pPr>
            <w:r w:rsidRPr="00972C0C">
              <w:rPr>
                <w:rFonts w:ascii="Times New Roman" w:eastAsia="Times New Roman" w:hAnsi="Times New Roman" w:cs="Times New Roman"/>
                <w:b/>
                <w:bCs/>
                <w:sz w:val="18"/>
                <w:szCs w:val="18"/>
                <w:lang w:eastAsia="ru-RU"/>
              </w:rPr>
              <w:t>Бюджет на 2020 год</w:t>
            </w:r>
          </w:p>
        </w:tc>
        <w:tc>
          <w:tcPr>
            <w:tcW w:w="1815" w:type="pct"/>
            <w:gridSpan w:val="2"/>
            <w:tcBorders>
              <w:top w:val="single" w:sz="4" w:space="0" w:color="auto"/>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b/>
                <w:bCs/>
                <w:sz w:val="18"/>
                <w:szCs w:val="18"/>
                <w:lang w:eastAsia="ru-RU"/>
              </w:rPr>
            </w:pPr>
            <w:r w:rsidRPr="00972C0C">
              <w:rPr>
                <w:rFonts w:ascii="Times New Roman" w:eastAsia="Times New Roman" w:hAnsi="Times New Roman" w:cs="Times New Roman"/>
                <w:b/>
                <w:bCs/>
                <w:sz w:val="18"/>
                <w:szCs w:val="18"/>
                <w:lang w:eastAsia="ru-RU"/>
              </w:rPr>
              <w:t>плановый период</w:t>
            </w:r>
          </w:p>
        </w:tc>
      </w:tr>
      <w:tr w:rsidR="00F8434A" w:rsidRPr="00972C0C" w:rsidTr="00972C0C">
        <w:trPr>
          <w:trHeight w:val="207"/>
        </w:trPr>
        <w:tc>
          <w:tcPr>
            <w:tcW w:w="2003" w:type="pct"/>
            <w:vMerge/>
            <w:tcBorders>
              <w:top w:val="single" w:sz="4" w:space="0" w:color="auto"/>
              <w:left w:val="single" w:sz="4" w:space="0" w:color="auto"/>
              <w:bottom w:val="single" w:sz="4" w:space="0" w:color="auto"/>
              <w:right w:val="single" w:sz="4" w:space="0" w:color="auto"/>
            </w:tcBorders>
            <w:vAlign w:val="center"/>
            <w:hideMark/>
          </w:tcPr>
          <w:p w:rsidR="00F8434A" w:rsidRPr="00972C0C" w:rsidRDefault="00F8434A" w:rsidP="00F8434A">
            <w:pPr>
              <w:spacing w:after="0" w:line="240" w:lineRule="auto"/>
              <w:jc w:val="center"/>
              <w:rPr>
                <w:rFonts w:ascii="Times New Roman" w:eastAsia="Times New Roman" w:hAnsi="Times New Roman" w:cs="Times New Roman"/>
                <w:b/>
                <w:bCs/>
                <w:sz w:val="18"/>
                <w:szCs w:val="18"/>
                <w:lang w:eastAsia="ru-RU"/>
              </w:rPr>
            </w:pPr>
          </w:p>
        </w:tc>
        <w:tc>
          <w:tcPr>
            <w:tcW w:w="1183" w:type="pct"/>
            <w:vMerge/>
            <w:tcBorders>
              <w:top w:val="single" w:sz="4" w:space="0" w:color="auto"/>
              <w:left w:val="single" w:sz="4" w:space="0" w:color="auto"/>
              <w:bottom w:val="single" w:sz="4" w:space="0" w:color="auto"/>
              <w:right w:val="single" w:sz="4" w:space="0" w:color="auto"/>
            </w:tcBorders>
            <w:vAlign w:val="center"/>
            <w:hideMark/>
          </w:tcPr>
          <w:p w:rsidR="00F8434A" w:rsidRPr="00972C0C" w:rsidRDefault="00F8434A" w:rsidP="00F8434A">
            <w:pPr>
              <w:spacing w:after="0" w:line="240" w:lineRule="auto"/>
              <w:jc w:val="center"/>
              <w:rPr>
                <w:rFonts w:ascii="Times New Roman" w:eastAsia="Times New Roman" w:hAnsi="Times New Roman" w:cs="Times New Roman"/>
                <w:b/>
                <w:bCs/>
                <w:sz w:val="18"/>
                <w:szCs w:val="18"/>
                <w:lang w:eastAsia="ru-RU"/>
              </w:rPr>
            </w:pPr>
          </w:p>
        </w:tc>
        <w:tc>
          <w:tcPr>
            <w:tcW w:w="941" w:type="pct"/>
            <w:vMerge w:val="restart"/>
            <w:tcBorders>
              <w:top w:val="nil"/>
              <w:left w:val="single" w:sz="4" w:space="0" w:color="auto"/>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b/>
                <w:bCs/>
                <w:sz w:val="18"/>
                <w:szCs w:val="18"/>
                <w:lang w:eastAsia="ru-RU"/>
              </w:rPr>
            </w:pPr>
            <w:r w:rsidRPr="00972C0C">
              <w:rPr>
                <w:rFonts w:ascii="Times New Roman" w:eastAsia="Times New Roman" w:hAnsi="Times New Roman" w:cs="Times New Roman"/>
                <w:b/>
                <w:bCs/>
                <w:sz w:val="18"/>
                <w:szCs w:val="18"/>
                <w:lang w:eastAsia="ru-RU"/>
              </w:rPr>
              <w:t>на 2021 год</w:t>
            </w:r>
          </w:p>
        </w:tc>
        <w:tc>
          <w:tcPr>
            <w:tcW w:w="874" w:type="pct"/>
            <w:vMerge w:val="restart"/>
            <w:tcBorders>
              <w:top w:val="nil"/>
              <w:left w:val="single" w:sz="4" w:space="0" w:color="auto"/>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b/>
                <w:bCs/>
                <w:sz w:val="18"/>
                <w:szCs w:val="18"/>
                <w:lang w:eastAsia="ru-RU"/>
              </w:rPr>
            </w:pPr>
            <w:r w:rsidRPr="00972C0C">
              <w:rPr>
                <w:rFonts w:ascii="Times New Roman" w:eastAsia="Times New Roman" w:hAnsi="Times New Roman" w:cs="Times New Roman"/>
                <w:b/>
                <w:bCs/>
                <w:sz w:val="18"/>
                <w:szCs w:val="18"/>
                <w:lang w:eastAsia="ru-RU"/>
              </w:rPr>
              <w:t>на 2022 год</w:t>
            </w:r>
          </w:p>
        </w:tc>
      </w:tr>
      <w:tr w:rsidR="00F8434A" w:rsidRPr="00972C0C" w:rsidTr="00972C0C">
        <w:trPr>
          <w:trHeight w:val="207"/>
        </w:trPr>
        <w:tc>
          <w:tcPr>
            <w:tcW w:w="2003" w:type="pct"/>
            <w:vMerge/>
            <w:tcBorders>
              <w:top w:val="single" w:sz="4" w:space="0" w:color="auto"/>
              <w:left w:val="single" w:sz="4" w:space="0" w:color="auto"/>
              <w:bottom w:val="single" w:sz="4" w:space="0" w:color="auto"/>
              <w:right w:val="single" w:sz="4" w:space="0" w:color="auto"/>
            </w:tcBorders>
            <w:vAlign w:val="center"/>
            <w:hideMark/>
          </w:tcPr>
          <w:p w:rsidR="00F8434A" w:rsidRPr="00972C0C" w:rsidRDefault="00F8434A" w:rsidP="00F8434A">
            <w:pPr>
              <w:spacing w:after="0" w:line="240" w:lineRule="auto"/>
              <w:jc w:val="center"/>
              <w:rPr>
                <w:rFonts w:ascii="Times New Roman" w:eastAsia="Times New Roman" w:hAnsi="Times New Roman" w:cs="Times New Roman"/>
                <w:b/>
                <w:bCs/>
                <w:sz w:val="18"/>
                <w:szCs w:val="18"/>
                <w:lang w:eastAsia="ru-RU"/>
              </w:rPr>
            </w:pPr>
          </w:p>
        </w:tc>
        <w:tc>
          <w:tcPr>
            <w:tcW w:w="1183" w:type="pct"/>
            <w:vMerge/>
            <w:tcBorders>
              <w:top w:val="single" w:sz="4" w:space="0" w:color="auto"/>
              <w:left w:val="single" w:sz="4" w:space="0" w:color="auto"/>
              <w:bottom w:val="single" w:sz="4" w:space="0" w:color="auto"/>
              <w:right w:val="single" w:sz="4" w:space="0" w:color="auto"/>
            </w:tcBorders>
            <w:vAlign w:val="center"/>
            <w:hideMark/>
          </w:tcPr>
          <w:p w:rsidR="00F8434A" w:rsidRPr="00972C0C" w:rsidRDefault="00F8434A" w:rsidP="00F8434A">
            <w:pPr>
              <w:spacing w:after="0" w:line="240" w:lineRule="auto"/>
              <w:jc w:val="center"/>
              <w:rPr>
                <w:rFonts w:ascii="Times New Roman" w:eastAsia="Times New Roman" w:hAnsi="Times New Roman" w:cs="Times New Roman"/>
                <w:b/>
                <w:bCs/>
                <w:sz w:val="18"/>
                <w:szCs w:val="18"/>
                <w:lang w:eastAsia="ru-RU"/>
              </w:rPr>
            </w:pPr>
          </w:p>
        </w:tc>
        <w:tc>
          <w:tcPr>
            <w:tcW w:w="941" w:type="pct"/>
            <w:vMerge/>
            <w:tcBorders>
              <w:top w:val="nil"/>
              <w:left w:val="single" w:sz="4" w:space="0" w:color="auto"/>
              <w:bottom w:val="single" w:sz="4" w:space="0" w:color="auto"/>
              <w:right w:val="single" w:sz="4" w:space="0" w:color="auto"/>
            </w:tcBorders>
            <w:vAlign w:val="center"/>
            <w:hideMark/>
          </w:tcPr>
          <w:p w:rsidR="00F8434A" w:rsidRPr="00972C0C" w:rsidRDefault="00F8434A" w:rsidP="00F8434A">
            <w:pPr>
              <w:spacing w:after="0" w:line="240" w:lineRule="auto"/>
              <w:jc w:val="center"/>
              <w:rPr>
                <w:rFonts w:ascii="Times New Roman" w:eastAsia="Times New Roman" w:hAnsi="Times New Roman" w:cs="Times New Roman"/>
                <w:b/>
                <w:bCs/>
                <w:sz w:val="18"/>
                <w:szCs w:val="18"/>
                <w:lang w:eastAsia="ru-RU"/>
              </w:rPr>
            </w:pPr>
          </w:p>
        </w:tc>
        <w:tc>
          <w:tcPr>
            <w:tcW w:w="874" w:type="pct"/>
            <w:vMerge/>
            <w:tcBorders>
              <w:top w:val="nil"/>
              <w:left w:val="single" w:sz="4" w:space="0" w:color="auto"/>
              <w:bottom w:val="single" w:sz="4" w:space="0" w:color="auto"/>
              <w:right w:val="single" w:sz="4" w:space="0" w:color="auto"/>
            </w:tcBorders>
            <w:vAlign w:val="center"/>
            <w:hideMark/>
          </w:tcPr>
          <w:p w:rsidR="00F8434A" w:rsidRPr="00972C0C" w:rsidRDefault="00F8434A" w:rsidP="00F8434A">
            <w:pPr>
              <w:spacing w:after="0" w:line="240" w:lineRule="auto"/>
              <w:jc w:val="center"/>
              <w:rPr>
                <w:rFonts w:ascii="Times New Roman" w:eastAsia="Times New Roman" w:hAnsi="Times New Roman" w:cs="Times New Roman"/>
                <w:b/>
                <w:bCs/>
                <w:sz w:val="18"/>
                <w:szCs w:val="18"/>
                <w:lang w:eastAsia="ru-RU"/>
              </w:rPr>
            </w:pPr>
          </w:p>
        </w:tc>
      </w:tr>
      <w:tr w:rsidR="00F8434A" w:rsidRPr="00972C0C" w:rsidTr="00972C0C">
        <w:trPr>
          <w:trHeight w:val="57"/>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8434A" w:rsidRPr="00972C0C"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Решение от 10.12.2019 г. №26</w:t>
            </w:r>
          </w:p>
        </w:tc>
      </w:tr>
      <w:tr w:rsidR="00F8434A" w:rsidRPr="00972C0C" w:rsidTr="00972C0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F8434A" w:rsidRPr="00972C0C" w:rsidRDefault="00F8434A" w:rsidP="00F8434A">
            <w:pPr>
              <w:spacing w:after="0" w:line="240" w:lineRule="auto"/>
              <w:rPr>
                <w:rFonts w:ascii="Times New Roman" w:eastAsia="Times New Roman" w:hAnsi="Times New Roman" w:cs="Times New Roman"/>
                <w:b/>
                <w:bCs/>
                <w:sz w:val="18"/>
                <w:szCs w:val="18"/>
                <w:lang w:eastAsia="ru-RU"/>
              </w:rPr>
            </w:pPr>
            <w:r w:rsidRPr="00972C0C">
              <w:rPr>
                <w:rFonts w:ascii="Times New Roman" w:eastAsia="Times New Roman" w:hAnsi="Times New Roman" w:cs="Times New Roman"/>
                <w:b/>
                <w:bCs/>
                <w:sz w:val="18"/>
                <w:szCs w:val="18"/>
                <w:lang w:eastAsia="ru-RU"/>
              </w:rPr>
              <w:t>Доходы, всего</w:t>
            </w:r>
          </w:p>
        </w:tc>
        <w:tc>
          <w:tcPr>
            <w:tcW w:w="1183"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b/>
                <w:bCs/>
                <w:sz w:val="18"/>
                <w:szCs w:val="18"/>
                <w:lang w:eastAsia="ru-RU"/>
              </w:rPr>
            </w:pPr>
            <w:r w:rsidRPr="00972C0C">
              <w:rPr>
                <w:rFonts w:ascii="Times New Roman" w:eastAsia="Times New Roman" w:hAnsi="Times New Roman" w:cs="Times New Roman"/>
                <w:b/>
                <w:bCs/>
                <w:sz w:val="18"/>
                <w:szCs w:val="18"/>
                <w:lang w:eastAsia="ru-RU"/>
              </w:rPr>
              <w:t>1 566 662,20</w:t>
            </w:r>
          </w:p>
        </w:tc>
        <w:tc>
          <w:tcPr>
            <w:tcW w:w="941"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b/>
                <w:bCs/>
                <w:sz w:val="18"/>
                <w:szCs w:val="18"/>
                <w:lang w:eastAsia="ru-RU"/>
              </w:rPr>
            </w:pPr>
            <w:r w:rsidRPr="00972C0C">
              <w:rPr>
                <w:rFonts w:ascii="Times New Roman" w:eastAsia="Times New Roman" w:hAnsi="Times New Roman" w:cs="Times New Roman"/>
                <w:b/>
                <w:bCs/>
                <w:sz w:val="18"/>
                <w:szCs w:val="18"/>
                <w:lang w:eastAsia="ru-RU"/>
              </w:rPr>
              <w:t>1 540 622,20</w:t>
            </w:r>
          </w:p>
        </w:tc>
        <w:tc>
          <w:tcPr>
            <w:tcW w:w="874"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b/>
                <w:bCs/>
                <w:sz w:val="18"/>
                <w:szCs w:val="18"/>
                <w:lang w:eastAsia="ru-RU"/>
              </w:rPr>
            </w:pPr>
            <w:r w:rsidRPr="00972C0C">
              <w:rPr>
                <w:rFonts w:ascii="Times New Roman" w:eastAsia="Times New Roman" w:hAnsi="Times New Roman" w:cs="Times New Roman"/>
                <w:b/>
                <w:bCs/>
                <w:sz w:val="18"/>
                <w:szCs w:val="18"/>
                <w:lang w:eastAsia="ru-RU"/>
              </w:rPr>
              <w:t>1 535 077,70</w:t>
            </w:r>
          </w:p>
        </w:tc>
      </w:tr>
      <w:tr w:rsidR="00F8434A" w:rsidRPr="00972C0C" w:rsidTr="00972C0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F8434A" w:rsidRPr="00972C0C" w:rsidRDefault="00F8434A" w:rsidP="00F8434A">
            <w:pPr>
              <w:spacing w:after="0" w:line="240" w:lineRule="auto"/>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Налоговые доходы</w:t>
            </w:r>
          </w:p>
        </w:tc>
        <w:tc>
          <w:tcPr>
            <w:tcW w:w="1183"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617 226,60</w:t>
            </w:r>
          </w:p>
        </w:tc>
        <w:tc>
          <w:tcPr>
            <w:tcW w:w="941"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646 445,60</w:t>
            </w:r>
          </w:p>
        </w:tc>
        <w:tc>
          <w:tcPr>
            <w:tcW w:w="874"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669 926,60</w:t>
            </w:r>
          </w:p>
        </w:tc>
      </w:tr>
      <w:tr w:rsidR="00F8434A" w:rsidRPr="00972C0C" w:rsidTr="00972C0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F8434A" w:rsidRPr="00972C0C" w:rsidRDefault="00F8434A" w:rsidP="00F8434A">
            <w:pPr>
              <w:spacing w:after="0" w:line="240" w:lineRule="auto"/>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Неналоговые доходы</w:t>
            </w:r>
          </w:p>
        </w:tc>
        <w:tc>
          <w:tcPr>
            <w:tcW w:w="1183"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90 572,60</w:t>
            </w:r>
          </w:p>
        </w:tc>
        <w:tc>
          <w:tcPr>
            <w:tcW w:w="941"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88 706,90</w:t>
            </w:r>
          </w:p>
        </w:tc>
        <w:tc>
          <w:tcPr>
            <w:tcW w:w="874"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87 881,10</w:t>
            </w:r>
          </w:p>
        </w:tc>
      </w:tr>
      <w:tr w:rsidR="00F8434A" w:rsidRPr="00972C0C" w:rsidTr="00972C0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F8434A" w:rsidRPr="00972C0C" w:rsidRDefault="00F8434A" w:rsidP="00F8434A">
            <w:pPr>
              <w:spacing w:after="0" w:line="240" w:lineRule="auto"/>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Безвозмездные поступления</w:t>
            </w:r>
          </w:p>
        </w:tc>
        <w:tc>
          <w:tcPr>
            <w:tcW w:w="1183"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858 863,00</w:t>
            </w:r>
          </w:p>
        </w:tc>
        <w:tc>
          <w:tcPr>
            <w:tcW w:w="941"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805 469,70</w:t>
            </w:r>
          </w:p>
        </w:tc>
        <w:tc>
          <w:tcPr>
            <w:tcW w:w="874"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777 270,00</w:t>
            </w:r>
          </w:p>
        </w:tc>
      </w:tr>
      <w:tr w:rsidR="00F8434A" w:rsidRPr="00972C0C" w:rsidTr="00972C0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F8434A" w:rsidRPr="00972C0C" w:rsidRDefault="00F8434A" w:rsidP="00F8434A">
            <w:pPr>
              <w:spacing w:after="0" w:line="240" w:lineRule="auto"/>
              <w:rPr>
                <w:rFonts w:ascii="Times New Roman" w:eastAsia="Times New Roman" w:hAnsi="Times New Roman" w:cs="Times New Roman"/>
                <w:b/>
                <w:bCs/>
                <w:sz w:val="18"/>
                <w:szCs w:val="18"/>
                <w:lang w:eastAsia="ru-RU"/>
              </w:rPr>
            </w:pPr>
            <w:r w:rsidRPr="00972C0C">
              <w:rPr>
                <w:rFonts w:ascii="Times New Roman" w:eastAsia="Times New Roman" w:hAnsi="Times New Roman" w:cs="Times New Roman"/>
                <w:b/>
                <w:bCs/>
                <w:sz w:val="18"/>
                <w:szCs w:val="18"/>
                <w:lang w:eastAsia="ru-RU"/>
              </w:rPr>
              <w:t>Расходы, всего</w:t>
            </w:r>
          </w:p>
        </w:tc>
        <w:tc>
          <w:tcPr>
            <w:tcW w:w="1183"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b/>
                <w:bCs/>
                <w:sz w:val="18"/>
                <w:szCs w:val="18"/>
                <w:lang w:eastAsia="ru-RU"/>
              </w:rPr>
            </w:pPr>
            <w:r w:rsidRPr="00972C0C">
              <w:rPr>
                <w:rFonts w:ascii="Times New Roman" w:eastAsia="Times New Roman" w:hAnsi="Times New Roman" w:cs="Times New Roman"/>
                <w:b/>
                <w:bCs/>
                <w:sz w:val="18"/>
                <w:szCs w:val="18"/>
                <w:lang w:eastAsia="ru-RU"/>
              </w:rPr>
              <w:t>1 531 662,20</w:t>
            </w:r>
          </w:p>
        </w:tc>
        <w:tc>
          <w:tcPr>
            <w:tcW w:w="941"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b/>
                <w:bCs/>
                <w:sz w:val="18"/>
                <w:szCs w:val="18"/>
                <w:lang w:eastAsia="ru-RU"/>
              </w:rPr>
            </w:pPr>
            <w:r w:rsidRPr="00972C0C">
              <w:rPr>
                <w:rFonts w:ascii="Times New Roman" w:eastAsia="Times New Roman" w:hAnsi="Times New Roman" w:cs="Times New Roman"/>
                <w:b/>
                <w:bCs/>
                <w:sz w:val="18"/>
                <w:szCs w:val="18"/>
                <w:lang w:eastAsia="ru-RU"/>
              </w:rPr>
              <w:t>1 540 622,20</w:t>
            </w:r>
          </w:p>
        </w:tc>
        <w:tc>
          <w:tcPr>
            <w:tcW w:w="874"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b/>
                <w:bCs/>
                <w:sz w:val="18"/>
                <w:szCs w:val="18"/>
                <w:lang w:eastAsia="ru-RU"/>
              </w:rPr>
            </w:pPr>
            <w:r w:rsidRPr="00972C0C">
              <w:rPr>
                <w:rFonts w:ascii="Times New Roman" w:eastAsia="Times New Roman" w:hAnsi="Times New Roman" w:cs="Times New Roman"/>
                <w:b/>
                <w:bCs/>
                <w:sz w:val="18"/>
                <w:szCs w:val="18"/>
                <w:lang w:eastAsia="ru-RU"/>
              </w:rPr>
              <w:t>1 535 077,70</w:t>
            </w:r>
          </w:p>
        </w:tc>
      </w:tr>
      <w:tr w:rsidR="00F8434A" w:rsidRPr="00972C0C" w:rsidTr="00972C0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F8434A" w:rsidRPr="00972C0C" w:rsidRDefault="00F8434A" w:rsidP="00F8434A">
            <w:pPr>
              <w:spacing w:after="0" w:line="240" w:lineRule="auto"/>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Программные расходы</w:t>
            </w:r>
          </w:p>
        </w:tc>
        <w:tc>
          <w:tcPr>
            <w:tcW w:w="1183"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1 383 022,70</w:t>
            </w:r>
          </w:p>
        </w:tc>
        <w:tc>
          <w:tcPr>
            <w:tcW w:w="941"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1 355 424,10</w:t>
            </w:r>
          </w:p>
        </w:tc>
        <w:tc>
          <w:tcPr>
            <w:tcW w:w="874"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1 310 211,30</w:t>
            </w:r>
          </w:p>
        </w:tc>
      </w:tr>
      <w:tr w:rsidR="00F8434A" w:rsidRPr="00972C0C" w:rsidTr="00972C0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F8434A" w:rsidRPr="00972C0C" w:rsidRDefault="00F8434A" w:rsidP="00F8434A">
            <w:pPr>
              <w:spacing w:after="0" w:line="240" w:lineRule="auto"/>
              <w:rPr>
                <w:rFonts w:ascii="Times New Roman" w:eastAsia="Times New Roman" w:hAnsi="Times New Roman" w:cs="Times New Roman"/>
                <w:sz w:val="18"/>
                <w:szCs w:val="18"/>
                <w:lang w:eastAsia="ru-RU"/>
              </w:rPr>
            </w:pPr>
            <w:proofErr w:type="spellStart"/>
            <w:r w:rsidRPr="00972C0C">
              <w:rPr>
                <w:rFonts w:ascii="Times New Roman" w:eastAsia="Times New Roman" w:hAnsi="Times New Roman" w:cs="Times New Roman"/>
                <w:sz w:val="18"/>
                <w:szCs w:val="18"/>
                <w:lang w:eastAsia="ru-RU"/>
              </w:rPr>
              <w:t>Непрограммные</w:t>
            </w:r>
            <w:proofErr w:type="spellEnd"/>
            <w:r w:rsidRPr="00972C0C">
              <w:rPr>
                <w:rFonts w:ascii="Times New Roman" w:eastAsia="Times New Roman" w:hAnsi="Times New Roman" w:cs="Times New Roman"/>
                <w:sz w:val="18"/>
                <w:szCs w:val="18"/>
                <w:lang w:eastAsia="ru-RU"/>
              </w:rPr>
              <w:t xml:space="preserve"> расходы</w:t>
            </w:r>
          </w:p>
        </w:tc>
        <w:tc>
          <w:tcPr>
            <w:tcW w:w="1183"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148 639,50</w:t>
            </w:r>
          </w:p>
        </w:tc>
        <w:tc>
          <w:tcPr>
            <w:tcW w:w="941"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148 660,70</w:t>
            </w:r>
          </w:p>
        </w:tc>
        <w:tc>
          <w:tcPr>
            <w:tcW w:w="874"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153 823,50</w:t>
            </w:r>
          </w:p>
        </w:tc>
      </w:tr>
      <w:tr w:rsidR="00F8434A" w:rsidRPr="00972C0C" w:rsidTr="00972C0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F8434A" w:rsidRPr="00972C0C" w:rsidRDefault="00F8434A" w:rsidP="00F8434A">
            <w:pPr>
              <w:spacing w:after="0" w:line="240" w:lineRule="auto"/>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Условно утвержденные расходы</w:t>
            </w:r>
          </w:p>
        </w:tc>
        <w:tc>
          <w:tcPr>
            <w:tcW w:w="1183"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0,00</w:t>
            </w:r>
          </w:p>
        </w:tc>
        <w:tc>
          <w:tcPr>
            <w:tcW w:w="941"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36 537,40</w:t>
            </w:r>
          </w:p>
        </w:tc>
        <w:tc>
          <w:tcPr>
            <w:tcW w:w="874"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71 042,90</w:t>
            </w:r>
          </w:p>
        </w:tc>
      </w:tr>
      <w:tr w:rsidR="00F8434A" w:rsidRPr="00972C0C" w:rsidTr="00972C0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F8434A" w:rsidRPr="00972C0C" w:rsidRDefault="00F8434A" w:rsidP="00F8434A">
            <w:pPr>
              <w:spacing w:after="0" w:line="240" w:lineRule="auto"/>
              <w:rPr>
                <w:rFonts w:ascii="Times New Roman" w:eastAsia="Times New Roman" w:hAnsi="Times New Roman" w:cs="Times New Roman"/>
                <w:b/>
                <w:bCs/>
                <w:sz w:val="18"/>
                <w:szCs w:val="18"/>
                <w:lang w:eastAsia="ru-RU"/>
              </w:rPr>
            </w:pPr>
            <w:r w:rsidRPr="00972C0C">
              <w:rPr>
                <w:rFonts w:ascii="Times New Roman" w:eastAsia="Times New Roman" w:hAnsi="Times New Roman" w:cs="Times New Roman"/>
                <w:b/>
                <w:bCs/>
                <w:sz w:val="18"/>
                <w:szCs w:val="18"/>
                <w:lang w:eastAsia="ru-RU"/>
              </w:rPr>
              <w:t>Дефицит</w:t>
            </w:r>
            <w:proofErr w:type="gramStart"/>
            <w:r w:rsidRPr="00972C0C">
              <w:rPr>
                <w:rFonts w:ascii="Times New Roman" w:eastAsia="Times New Roman" w:hAnsi="Times New Roman" w:cs="Times New Roman"/>
                <w:b/>
                <w:bCs/>
                <w:sz w:val="18"/>
                <w:szCs w:val="18"/>
                <w:lang w:eastAsia="ru-RU"/>
              </w:rPr>
              <w:t xml:space="preserve"> (-), </w:t>
            </w:r>
            <w:proofErr w:type="spellStart"/>
            <w:proofErr w:type="gramEnd"/>
            <w:r w:rsidRPr="00972C0C">
              <w:rPr>
                <w:rFonts w:ascii="Times New Roman" w:eastAsia="Times New Roman" w:hAnsi="Times New Roman" w:cs="Times New Roman"/>
                <w:b/>
                <w:bCs/>
                <w:sz w:val="18"/>
                <w:szCs w:val="18"/>
                <w:lang w:eastAsia="ru-RU"/>
              </w:rPr>
              <w:t>Профицит</w:t>
            </w:r>
            <w:proofErr w:type="spellEnd"/>
            <w:r w:rsidRPr="00972C0C">
              <w:rPr>
                <w:rFonts w:ascii="Times New Roman" w:eastAsia="Times New Roman" w:hAnsi="Times New Roman" w:cs="Times New Roman"/>
                <w:b/>
                <w:bCs/>
                <w:sz w:val="18"/>
                <w:szCs w:val="18"/>
                <w:lang w:eastAsia="ru-RU"/>
              </w:rPr>
              <w:t xml:space="preserve"> (+)</w:t>
            </w:r>
          </w:p>
        </w:tc>
        <w:tc>
          <w:tcPr>
            <w:tcW w:w="1183"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b/>
                <w:bCs/>
                <w:sz w:val="18"/>
                <w:szCs w:val="18"/>
                <w:lang w:eastAsia="ru-RU"/>
              </w:rPr>
            </w:pPr>
            <w:r w:rsidRPr="00972C0C">
              <w:rPr>
                <w:rFonts w:ascii="Times New Roman" w:eastAsia="Times New Roman" w:hAnsi="Times New Roman" w:cs="Times New Roman"/>
                <w:b/>
                <w:bCs/>
                <w:sz w:val="18"/>
                <w:szCs w:val="18"/>
                <w:lang w:eastAsia="ru-RU"/>
              </w:rPr>
              <w:t>35 000,00</w:t>
            </w:r>
          </w:p>
        </w:tc>
        <w:tc>
          <w:tcPr>
            <w:tcW w:w="941"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b/>
                <w:bCs/>
                <w:sz w:val="18"/>
                <w:szCs w:val="18"/>
                <w:lang w:eastAsia="ru-RU"/>
              </w:rPr>
            </w:pPr>
            <w:r w:rsidRPr="00972C0C">
              <w:rPr>
                <w:rFonts w:ascii="Times New Roman" w:eastAsia="Times New Roman" w:hAnsi="Times New Roman" w:cs="Times New Roman"/>
                <w:b/>
                <w:bCs/>
                <w:sz w:val="18"/>
                <w:szCs w:val="18"/>
                <w:lang w:eastAsia="ru-RU"/>
              </w:rPr>
              <w:t>0,00</w:t>
            </w:r>
          </w:p>
        </w:tc>
        <w:tc>
          <w:tcPr>
            <w:tcW w:w="874"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b/>
                <w:bCs/>
                <w:sz w:val="18"/>
                <w:szCs w:val="18"/>
                <w:lang w:eastAsia="ru-RU"/>
              </w:rPr>
            </w:pPr>
            <w:r w:rsidRPr="00972C0C">
              <w:rPr>
                <w:rFonts w:ascii="Times New Roman" w:eastAsia="Times New Roman" w:hAnsi="Times New Roman" w:cs="Times New Roman"/>
                <w:b/>
                <w:bCs/>
                <w:sz w:val="18"/>
                <w:szCs w:val="18"/>
                <w:lang w:eastAsia="ru-RU"/>
              </w:rPr>
              <w:t>0,00</w:t>
            </w:r>
          </w:p>
        </w:tc>
      </w:tr>
      <w:tr w:rsidR="00F8434A" w:rsidRPr="00972C0C" w:rsidTr="00972C0C">
        <w:trPr>
          <w:trHeight w:val="57"/>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8434A" w:rsidRPr="00972C0C"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Проект решения</w:t>
            </w:r>
          </w:p>
        </w:tc>
      </w:tr>
      <w:tr w:rsidR="00F8434A" w:rsidRPr="00972C0C" w:rsidTr="00972C0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F8434A" w:rsidRPr="00972C0C" w:rsidRDefault="00F8434A" w:rsidP="00F8434A">
            <w:pPr>
              <w:spacing w:after="0" w:line="240" w:lineRule="auto"/>
              <w:rPr>
                <w:rFonts w:ascii="Times New Roman" w:eastAsia="Times New Roman" w:hAnsi="Times New Roman" w:cs="Times New Roman"/>
                <w:b/>
                <w:bCs/>
                <w:sz w:val="18"/>
                <w:szCs w:val="18"/>
                <w:lang w:eastAsia="ru-RU"/>
              </w:rPr>
            </w:pPr>
            <w:r w:rsidRPr="00972C0C">
              <w:rPr>
                <w:rFonts w:ascii="Times New Roman" w:eastAsia="Times New Roman" w:hAnsi="Times New Roman" w:cs="Times New Roman"/>
                <w:b/>
                <w:bCs/>
                <w:sz w:val="18"/>
                <w:szCs w:val="18"/>
                <w:lang w:eastAsia="ru-RU"/>
              </w:rPr>
              <w:t>Доходы, всего</w:t>
            </w:r>
          </w:p>
        </w:tc>
        <w:tc>
          <w:tcPr>
            <w:tcW w:w="1183"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b/>
                <w:bCs/>
                <w:sz w:val="18"/>
                <w:szCs w:val="18"/>
                <w:lang w:eastAsia="ru-RU"/>
              </w:rPr>
            </w:pPr>
            <w:r w:rsidRPr="00972C0C">
              <w:rPr>
                <w:rFonts w:ascii="Times New Roman" w:eastAsia="Times New Roman" w:hAnsi="Times New Roman" w:cs="Times New Roman"/>
                <w:b/>
                <w:bCs/>
                <w:sz w:val="18"/>
                <w:szCs w:val="18"/>
                <w:lang w:eastAsia="ru-RU"/>
              </w:rPr>
              <w:t>1 656 899,50</w:t>
            </w:r>
          </w:p>
        </w:tc>
        <w:tc>
          <w:tcPr>
            <w:tcW w:w="941"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b/>
                <w:bCs/>
                <w:sz w:val="18"/>
                <w:szCs w:val="18"/>
                <w:lang w:eastAsia="ru-RU"/>
              </w:rPr>
            </w:pPr>
            <w:r w:rsidRPr="00972C0C">
              <w:rPr>
                <w:rFonts w:ascii="Times New Roman" w:eastAsia="Times New Roman" w:hAnsi="Times New Roman" w:cs="Times New Roman"/>
                <w:b/>
                <w:bCs/>
                <w:sz w:val="18"/>
                <w:szCs w:val="18"/>
                <w:lang w:eastAsia="ru-RU"/>
              </w:rPr>
              <w:t>1 541 769,80</w:t>
            </w:r>
          </w:p>
        </w:tc>
        <w:tc>
          <w:tcPr>
            <w:tcW w:w="874"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b/>
                <w:bCs/>
                <w:sz w:val="18"/>
                <w:szCs w:val="18"/>
                <w:lang w:eastAsia="ru-RU"/>
              </w:rPr>
            </w:pPr>
            <w:r w:rsidRPr="00972C0C">
              <w:rPr>
                <w:rFonts w:ascii="Times New Roman" w:eastAsia="Times New Roman" w:hAnsi="Times New Roman" w:cs="Times New Roman"/>
                <w:b/>
                <w:bCs/>
                <w:sz w:val="18"/>
                <w:szCs w:val="18"/>
                <w:lang w:eastAsia="ru-RU"/>
              </w:rPr>
              <w:t>1 536 217,30</w:t>
            </w:r>
          </w:p>
        </w:tc>
      </w:tr>
      <w:tr w:rsidR="00F8434A" w:rsidRPr="00972C0C" w:rsidTr="00972C0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F8434A" w:rsidRPr="00972C0C" w:rsidRDefault="00F8434A" w:rsidP="00F8434A">
            <w:pPr>
              <w:spacing w:after="0" w:line="240" w:lineRule="auto"/>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Налоговые доходы</w:t>
            </w:r>
          </w:p>
        </w:tc>
        <w:tc>
          <w:tcPr>
            <w:tcW w:w="1183"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618 442,80</w:t>
            </w:r>
          </w:p>
        </w:tc>
        <w:tc>
          <w:tcPr>
            <w:tcW w:w="941"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648 351,70</w:t>
            </w:r>
          </w:p>
        </w:tc>
        <w:tc>
          <w:tcPr>
            <w:tcW w:w="874"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671 799,80</w:t>
            </w:r>
          </w:p>
        </w:tc>
      </w:tr>
      <w:tr w:rsidR="00F8434A" w:rsidRPr="00972C0C" w:rsidTr="00972C0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F8434A" w:rsidRPr="00972C0C" w:rsidRDefault="00F8434A" w:rsidP="00F8434A">
            <w:pPr>
              <w:spacing w:after="0" w:line="240" w:lineRule="auto"/>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Неналоговые доходы</w:t>
            </w:r>
          </w:p>
        </w:tc>
        <w:tc>
          <w:tcPr>
            <w:tcW w:w="1183"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89 731,50</w:t>
            </w:r>
          </w:p>
        </w:tc>
        <w:tc>
          <w:tcPr>
            <w:tcW w:w="941"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87 948,40</w:t>
            </w:r>
          </w:p>
        </w:tc>
        <w:tc>
          <w:tcPr>
            <w:tcW w:w="874"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87 147,50</w:t>
            </w:r>
          </w:p>
        </w:tc>
      </w:tr>
      <w:tr w:rsidR="00F8434A" w:rsidRPr="00972C0C" w:rsidTr="00972C0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F8434A" w:rsidRPr="00972C0C" w:rsidRDefault="00F8434A" w:rsidP="00F8434A">
            <w:pPr>
              <w:spacing w:after="0" w:line="240" w:lineRule="auto"/>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Безвозмездные поступления</w:t>
            </w:r>
          </w:p>
        </w:tc>
        <w:tc>
          <w:tcPr>
            <w:tcW w:w="1183"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948 725,20</w:t>
            </w:r>
          </w:p>
        </w:tc>
        <w:tc>
          <w:tcPr>
            <w:tcW w:w="941"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805 469,70</w:t>
            </w:r>
          </w:p>
        </w:tc>
        <w:tc>
          <w:tcPr>
            <w:tcW w:w="874"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777 270,00</w:t>
            </w:r>
          </w:p>
        </w:tc>
      </w:tr>
      <w:tr w:rsidR="00F8434A" w:rsidRPr="00972C0C" w:rsidTr="00972C0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F8434A" w:rsidRPr="00972C0C" w:rsidRDefault="00F8434A" w:rsidP="00F8434A">
            <w:pPr>
              <w:spacing w:after="0" w:line="240" w:lineRule="auto"/>
              <w:rPr>
                <w:rFonts w:ascii="Times New Roman" w:eastAsia="Times New Roman" w:hAnsi="Times New Roman" w:cs="Times New Roman"/>
                <w:b/>
                <w:bCs/>
                <w:sz w:val="18"/>
                <w:szCs w:val="18"/>
                <w:lang w:eastAsia="ru-RU"/>
              </w:rPr>
            </w:pPr>
            <w:r w:rsidRPr="00972C0C">
              <w:rPr>
                <w:rFonts w:ascii="Times New Roman" w:eastAsia="Times New Roman" w:hAnsi="Times New Roman" w:cs="Times New Roman"/>
                <w:b/>
                <w:bCs/>
                <w:sz w:val="18"/>
                <w:szCs w:val="18"/>
                <w:lang w:eastAsia="ru-RU"/>
              </w:rPr>
              <w:t>Расходы, всего</w:t>
            </w:r>
          </w:p>
        </w:tc>
        <w:tc>
          <w:tcPr>
            <w:tcW w:w="1183"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b/>
                <w:bCs/>
                <w:sz w:val="18"/>
                <w:szCs w:val="18"/>
                <w:lang w:eastAsia="ru-RU"/>
              </w:rPr>
            </w:pPr>
            <w:r w:rsidRPr="00972C0C">
              <w:rPr>
                <w:rFonts w:ascii="Times New Roman" w:eastAsia="Times New Roman" w:hAnsi="Times New Roman" w:cs="Times New Roman"/>
                <w:b/>
                <w:bCs/>
                <w:sz w:val="18"/>
                <w:szCs w:val="18"/>
                <w:lang w:eastAsia="ru-RU"/>
              </w:rPr>
              <w:t>1 672 204,90</w:t>
            </w:r>
          </w:p>
        </w:tc>
        <w:tc>
          <w:tcPr>
            <w:tcW w:w="941"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b/>
                <w:bCs/>
                <w:sz w:val="18"/>
                <w:szCs w:val="18"/>
                <w:lang w:eastAsia="ru-RU"/>
              </w:rPr>
            </w:pPr>
            <w:r w:rsidRPr="00972C0C">
              <w:rPr>
                <w:rFonts w:ascii="Times New Roman" w:eastAsia="Times New Roman" w:hAnsi="Times New Roman" w:cs="Times New Roman"/>
                <w:b/>
                <w:bCs/>
                <w:sz w:val="18"/>
                <w:szCs w:val="18"/>
                <w:lang w:eastAsia="ru-RU"/>
              </w:rPr>
              <w:t>1 501 769,80</w:t>
            </w:r>
          </w:p>
        </w:tc>
        <w:tc>
          <w:tcPr>
            <w:tcW w:w="874"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b/>
                <w:bCs/>
                <w:sz w:val="18"/>
                <w:szCs w:val="18"/>
                <w:lang w:eastAsia="ru-RU"/>
              </w:rPr>
            </w:pPr>
            <w:r w:rsidRPr="00972C0C">
              <w:rPr>
                <w:rFonts w:ascii="Times New Roman" w:eastAsia="Times New Roman" w:hAnsi="Times New Roman" w:cs="Times New Roman"/>
                <w:b/>
                <w:bCs/>
                <w:sz w:val="18"/>
                <w:szCs w:val="18"/>
                <w:lang w:eastAsia="ru-RU"/>
              </w:rPr>
              <w:t>1 535 077,70</w:t>
            </w:r>
          </w:p>
        </w:tc>
      </w:tr>
      <w:tr w:rsidR="00F8434A" w:rsidRPr="00972C0C" w:rsidTr="00972C0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F8434A" w:rsidRPr="00972C0C" w:rsidRDefault="00F8434A" w:rsidP="00F8434A">
            <w:pPr>
              <w:spacing w:after="0" w:line="240" w:lineRule="auto"/>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Программные расходы</w:t>
            </w:r>
          </w:p>
        </w:tc>
        <w:tc>
          <w:tcPr>
            <w:tcW w:w="1183"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1 512 894,40</w:t>
            </w:r>
          </w:p>
        </w:tc>
        <w:tc>
          <w:tcPr>
            <w:tcW w:w="941"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1 335 641,10</w:t>
            </w:r>
          </w:p>
        </w:tc>
        <w:tc>
          <w:tcPr>
            <w:tcW w:w="874"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1 310 311,30</w:t>
            </w:r>
          </w:p>
        </w:tc>
      </w:tr>
      <w:tr w:rsidR="00F8434A" w:rsidRPr="00972C0C" w:rsidTr="00972C0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F8434A" w:rsidRPr="00972C0C" w:rsidRDefault="00F8434A" w:rsidP="00F8434A">
            <w:pPr>
              <w:spacing w:after="0" w:line="240" w:lineRule="auto"/>
              <w:rPr>
                <w:rFonts w:ascii="Times New Roman" w:eastAsia="Times New Roman" w:hAnsi="Times New Roman" w:cs="Times New Roman"/>
                <w:sz w:val="18"/>
                <w:szCs w:val="18"/>
                <w:lang w:eastAsia="ru-RU"/>
              </w:rPr>
            </w:pPr>
            <w:proofErr w:type="spellStart"/>
            <w:r w:rsidRPr="00972C0C">
              <w:rPr>
                <w:rFonts w:ascii="Times New Roman" w:eastAsia="Times New Roman" w:hAnsi="Times New Roman" w:cs="Times New Roman"/>
                <w:sz w:val="18"/>
                <w:szCs w:val="18"/>
                <w:lang w:eastAsia="ru-RU"/>
              </w:rPr>
              <w:t>Непрограммные</w:t>
            </w:r>
            <w:proofErr w:type="spellEnd"/>
            <w:r w:rsidRPr="00972C0C">
              <w:rPr>
                <w:rFonts w:ascii="Times New Roman" w:eastAsia="Times New Roman" w:hAnsi="Times New Roman" w:cs="Times New Roman"/>
                <w:sz w:val="18"/>
                <w:szCs w:val="18"/>
                <w:lang w:eastAsia="ru-RU"/>
              </w:rPr>
              <w:t xml:space="preserve"> расходы</w:t>
            </w:r>
          </w:p>
        </w:tc>
        <w:tc>
          <w:tcPr>
            <w:tcW w:w="1183"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159 310,50</w:t>
            </w:r>
          </w:p>
        </w:tc>
        <w:tc>
          <w:tcPr>
            <w:tcW w:w="941"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148 660,70</w:t>
            </w:r>
          </w:p>
        </w:tc>
        <w:tc>
          <w:tcPr>
            <w:tcW w:w="874"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70 942,90</w:t>
            </w:r>
          </w:p>
        </w:tc>
      </w:tr>
      <w:tr w:rsidR="00F8434A" w:rsidRPr="00972C0C" w:rsidTr="00972C0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F8434A" w:rsidRPr="00972C0C" w:rsidRDefault="00F8434A" w:rsidP="00F8434A">
            <w:pPr>
              <w:spacing w:after="0" w:line="240" w:lineRule="auto"/>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Условно утвержденные расходы</w:t>
            </w:r>
          </w:p>
        </w:tc>
        <w:tc>
          <w:tcPr>
            <w:tcW w:w="1183"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0,00</w:t>
            </w:r>
          </w:p>
        </w:tc>
        <w:tc>
          <w:tcPr>
            <w:tcW w:w="941"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17 468,00</w:t>
            </w:r>
          </w:p>
        </w:tc>
        <w:tc>
          <w:tcPr>
            <w:tcW w:w="874"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153 823,50</w:t>
            </w:r>
          </w:p>
        </w:tc>
      </w:tr>
      <w:tr w:rsidR="00F8434A" w:rsidRPr="00972C0C" w:rsidTr="00972C0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F8434A" w:rsidRPr="00972C0C" w:rsidRDefault="00F8434A" w:rsidP="00F8434A">
            <w:pPr>
              <w:spacing w:after="0" w:line="240" w:lineRule="auto"/>
              <w:rPr>
                <w:rFonts w:ascii="Times New Roman" w:eastAsia="Times New Roman" w:hAnsi="Times New Roman" w:cs="Times New Roman"/>
                <w:b/>
                <w:bCs/>
                <w:sz w:val="18"/>
                <w:szCs w:val="18"/>
                <w:lang w:eastAsia="ru-RU"/>
              </w:rPr>
            </w:pPr>
            <w:r w:rsidRPr="00972C0C">
              <w:rPr>
                <w:rFonts w:ascii="Times New Roman" w:eastAsia="Times New Roman" w:hAnsi="Times New Roman" w:cs="Times New Roman"/>
                <w:b/>
                <w:bCs/>
                <w:sz w:val="18"/>
                <w:szCs w:val="18"/>
                <w:lang w:eastAsia="ru-RU"/>
              </w:rPr>
              <w:t>Дефицит</w:t>
            </w:r>
            <w:proofErr w:type="gramStart"/>
            <w:r w:rsidRPr="00972C0C">
              <w:rPr>
                <w:rFonts w:ascii="Times New Roman" w:eastAsia="Times New Roman" w:hAnsi="Times New Roman" w:cs="Times New Roman"/>
                <w:b/>
                <w:bCs/>
                <w:sz w:val="18"/>
                <w:szCs w:val="18"/>
                <w:lang w:eastAsia="ru-RU"/>
              </w:rPr>
              <w:t xml:space="preserve"> (-), </w:t>
            </w:r>
            <w:proofErr w:type="spellStart"/>
            <w:proofErr w:type="gramEnd"/>
            <w:r w:rsidRPr="00972C0C">
              <w:rPr>
                <w:rFonts w:ascii="Times New Roman" w:eastAsia="Times New Roman" w:hAnsi="Times New Roman" w:cs="Times New Roman"/>
                <w:b/>
                <w:bCs/>
                <w:sz w:val="18"/>
                <w:szCs w:val="18"/>
                <w:lang w:eastAsia="ru-RU"/>
              </w:rPr>
              <w:t>Профицит</w:t>
            </w:r>
            <w:proofErr w:type="spellEnd"/>
            <w:r w:rsidRPr="00972C0C">
              <w:rPr>
                <w:rFonts w:ascii="Times New Roman" w:eastAsia="Times New Roman" w:hAnsi="Times New Roman" w:cs="Times New Roman"/>
                <w:b/>
                <w:bCs/>
                <w:sz w:val="18"/>
                <w:szCs w:val="18"/>
                <w:lang w:eastAsia="ru-RU"/>
              </w:rPr>
              <w:t xml:space="preserve"> (+)</w:t>
            </w:r>
          </w:p>
        </w:tc>
        <w:tc>
          <w:tcPr>
            <w:tcW w:w="1183"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b/>
                <w:bCs/>
                <w:sz w:val="18"/>
                <w:szCs w:val="18"/>
                <w:lang w:eastAsia="ru-RU"/>
              </w:rPr>
            </w:pPr>
            <w:r w:rsidRPr="00972C0C">
              <w:rPr>
                <w:rFonts w:ascii="Times New Roman" w:eastAsia="Times New Roman" w:hAnsi="Times New Roman" w:cs="Times New Roman"/>
                <w:b/>
                <w:bCs/>
                <w:sz w:val="18"/>
                <w:szCs w:val="18"/>
                <w:lang w:eastAsia="ru-RU"/>
              </w:rPr>
              <w:t>-15 305,40</w:t>
            </w:r>
          </w:p>
        </w:tc>
        <w:tc>
          <w:tcPr>
            <w:tcW w:w="941"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b/>
                <w:bCs/>
                <w:sz w:val="18"/>
                <w:szCs w:val="18"/>
                <w:lang w:eastAsia="ru-RU"/>
              </w:rPr>
            </w:pPr>
            <w:r w:rsidRPr="00972C0C">
              <w:rPr>
                <w:rFonts w:ascii="Times New Roman" w:eastAsia="Times New Roman" w:hAnsi="Times New Roman" w:cs="Times New Roman"/>
                <w:b/>
                <w:bCs/>
                <w:sz w:val="18"/>
                <w:szCs w:val="18"/>
                <w:lang w:eastAsia="ru-RU"/>
              </w:rPr>
              <w:t>40 000,00</w:t>
            </w:r>
          </w:p>
        </w:tc>
        <w:tc>
          <w:tcPr>
            <w:tcW w:w="874"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b/>
                <w:bCs/>
                <w:sz w:val="18"/>
                <w:szCs w:val="18"/>
                <w:lang w:eastAsia="ru-RU"/>
              </w:rPr>
            </w:pPr>
            <w:r w:rsidRPr="00972C0C">
              <w:rPr>
                <w:rFonts w:ascii="Times New Roman" w:eastAsia="Times New Roman" w:hAnsi="Times New Roman" w:cs="Times New Roman"/>
                <w:b/>
                <w:bCs/>
                <w:sz w:val="18"/>
                <w:szCs w:val="18"/>
                <w:lang w:eastAsia="ru-RU"/>
              </w:rPr>
              <w:t>1 139,60</w:t>
            </w:r>
          </w:p>
        </w:tc>
      </w:tr>
      <w:tr w:rsidR="00F8434A" w:rsidRPr="00972C0C" w:rsidTr="00972C0C">
        <w:trPr>
          <w:trHeight w:val="57"/>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8434A" w:rsidRPr="00972C0C" w:rsidRDefault="00F8434A" w:rsidP="00F8434A">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lastRenderedPageBreak/>
              <w:t>Изменения</w:t>
            </w:r>
            <w:proofErr w:type="gramStart"/>
            <w:r w:rsidRPr="00972C0C">
              <w:rPr>
                <w:rFonts w:ascii="Times New Roman" w:eastAsia="Times New Roman" w:hAnsi="Times New Roman" w:cs="Times New Roman"/>
                <w:b/>
                <w:bCs/>
                <w:color w:val="000000"/>
                <w:sz w:val="18"/>
                <w:szCs w:val="18"/>
                <w:lang w:eastAsia="ru-RU"/>
              </w:rPr>
              <w:t xml:space="preserve"> (+/-)</w:t>
            </w:r>
            <w:proofErr w:type="gramEnd"/>
          </w:p>
        </w:tc>
      </w:tr>
      <w:tr w:rsidR="00F8434A" w:rsidRPr="00972C0C" w:rsidTr="00972C0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F8434A" w:rsidRPr="00972C0C" w:rsidRDefault="00F8434A" w:rsidP="00F8434A">
            <w:pPr>
              <w:spacing w:after="0" w:line="240" w:lineRule="auto"/>
              <w:rPr>
                <w:rFonts w:ascii="Times New Roman" w:eastAsia="Times New Roman" w:hAnsi="Times New Roman" w:cs="Times New Roman"/>
                <w:b/>
                <w:bCs/>
                <w:sz w:val="18"/>
                <w:szCs w:val="18"/>
                <w:lang w:eastAsia="ru-RU"/>
              </w:rPr>
            </w:pPr>
            <w:r w:rsidRPr="00972C0C">
              <w:rPr>
                <w:rFonts w:ascii="Times New Roman" w:eastAsia="Times New Roman" w:hAnsi="Times New Roman" w:cs="Times New Roman"/>
                <w:b/>
                <w:bCs/>
                <w:sz w:val="18"/>
                <w:szCs w:val="18"/>
                <w:lang w:eastAsia="ru-RU"/>
              </w:rPr>
              <w:t>Доходы, всего</w:t>
            </w:r>
          </w:p>
        </w:tc>
        <w:tc>
          <w:tcPr>
            <w:tcW w:w="1183"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b/>
                <w:bCs/>
                <w:sz w:val="18"/>
                <w:szCs w:val="18"/>
                <w:lang w:eastAsia="ru-RU"/>
              </w:rPr>
            </w:pPr>
            <w:r w:rsidRPr="00972C0C">
              <w:rPr>
                <w:rFonts w:ascii="Times New Roman" w:eastAsia="Times New Roman" w:hAnsi="Times New Roman" w:cs="Times New Roman"/>
                <w:b/>
                <w:bCs/>
                <w:sz w:val="18"/>
                <w:szCs w:val="18"/>
                <w:lang w:eastAsia="ru-RU"/>
              </w:rPr>
              <w:t>90 237,30</w:t>
            </w:r>
          </w:p>
        </w:tc>
        <w:tc>
          <w:tcPr>
            <w:tcW w:w="941"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b/>
                <w:bCs/>
                <w:sz w:val="18"/>
                <w:szCs w:val="18"/>
                <w:lang w:eastAsia="ru-RU"/>
              </w:rPr>
            </w:pPr>
            <w:r w:rsidRPr="00972C0C">
              <w:rPr>
                <w:rFonts w:ascii="Times New Roman" w:eastAsia="Times New Roman" w:hAnsi="Times New Roman" w:cs="Times New Roman"/>
                <w:b/>
                <w:bCs/>
                <w:sz w:val="18"/>
                <w:szCs w:val="18"/>
                <w:lang w:eastAsia="ru-RU"/>
              </w:rPr>
              <w:t>1 147,60</w:t>
            </w:r>
          </w:p>
        </w:tc>
        <w:tc>
          <w:tcPr>
            <w:tcW w:w="874"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b/>
                <w:bCs/>
                <w:sz w:val="18"/>
                <w:szCs w:val="18"/>
                <w:lang w:eastAsia="ru-RU"/>
              </w:rPr>
            </w:pPr>
            <w:r w:rsidRPr="00972C0C">
              <w:rPr>
                <w:rFonts w:ascii="Times New Roman" w:eastAsia="Times New Roman" w:hAnsi="Times New Roman" w:cs="Times New Roman"/>
                <w:b/>
                <w:bCs/>
                <w:sz w:val="18"/>
                <w:szCs w:val="18"/>
                <w:lang w:eastAsia="ru-RU"/>
              </w:rPr>
              <w:t>1 139,60</w:t>
            </w:r>
          </w:p>
        </w:tc>
      </w:tr>
      <w:tr w:rsidR="00F8434A" w:rsidRPr="00972C0C" w:rsidTr="00972C0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F8434A" w:rsidRPr="00972C0C" w:rsidRDefault="00F8434A" w:rsidP="00F8434A">
            <w:pPr>
              <w:spacing w:after="0" w:line="240" w:lineRule="auto"/>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Налоговые доходы</w:t>
            </w:r>
          </w:p>
        </w:tc>
        <w:tc>
          <w:tcPr>
            <w:tcW w:w="1183"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1 216,20</w:t>
            </w:r>
          </w:p>
        </w:tc>
        <w:tc>
          <w:tcPr>
            <w:tcW w:w="941"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1 906,10</w:t>
            </w:r>
          </w:p>
        </w:tc>
        <w:tc>
          <w:tcPr>
            <w:tcW w:w="874"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1 873,20</w:t>
            </w:r>
          </w:p>
        </w:tc>
      </w:tr>
      <w:tr w:rsidR="00F8434A" w:rsidRPr="00972C0C" w:rsidTr="00972C0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F8434A" w:rsidRPr="00972C0C" w:rsidRDefault="00F8434A" w:rsidP="00F8434A">
            <w:pPr>
              <w:spacing w:after="0" w:line="240" w:lineRule="auto"/>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Неналоговые доходы</w:t>
            </w:r>
          </w:p>
        </w:tc>
        <w:tc>
          <w:tcPr>
            <w:tcW w:w="1183"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-841,10</w:t>
            </w:r>
          </w:p>
        </w:tc>
        <w:tc>
          <w:tcPr>
            <w:tcW w:w="941"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-758,50</w:t>
            </w:r>
          </w:p>
        </w:tc>
        <w:tc>
          <w:tcPr>
            <w:tcW w:w="874"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-733,60</w:t>
            </w:r>
          </w:p>
        </w:tc>
      </w:tr>
      <w:tr w:rsidR="00F8434A" w:rsidRPr="00972C0C" w:rsidTr="00972C0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F8434A" w:rsidRPr="00972C0C" w:rsidRDefault="00F8434A" w:rsidP="00F8434A">
            <w:pPr>
              <w:spacing w:after="0" w:line="240" w:lineRule="auto"/>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Безвозмездные поступления</w:t>
            </w:r>
          </w:p>
        </w:tc>
        <w:tc>
          <w:tcPr>
            <w:tcW w:w="1183"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89 862,20</w:t>
            </w:r>
          </w:p>
        </w:tc>
        <w:tc>
          <w:tcPr>
            <w:tcW w:w="941"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0,00</w:t>
            </w:r>
          </w:p>
        </w:tc>
        <w:tc>
          <w:tcPr>
            <w:tcW w:w="874"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0,00</w:t>
            </w:r>
          </w:p>
        </w:tc>
      </w:tr>
      <w:tr w:rsidR="00F8434A" w:rsidRPr="00972C0C" w:rsidTr="00972C0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F8434A" w:rsidRPr="00972C0C" w:rsidRDefault="00F8434A" w:rsidP="00F8434A">
            <w:pPr>
              <w:spacing w:after="0" w:line="240" w:lineRule="auto"/>
              <w:rPr>
                <w:rFonts w:ascii="Times New Roman" w:eastAsia="Times New Roman" w:hAnsi="Times New Roman" w:cs="Times New Roman"/>
                <w:b/>
                <w:bCs/>
                <w:sz w:val="18"/>
                <w:szCs w:val="18"/>
                <w:lang w:eastAsia="ru-RU"/>
              </w:rPr>
            </w:pPr>
            <w:r w:rsidRPr="00972C0C">
              <w:rPr>
                <w:rFonts w:ascii="Times New Roman" w:eastAsia="Times New Roman" w:hAnsi="Times New Roman" w:cs="Times New Roman"/>
                <w:b/>
                <w:bCs/>
                <w:sz w:val="18"/>
                <w:szCs w:val="18"/>
                <w:lang w:eastAsia="ru-RU"/>
              </w:rPr>
              <w:t>Расходы, всего</w:t>
            </w:r>
          </w:p>
        </w:tc>
        <w:tc>
          <w:tcPr>
            <w:tcW w:w="1183"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b/>
                <w:bCs/>
                <w:sz w:val="18"/>
                <w:szCs w:val="18"/>
                <w:lang w:eastAsia="ru-RU"/>
              </w:rPr>
            </w:pPr>
            <w:r w:rsidRPr="00972C0C">
              <w:rPr>
                <w:rFonts w:ascii="Times New Roman" w:eastAsia="Times New Roman" w:hAnsi="Times New Roman" w:cs="Times New Roman"/>
                <w:b/>
                <w:bCs/>
                <w:sz w:val="18"/>
                <w:szCs w:val="18"/>
                <w:lang w:eastAsia="ru-RU"/>
              </w:rPr>
              <w:t>140 542,70</w:t>
            </w:r>
          </w:p>
        </w:tc>
        <w:tc>
          <w:tcPr>
            <w:tcW w:w="941"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b/>
                <w:bCs/>
                <w:sz w:val="18"/>
                <w:szCs w:val="18"/>
                <w:lang w:eastAsia="ru-RU"/>
              </w:rPr>
            </w:pPr>
            <w:r w:rsidRPr="00972C0C">
              <w:rPr>
                <w:rFonts w:ascii="Times New Roman" w:eastAsia="Times New Roman" w:hAnsi="Times New Roman" w:cs="Times New Roman"/>
                <w:b/>
                <w:bCs/>
                <w:sz w:val="18"/>
                <w:szCs w:val="18"/>
                <w:lang w:eastAsia="ru-RU"/>
              </w:rPr>
              <w:t>-38 852,40</w:t>
            </w:r>
          </w:p>
        </w:tc>
        <w:tc>
          <w:tcPr>
            <w:tcW w:w="874"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b/>
                <w:bCs/>
                <w:sz w:val="18"/>
                <w:szCs w:val="18"/>
                <w:lang w:eastAsia="ru-RU"/>
              </w:rPr>
            </w:pPr>
            <w:r w:rsidRPr="00972C0C">
              <w:rPr>
                <w:rFonts w:ascii="Times New Roman" w:eastAsia="Times New Roman" w:hAnsi="Times New Roman" w:cs="Times New Roman"/>
                <w:b/>
                <w:bCs/>
                <w:sz w:val="18"/>
                <w:szCs w:val="18"/>
                <w:lang w:eastAsia="ru-RU"/>
              </w:rPr>
              <w:t>0,00</w:t>
            </w:r>
          </w:p>
        </w:tc>
      </w:tr>
      <w:tr w:rsidR="00F8434A" w:rsidRPr="00972C0C" w:rsidTr="00972C0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F8434A" w:rsidRPr="00972C0C" w:rsidRDefault="00F8434A" w:rsidP="00F8434A">
            <w:pPr>
              <w:spacing w:after="0" w:line="240" w:lineRule="auto"/>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Программные расходы</w:t>
            </w:r>
          </w:p>
        </w:tc>
        <w:tc>
          <w:tcPr>
            <w:tcW w:w="1183"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129 871,70</w:t>
            </w:r>
          </w:p>
        </w:tc>
        <w:tc>
          <w:tcPr>
            <w:tcW w:w="941"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-19 783,00</w:t>
            </w:r>
          </w:p>
        </w:tc>
        <w:tc>
          <w:tcPr>
            <w:tcW w:w="874"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100,00</w:t>
            </w:r>
          </w:p>
        </w:tc>
      </w:tr>
      <w:tr w:rsidR="00F8434A" w:rsidRPr="00972C0C" w:rsidTr="00972C0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F8434A" w:rsidRPr="00972C0C" w:rsidRDefault="00F8434A" w:rsidP="00F8434A">
            <w:pPr>
              <w:spacing w:after="0" w:line="240" w:lineRule="auto"/>
              <w:rPr>
                <w:rFonts w:ascii="Times New Roman" w:eastAsia="Times New Roman" w:hAnsi="Times New Roman" w:cs="Times New Roman"/>
                <w:sz w:val="18"/>
                <w:szCs w:val="18"/>
                <w:lang w:eastAsia="ru-RU"/>
              </w:rPr>
            </w:pPr>
            <w:proofErr w:type="spellStart"/>
            <w:r w:rsidRPr="00972C0C">
              <w:rPr>
                <w:rFonts w:ascii="Times New Roman" w:eastAsia="Times New Roman" w:hAnsi="Times New Roman" w:cs="Times New Roman"/>
                <w:sz w:val="18"/>
                <w:szCs w:val="18"/>
                <w:lang w:eastAsia="ru-RU"/>
              </w:rPr>
              <w:t>Непрограммные</w:t>
            </w:r>
            <w:proofErr w:type="spellEnd"/>
            <w:r w:rsidRPr="00972C0C">
              <w:rPr>
                <w:rFonts w:ascii="Times New Roman" w:eastAsia="Times New Roman" w:hAnsi="Times New Roman" w:cs="Times New Roman"/>
                <w:sz w:val="18"/>
                <w:szCs w:val="18"/>
                <w:lang w:eastAsia="ru-RU"/>
              </w:rPr>
              <w:t xml:space="preserve"> расходы</w:t>
            </w:r>
          </w:p>
        </w:tc>
        <w:tc>
          <w:tcPr>
            <w:tcW w:w="1183"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10 671,00</w:t>
            </w:r>
          </w:p>
        </w:tc>
        <w:tc>
          <w:tcPr>
            <w:tcW w:w="941"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0,00</w:t>
            </w:r>
          </w:p>
        </w:tc>
        <w:tc>
          <w:tcPr>
            <w:tcW w:w="874"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-82 880,60</w:t>
            </w:r>
          </w:p>
        </w:tc>
      </w:tr>
      <w:tr w:rsidR="00F8434A" w:rsidRPr="00972C0C" w:rsidTr="00972C0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F8434A" w:rsidRPr="00972C0C" w:rsidRDefault="00F8434A" w:rsidP="00F8434A">
            <w:pPr>
              <w:spacing w:after="0" w:line="240" w:lineRule="auto"/>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Условно утвержденные расходы</w:t>
            </w:r>
          </w:p>
        </w:tc>
        <w:tc>
          <w:tcPr>
            <w:tcW w:w="1183"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0,00</w:t>
            </w:r>
          </w:p>
        </w:tc>
        <w:tc>
          <w:tcPr>
            <w:tcW w:w="941"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-19 069,40</w:t>
            </w:r>
          </w:p>
        </w:tc>
        <w:tc>
          <w:tcPr>
            <w:tcW w:w="874" w:type="pct"/>
            <w:tcBorders>
              <w:top w:val="nil"/>
              <w:left w:val="nil"/>
              <w:bottom w:val="single" w:sz="4" w:space="0" w:color="auto"/>
              <w:right w:val="single" w:sz="4" w:space="0" w:color="auto"/>
            </w:tcBorders>
            <w:shd w:val="clear" w:color="auto" w:fill="auto"/>
            <w:noWrap/>
            <w:vAlign w:val="center"/>
            <w:hideMark/>
          </w:tcPr>
          <w:p w:rsidR="00F8434A" w:rsidRPr="00972C0C" w:rsidRDefault="00F8434A" w:rsidP="00F8434A">
            <w:pPr>
              <w:spacing w:after="0" w:line="240" w:lineRule="auto"/>
              <w:jc w:val="center"/>
              <w:rPr>
                <w:rFonts w:ascii="Times New Roman" w:eastAsia="Times New Roman" w:hAnsi="Times New Roman" w:cs="Times New Roman"/>
                <w:sz w:val="18"/>
                <w:szCs w:val="18"/>
                <w:lang w:eastAsia="ru-RU"/>
              </w:rPr>
            </w:pPr>
            <w:r w:rsidRPr="00972C0C">
              <w:rPr>
                <w:rFonts w:ascii="Times New Roman" w:eastAsia="Times New Roman" w:hAnsi="Times New Roman" w:cs="Times New Roman"/>
                <w:sz w:val="18"/>
                <w:szCs w:val="18"/>
                <w:lang w:eastAsia="ru-RU"/>
              </w:rPr>
              <w:t>82 780,60</w:t>
            </w:r>
          </w:p>
        </w:tc>
      </w:tr>
      <w:tr w:rsidR="00F8434A" w:rsidRPr="00972C0C" w:rsidTr="00972C0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F8434A" w:rsidRPr="00972C0C" w:rsidRDefault="00F8434A" w:rsidP="00F8434A">
            <w:pPr>
              <w:spacing w:after="0" w:line="240" w:lineRule="auto"/>
              <w:rPr>
                <w:rFonts w:ascii="Times New Roman" w:eastAsia="Times New Roman" w:hAnsi="Times New Roman" w:cs="Times New Roman"/>
                <w:b/>
                <w:bCs/>
                <w:sz w:val="18"/>
                <w:szCs w:val="18"/>
                <w:lang w:eastAsia="ru-RU"/>
              </w:rPr>
            </w:pPr>
            <w:r w:rsidRPr="00972C0C">
              <w:rPr>
                <w:rFonts w:ascii="Times New Roman" w:eastAsia="Times New Roman" w:hAnsi="Times New Roman" w:cs="Times New Roman"/>
                <w:b/>
                <w:bCs/>
                <w:sz w:val="18"/>
                <w:szCs w:val="18"/>
                <w:lang w:eastAsia="ru-RU"/>
              </w:rPr>
              <w:t>Дефицит</w:t>
            </w:r>
            <w:proofErr w:type="gramStart"/>
            <w:r w:rsidRPr="00972C0C">
              <w:rPr>
                <w:rFonts w:ascii="Times New Roman" w:eastAsia="Times New Roman" w:hAnsi="Times New Roman" w:cs="Times New Roman"/>
                <w:b/>
                <w:bCs/>
                <w:sz w:val="18"/>
                <w:szCs w:val="18"/>
                <w:lang w:eastAsia="ru-RU"/>
              </w:rPr>
              <w:t xml:space="preserve"> (-), </w:t>
            </w:r>
            <w:proofErr w:type="spellStart"/>
            <w:proofErr w:type="gramEnd"/>
            <w:r w:rsidRPr="00972C0C">
              <w:rPr>
                <w:rFonts w:ascii="Times New Roman" w:eastAsia="Times New Roman" w:hAnsi="Times New Roman" w:cs="Times New Roman"/>
                <w:b/>
                <w:bCs/>
                <w:sz w:val="18"/>
                <w:szCs w:val="18"/>
                <w:lang w:eastAsia="ru-RU"/>
              </w:rPr>
              <w:t>Профицит</w:t>
            </w:r>
            <w:proofErr w:type="spellEnd"/>
            <w:r w:rsidRPr="00972C0C">
              <w:rPr>
                <w:rFonts w:ascii="Times New Roman" w:eastAsia="Times New Roman" w:hAnsi="Times New Roman" w:cs="Times New Roman"/>
                <w:b/>
                <w:bCs/>
                <w:sz w:val="18"/>
                <w:szCs w:val="18"/>
                <w:lang w:eastAsia="ru-RU"/>
              </w:rPr>
              <w:t xml:space="preserve"> (+)</w:t>
            </w:r>
          </w:p>
        </w:tc>
        <w:tc>
          <w:tcPr>
            <w:tcW w:w="1183"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b/>
                <w:bCs/>
                <w:sz w:val="18"/>
                <w:szCs w:val="18"/>
                <w:lang w:eastAsia="ru-RU"/>
              </w:rPr>
            </w:pPr>
            <w:r w:rsidRPr="00972C0C">
              <w:rPr>
                <w:rFonts w:ascii="Times New Roman" w:eastAsia="Times New Roman" w:hAnsi="Times New Roman" w:cs="Times New Roman"/>
                <w:b/>
                <w:bCs/>
                <w:sz w:val="18"/>
                <w:szCs w:val="18"/>
                <w:lang w:eastAsia="ru-RU"/>
              </w:rPr>
              <w:t>-50 305,40</w:t>
            </w:r>
          </w:p>
        </w:tc>
        <w:tc>
          <w:tcPr>
            <w:tcW w:w="941"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b/>
                <w:bCs/>
                <w:sz w:val="18"/>
                <w:szCs w:val="18"/>
                <w:lang w:eastAsia="ru-RU"/>
              </w:rPr>
            </w:pPr>
            <w:r w:rsidRPr="00972C0C">
              <w:rPr>
                <w:rFonts w:ascii="Times New Roman" w:eastAsia="Times New Roman" w:hAnsi="Times New Roman" w:cs="Times New Roman"/>
                <w:b/>
                <w:bCs/>
                <w:sz w:val="18"/>
                <w:szCs w:val="18"/>
                <w:lang w:eastAsia="ru-RU"/>
              </w:rPr>
              <w:t>40 000,00</w:t>
            </w:r>
          </w:p>
        </w:tc>
        <w:tc>
          <w:tcPr>
            <w:tcW w:w="874" w:type="pct"/>
            <w:tcBorders>
              <w:top w:val="nil"/>
              <w:left w:val="nil"/>
              <w:bottom w:val="single" w:sz="4" w:space="0" w:color="auto"/>
              <w:right w:val="single" w:sz="4" w:space="0" w:color="auto"/>
            </w:tcBorders>
            <w:shd w:val="clear" w:color="auto" w:fill="auto"/>
            <w:vAlign w:val="center"/>
            <w:hideMark/>
          </w:tcPr>
          <w:p w:rsidR="00F8434A" w:rsidRPr="00972C0C" w:rsidRDefault="00F8434A" w:rsidP="00F8434A">
            <w:pPr>
              <w:spacing w:after="0" w:line="240" w:lineRule="auto"/>
              <w:jc w:val="center"/>
              <w:rPr>
                <w:rFonts w:ascii="Times New Roman" w:eastAsia="Times New Roman" w:hAnsi="Times New Roman" w:cs="Times New Roman"/>
                <w:b/>
                <w:bCs/>
                <w:sz w:val="18"/>
                <w:szCs w:val="18"/>
                <w:lang w:eastAsia="ru-RU"/>
              </w:rPr>
            </w:pPr>
            <w:r w:rsidRPr="00972C0C">
              <w:rPr>
                <w:rFonts w:ascii="Times New Roman" w:eastAsia="Times New Roman" w:hAnsi="Times New Roman" w:cs="Times New Roman"/>
                <w:b/>
                <w:bCs/>
                <w:sz w:val="18"/>
                <w:szCs w:val="18"/>
                <w:lang w:eastAsia="ru-RU"/>
              </w:rPr>
              <w:t>1 139,60</w:t>
            </w:r>
          </w:p>
        </w:tc>
      </w:tr>
    </w:tbl>
    <w:p w:rsidR="00F8434A" w:rsidRPr="00F8434A" w:rsidRDefault="00F8434A" w:rsidP="00F8434A">
      <w:pPr>
        <w:spacing w:after="0" w:line="240" w:lineRule="auto"/>
        <w:ind w:firstLine="709"/>
        <w:jc w:val="both"/>
        <w:rPr>
          <w:rFonts w:ascii="Times New Roman" w:eastAsia="Times New Roman" w:hAnsi="Times New Roman" w:cs="Times New Roman"/>
          <w:bCs/>
          <w:iCs/>
          <w:sz w:val="28"/>
          <w:szCs w:val="28"/>
          <w:lang w:eastAsia="ru-RU"/>
        </w:rPr>
      </w:pPr>
      <w:r w:rsidRPr="00F8434A">
        <w:rPr>
          <w:rFonts w:ascii="Times New Roman" w:eastAsia="Times New Roman" w:hAnsi="Times New Roman" w:cs="Times New Roman"/>
          <w:bCs/>
          <w:iCs/>
          <w:sz w:val="28"/>
          <w:szCs w:val="28"/>
          <w:lang w:eastAsia="ru-RU"/>
        </w:rPr>
        <w:t>Согласно приведенным данным проектом Решения предполагается уточнение большинства показателей в текущем и плановом бюджетных циклах.</w:t>
      </w:r>
    </w:p>
    <w:p w:rsidR="00F8434A" w:rsidRPr="00F8434A" w:rsidRDefault="00F8434A" w:rsidP="00F8434A">
      <w:pPr>
        <w:spacing w:after="0" w:line="240" w:lineRule="auto"/>
        <w:ind w:firstLine="709"/>
        <w:jc w:val="both"/>
        <w:rPr>
          <w:rFonts w:ascii="Times New Roman" w:eastAsia="Times New Roman" w:hAnsi="Times New Roman" w:cs="Times New Roman"/>
          <w:bCs/>
          <w:iCs/>
          <w:sz w:val="28"/>
          <w:szCs w:val="28"/>
          <w:lang w:eastAsia="ru-RU"/>
        </w:rPr>
      </w:pPr>
      <w:r w:rsidRPr="00F8434A">
        <w:rPr>
          <w:rFonts w:ascii="Times New Roman" w:eastAsia="Times New Roman" w:hAnsi="Times New Roman" w:cs="Times New Roman"/>
          <w:bCs/>
          <w:iCs/>
          <w:sz w:val="28"/>
          <w:szCs w:val="28"/>
          <w:lang w:eastAsia="ru-RU"/>
        </w:rPr>
        <w:t>Доходы муниципального бюджета 2020 года увеличатся на 90 237,30 тысяч рублей; 2021 года на 1 147,60 тысяч рублей; 2022 года на 1 139,60 тысяч рублей.</w:t>
      </w:r>
    </w:p>
    <w:p w:rsidR="00F8434A" w:rsidRPr="00F8434A" w:rsidRDefault="00F8434A" w:rsidP="00F8434A">
      <w:pPr>
        <w:spacing w:after="0" w:line="240" w:lineRule="auto"/>
        <w:ind w:firstLine="709"/>
        <w:jc w:val="both"/>
        <w:rPr>
          <w:rFonts w:ascii="Times New Roman" w:eastAsia="Times New Roman" w:hAnsi="Times New Roman" w:cs="Times New Roman"/>
          <w:bCs/>
          <w:iCs/>
          <w:sz w:val="28"/>
          <w:szCs w:val="28"/>
          <w:lang w:eastAsia="ru-RU"/>
        </w:rPr>
      </w:pPr>
      <w:r w:rsidRPr="00F8434A">
        <w:rPr>
          <w:rFonts w:ascii="Times New Roman" w:eastAsia="Times New Roman" w:hAnsi="Times New Roman" w:cs="Times New Roman"/>
          <w:bCs/>
          <w:iCs/>
          <w:sz w:val="28"/>
          <w:szCs w:val="28"/>
          <w:lang w:eastAsia="ru-RU"/>
        </w:rPr>
        <w:t>Расходы будут скорректированы в сторону увеличения в 2020 году на 140 542,70 тысяч рублей и со снижением на 19 783,00 тысяч рублей в 2021 году. Изменение показателей 2022 года проектом Решения не запланировано.</w:t>
      </w:r>
    </w:p>
    <w:p w:rsidR="00F8434A" w:rsidRPr="00F8434A" w:rsidRDefault="00F8434A" w:rsidP="00F8434A">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Согласно предоставленной пояснительной записке к проекту Решения внесение предполагаемых изменений и дополнений в целом обусловлено увеличением планового объема налоговых и безвозмездных поступлений, а также корректировкой программных и </w:t>
      </w:r>
      <w:proofErr w:type="spellStart"/>
      <w:r w:rsidRPr="00F8434A">
        <w:rPr>
          <w:rFonts w:ascii="Times New Roman" w:eastAsia="Times New Roman" w:hAnsi="Times New Roman" w:cs="Times New Roman"/>
          <w:sz w:val="28"/>
          <w:szCs w:val="28"/>
          <w:lang w:eastAsia="ru-RU"/>
        </w:rPr>
        <w:t>непрограммных</w:t>
      </w:r>
      <w:proofErr w:type="spellEnd"/>
      <w:r w:rsidRPr="00F8434A">
        <w:rPr>
          <w:rFonts w:ascii="Times New Roman" w:eastAsia="Times New Roman" w:hAnsi="Times New Roman" w:cs="Times New Roman"/>
          <w:sz w:val="28"/>
          <w:szCs w:val="28"/>
          <w:lang w:eastAsia="ru-RU"/>
        </w:rPr>
        <w:t xml:space="preserve"> расходов.</w:t>
      </w:r>
    </w:p>
    <w:p w:rsidR="00F8434A" w:rsidRPr="00F8434A" w:rsidRDefault="00F8434A" w:rsidP="00F8434A">
      <w:pPr>
        <w:shd w:val="clear" w:color="auto" w:fill="FFFFFF"/>
        <w:spacing w:after="0" w:line="240" w:lineRule="auto"/>
        <w:ind w:firstLine="709"/>
        <w:jc w:val="both"/>
        <w:rPr>
          <w:rFonts w:ascii="Times New Roman" w:eastAsia="Times New Roman" w:hAnsi="Times New Roman" w:cs="Times New Roman"/>
          <w:sz w:val="14"/>
          <w:szCs w:val="14"/>
          <w:lang w:eastAsia="ru-RU"/>
        </w:rPr>
      </w:pPr>
    </w:p>
    <w:p w:rsidR="00F8434A" w:rsidRPr="00F8434A" w:rsidRDefault="00F8434A" w:rsidP="00F8434A">
      <w:pPr>
        <w:tabs>
          <w:tab w:val="left" w:pos="567"/>
          <w:tab w:val="left" w:pos="709"/>
          <w:tab w:val="left" w:pos="993"/>
        </w:tabs>
        <w:autoSpaceDE w:val="0"/>
        <w:autoSpaceDN w:val="0"/>
        <w:adjustRightInd w:val="0"/>
        <w:spacing w:after="0" w:line="240" w:lineRule="auto"/>
        <w:contextualSpacing/>
        <w:jc w:val="both"/>
        <w:outlineLvl w:val="3"/>
        <w:rPr>
          <w:rFonts w:ascii="Times New Roman" w:eastAsia="Times New Roman" w:hAnsi="Times New Roman" w:cs="Times New Roman"/>
          <w:b/>
          <w:sz w:val="28"/>
          <w:szCs w:val="28"/>
          <w:lang/>
        </w:rPr>
      </w:pPr>
      <w:r w:rsidRPr="00F8434A">
        <w:rPr>
          <w:rFonts w:ascii="Times New Roman" w:eastAsia="Times New Roman" w:hAnsi="Times New Roman" w:cs="Times New Roman"/>
          <w:b/>
          <w:sz w:val="28"/>
          <w:szCs w:val="28"/>
          <w:lang/>
        </w:rPr>
        <w:tab/>
      </w:r>
      <w:proofErr w:type="gramStart"/>
      <w:r w:rsidRPr="00F8434A">
        <w:rPr>
          <w:rFonts w:ascii="Times New Roman" w:eastAsia="Times New Roman" w:hAnsi="Times New Roman" w:cs="Times New Roman"/>
          <w:b/>
          <w:sz w:val="28"/>
          <w:szCs w:val="28"/>
          <w:lang/>
        </w:rPr>
        <w:t>Изменение дефицита (</w:t>
      </w:r>
      <w:proofErr w:type="spellStart"/>
      <w:r w:rsidRPr="00F8434A">
        <w:rPr>
          <w:rFonts w:ascii="Times New Roman" w:eastAsia="Times New Roman" w:hAnsi="Times New Roman" w:cs="Times New Roman"/>
          <w:b/>
          <w:sz w:val="28"/>
          <w:szCs w:val="28"/>
          <w:lang/>
        </w:rPr>
        <w:t>профицита</w:t>
      </w:r>
      <w:proofErr w:type="spellEnd"/>
      <w:r w:rsidRPr="00F8434A">
        <w:rPr>
          <w:rFonts w:ascii="Times New Roman" w:eastAsia="Times New Roman" w:hAnsi="Times New Roman" w:cs="Times New Roman"/>
          <w:b/>
          <w:sz w:val="28"/>
          <w:szCs w:val="28"/>
          <w:lang/>
        </w:rPr>
        <w:t xml:space="preserve">) бюджета, источников его финансирования, муниципального долга, программы муниципальных заимствований и программ муниципальных </w:t>
      </w:r>
      <w:r w:rsidRPr="00F8434A">
        <w:rPr>
          <w:rFonts w:ascii="Times New Roman" w:eastAsia="Times New Roman" w:hAnsi="Times New Roman" w:cs="Times New Roman"/>
          <w:b/>
          <w:sz w:val="28"/>
          <w:szCs w:val="28"/>
          <w:lang/>
        </w:rPr>
        <w:t>гарантий</w:t>
      </w:r>
      <w:r w:rsidRPr="00F8434A">
        <w:rPr>
          <w:rFonts w:ascii="Times New Roman" w:eastAsia="Times New Roman" w:hAnsi="Times New Roman" w:cs="Times New Roman"/>
          <w:b/>
          <w:sz w:val="28"/>
          <w:szCs w:val="28"/>
          <w:lang/>
        </w:rPr>
        <w:t xml:space="preserve">: </w:t>
      </w:r>
      <w:r w:rsidRPr="00F8434A">
        <w:rPr>
          <w:rFonts w:ascii="Times New Roman" w:eastAsia="Times New Roman" w:hAnsi="Times New Roman" w:cs="Times New Roman"/>
          <w:sz w:val="28"/>
          <w:szCs w:val="28"/>
          <w:lang/>
        </w:rPr>
        <w:t>согласно проекту Решения бюджет 20</w:t>
      </w:r>
      <w:r w:rsidRPr="00F8434A">
        <w:rPr>
          <w:rFonts w:ascii="Times New Roman" w:eastAsia="Times New Roman" w:hAnsi="Times New Roman" w:cs="Times New Roman"/>
          <w:sz w:val="28"/>
          <w:szCs w:val="28"/>
          <w:lang/>
        </w:rPr>
        <w:t>20</w:t>
      </w:r>
      <w:r w:rsidRPr="00F8434A">
        <w:rPr>
          <w:rFonts w:ascii="Times New Roman" w:eastAsia="Times New Roman" w:hAnsi="Times New Roman" w:cs="Times New Roman"/>
          <w:sz w:val="28"/>
          <w:szCs w:val="28"/>
          <w:lang/>
        </w:rPr>
        <w:t xml:space="preserve"> года планируется к утверждению с превышением </w:t>
      </w:r>
      <w:r w:rsidRPr="00F8434A">
        <w:rPr>
          <w:rFonts w:ascii="Times New Roman" w:eastAsia="Times New Roman" w:hAnsi="Times New Roman" w:cs="Times New Roman"/>
          <w:sz w:val="28"/>
          <w:szCs w:val="28"/>
          <w:lang/>
        </w:rPr>
        <w:t xml:space="preserve">расходов </w:t>
      </w:r>
      <w:r w:rsidRPr="00F8434A">
        <w:rPr>
          <w:rFonts w:ascii="Times New Roman" w:eastAsia="Times New Roman" w:hAnsi="Times New Roman" w:cs="Times New Roman"/>
          <w:sz w:val="28"/>
          <w:szCs w:val="28"/>
          <w:lang/>
        </w:rPr>
        <w:t xml:space="preserve">над </w:t>
      </w:r>
      <w:r w:rsidRPr="00F8434A">
        <w:rPr>
          <w:rFonts w:ascii="Times New Roman" w:eastAsia="Times New Roman" w:hAnsi="Times New Roman" w:cs="Times New Roman"/>
          <w:sz w:val="28"/>
          <w:szCs w:val="28"/>
          <w:lang/>
        </w:rPr>
        <w:t xml:space="preserve">доходами </w:t>
      </w:r>
      <w:r w:rsidRPr="00F8434A">
        <w:rPr>
          <w:rFonts w:ascii="Times New Roman" w:eastAsia="Times New Roman" w:hAnsi="Times New Roman" w:cs="Times New Roman"/>
          <w:sz w:val="28"/>
          <w:szCs w:val="28"/>
          <w:lang/>
        </w:rPr>
        <w:t>(</w:t>
      </w:r>
      <w:r w:rsidRPr="00F8434A">
        <w:rPr>
          <w:rFonts w:ascii="Times New Roman" w:eastAsia="Times New Roman" w:hAnsi="Times New Roman" w:cs="Times New Roman"/>
          <w:sz w:val="28"/>
          <w:szCs w:val="28"/>
          <w:lang/>
        </w:rPr>
        <w:t>дефицит</w:t>
      </w:r>
      <w:r w:rsidRPr="00F8434A">
        <w:rPr>
          <w:rFonts w:ascii="Times New Roman" w:eastAsia="Times New Roman" w:hAnsi="Times New Roman" w:cs="Times New Roman"/>
          <w:sz w:val="28"/>
          <w:szCs w:val="28"/>
          <w:lang/>
        </w:rPr>
        <w:t xml:space="preserve">) в сумме </w:t>
      </w:r>
      <w:r w:rsidRPr="00F8434A">
        <w:rPr>
          <w:rFonts w:ascii="Times New Roman" w:eastAsia="Times New Roman" w:hAnsi="Times New Roman" w:cs="Times New Roman"/>
          <w:sz w:val="28"/>
          <w:szCs w:val="28"/>
          <w:lang/>
        </w:rPr>
        <w:t>15 305,40</w:t>
      </w:r>
      <w:r w:rsidRPr="00F8434A">
        <w:rPr>
          <w:rFonts w:ascii="Times New Roman" w:eastAsia="Times New Roman" w:hAnsi="Times New Roman" w:cs="Times New Roman"/>
          <w:sz w:val="28"/>
          <w:szCs w:val="28"/>
          <w:lang/>
        </w:rPr>
        <w:t xml:space="preserve"> тысяч рублей</w:t>
      </w:r>
      <w:r w:rsidRPr="00F8434A">
        <w:rPr>
          <w:rFonts w:ascii="Times New Roman" w:eastAsia="Times New Roman" w:hAnsi="Times New Roman" w:cs="Times New Roman"/>
          <w:sz w:val="28"/>
          <w:szCs w:val="28"/>
          <w:lang/>
        </w:rPr>
        <w:t xml:space="preserve">, в плановом периоде доходы превысят расходы, </w:t>
      </w:r>
      <w:proofErr w:type="spellStart"/>
      <w:r w:rsidRPr="00F8434A">
        <w:rPr>
          <w:rFonts w:ascii="Times New Roman" w:eastAsia="Times New Roman" w:hAnsi="Times New Roman" w:cs="Times New Roman"/>
          <w:sz w:val="28"/>
          <w:szCs w:val="28"/>
          <w:lang/>
        </w:rPr>
        <w:t>профицит</w:t>
      </w:r>
      <w:proofErr w:type="spellEnd"/>
      <w:r w:rsidRPr="00F8434A">
        <w:rPr>
          <w:rFonts w:ascii="Times New Roman" w:eastAsia="Times New Roman" w:hAnsi="Times New Roman" w:cs="Times New Roman"/>
          <w:sz w:val="28"/>
          <w:szCs w:val="28"/>
          <w:lang/>
        </w:rPr>
        <w:t xml:space="preserve"> бюджета составит 40 000,00 тысяч рублей в 2021 году и 1 139,60 тысяч рублей в 2022</w:t>
      </w:r>
      <w:proofErr w:type="gramEnd"/>
      <w:r w:rsidRPr="00F8434A">
        <w:rPr>
          <w:rFonts w:ascii="Times New Roman" w:eastAsia="Times New Roman" w:hAnsi="Times New Roman" w:cs="Times New Roman"/>
          <w:sz w:val="28"/>
          <w:szCs w:val="28"/>
          <w:lang/>
        </w:rPr>
        <w:t xml:space="preserve"> году.</w:t>
      </w:r>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Проектом решения планируется изменение обязательств по внутренним заимствованиям (Таблица 2).</w:t>
      </w:r>
    </w:p>
    <w:p w:rsidR="00F8434A" w:rsidRPr="00F8434A" w:rsidRDefault="00F8434A" w:rsidP="00F8434A">
      <w:pPr>
        <w:spacing w:after="0" w:line="240" w:lineRule="auto"/>
        <w:ind w:firstLine="709"/>
        <w:jc w:val="right"/>
        <w:rPr>
          <w:rFonts w:ascii="Times New Roman" w:eastAsia="Times New Roman" w:hAnsi="Times New Roman" w:cs="Times New Roman"/>
          <w:bCs/>
          <w:iCs/>
          <w:sz w:val="20"/>
          <w:szCs w:val="20"/>
          <w:lang w:eastAsia="ru-RU"/>
        </w:rPr>
      </w:pPr>
      <w:r w:rsidRPr="00F8434A">
        <w:rPr>
          <w:rFonts w:ascii="Times New Roman" w:eastAsia="Times New Roman" w:hAnsi="Times New Roman" w:cs="Times New Roman"/>
          <w:bCs/>
          <w:iCs/>
          <w:sz w:val="20"/>
          <w:szCs w:val="20"/>
          <w:lang w:eastAsia="ru-RU"/>
        </w:rPr>
        <w:t>Таблица 2 (тысяч рублей)</w:t>
      </w:r>
    </w:p>
    <w:tbl>
      <w:tblPr>
        <w:tblW w:w="5000" w:type="pct"/>
        <w:tblLook w:val="04A0"/>
      </w:tblPr>
      <w:tblGrid>
        <w:gridCol w:w="3835"/>
        <w:gridCol w:w="2264"/>
        <w:gridCol w:w="1801"/>
        <w:gridCol w:w="1671"/>
      </w:tblGrid>
      <w:tr w:rsidR="00F8434A" w:rsidRPr="00F8434A" w:rsidTr="00972C0C">
        <w:trPr>
          <w:trHeight w:val="57"/>
        </w:trPr>
        <w:tc>
          <w:tcPr>
            <w:tcW w:w="200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b/>
                <w:bCs/>
                <w:sz w:val="20"/>
                <w:szCs w:val="20"/>
                <w:lang w:eastAsia="ru-RU"/>
              </w:rPr>
            </w:pPr>
            <w:r w:rsidRPr="00F8434A">
              <w:rPr>
                <w:rFonts w:ascii="Times New Roman" w:eastAsia="Times New Roman" w:hAnsi="Times New Roman" w:cs="Times New Roman"/>
                <w:b/>
                <w:bCs/>
                <w:sz w:val="20"/>
                <w:szCs w:val="20"/>
                <w:lang w:eastAsia="ru-RU"/>
              </w:rPr>
              <w:t>Наименование</w:t>
            </w:r>
          </w:p>
        </w:tc>
        <w:tc>
          <w:tcPr>
            <w:tcW w:w="11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b/>
                <w:bCs/>
                <w:sz w:val="20"/>
                <w:szCs w:val="20"/>
                <w:lang w:eastAsia="ru-RU"/>
              </w:rPr>
            </w:pPr>
            <w:r w:rsidRPr="00F8434A">
              <w:rPr>
                <w:rFonts w:ascii="Times New Roman" w:eastAsia="Times New Roman" w:hAnsi="Times New Roman" w:cs="Times New Roman"/>
                <w:b/>
                <w:bCs/>
                <w:sz w:val="20"/>
                <w:szCs w:val="20"/>
                <w:lang w:eastAsia="ru-RU"/>
              </w:rPr>
              <w:t>Бюджет на 2020 год</w:t>
            </w:r>
          </w:p>
        </w:tc>
        <w:tc>
          <w:tcPr>
            <w:tcW w:w="1814" w:type="pct"/>
            <w:gridSpan w:val="2"/>
            <w:tcBorders>
              <w:top w:val="single" w:sz="4" w:space="0" w:color="auto"/>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b/>
                <w:bCs/>
                <w:sz w:val="20"/>
                <w:szCs w:val="20"/>
                <w:lang w:eastAsia="ru-RU"/>
              </w:rPr>
            </w:pPr>
            <w:r w:rsidRPr="00F8434A">
              <w:rPr>
                <w:rFonts w:ascii="Times New Roman" w:eastAsia="Times New Roman" w:hAnsi="Times New Roman" w:cs="Times New Roman"/>
                <w:b/>
                <w:bCs/>
                <w:sz w:val="20"/>
                <w:szCs w:val="20"/>
                <w:lang w:eastAsia="ru-RU"/>
              </w:rPr>
              <w:t>плановый период</w:t>
            </w:r>
          </w:p>
        </w:tc>
      </w:tr>
      <w:tr w:rsidR="00F8434A" w:rsidRPr="00F8434A" w:rsidTr="00972C0C">
        <w:trPr>
          <w:trHeight w:val="230"/>
        </w:trPr>
        <w:tc>
          <w:tcPr>
            <w:tcW w:w="2003" w:type="pct"/>
            <w:vMerge/>
            <w:tcBorders>
              <w:top w:val="single" w:sz="4" w:space="0" w:color="auto"/>
              <w:left w:val="single" w:sz="4" w:space="0" w:color="auto"/>
              <w:bottom w:val="single" w:sz="4" w:space="0" w:color="auto"/>
              <w:right w:val="single" w:sz="4" w:space="0" w:color="auto"/>
            </w:tcBorders>
            <w:vAlign w:val="center"/>
            <w:hideMark/>
          </w:tcPr>
          <w:p w:rsidR="00F8434A" w:rsidRPr="00F8434A" w:rsidRDefault="00F8434A" w:rsidP="00F8434A">
            <w:pPr>
              <w:spacing w:after="0" w:line="240" w:lineRule="auto"/>
              <w:jc w:val="center"/>
              <w:rPr>
                <w:rFonts w:ascii="Times New Roman" w:eastAsia="Times New Roman" w:hAnsi="Times New Roman" w:cs="Times New Roman"/>
                <w:b/>
                <w:bCs/>
                <w:sz w:val="20"/>
                <w:szCs w:val="20"/>
                <w:lang w:eastAsia="ru-RU"/>
              </w:rPr>
            </w:pPr>
          </w:p>
        </w:tc>
        <w:tc>
          <w:tcPr>
            <w:tcW w:w="1183" w:type="pct"/>
            <w:vMerge/>
            <w:tcBorders>
              <w:top w:val="single" w:sz="4" w:space="0" w:color="auto"/>
              <w:left w:val="single" w:sz="4" w:space="0" w:color="auto"/>
              <w:bottom w:val="single" w:sz="4" w:space="0" w:color="auto"/>
              <w:right w:val="single" w:sz="4" w:space="0" w:color="auto"/>
            </w:tcBorders>
            <w:vAlign w:val="center"/>
            <w:hideMark/>
          </w:tcPr>
          <w:p w:rsidR="00F8434A" w:rsidRPr="00F8434A" w:rsidRDefault="00F8434A" w:rsidP="00F8434A">
            <w:pPr>
              <w:spacing w:after="0" w:line="240" w:lineRule="auto"/>
              <w:jc w:val="center"/>
              <w:rPr>
                <w:rFonts w:ascii="Times New Roman" w:eastAsia="Times New Roman" w:hAnsi="Times New Roman" w:cs="Times New Roman"/>
                <w:b/>
                <w:bCs/>
                <w:sz w:val="20"/>
                <w:szCs w:val="20"/>
                <w:lang w:eastAsia="ru-RU"/>
              </w:rPr>
            </w:pPr>
          </w:p>
        </w:tc>
        <w:tc>
          <w:tcPr>
            <w:tcW w:w="941" w:type="pct"/>
            <w:vMerge w:val="restart"/>
            <w:tcBorders>
              <w:top w:val="nil"/>
              <w:left w:val="single" w:sz="4" w:space="0" w:color="auto"/>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b/>
                <w:bCs/>
                <w:sz w:val="20"/>
                <w:szCs w:val="20"/>
                <w:lang w:eastAsia="ru-RU"/>
              </w:rPr>
            </w:pPr>
            <w:r w:rsidRPr="00F8434A">
              <w:rPr>
                <w:rFonts w:ascii="Times New Roman" w:eastAsia="Times New Roman" w:hAnsi="Times New Roman" w:cs="Times New Roman"/>
                <w:b/>
                <w:bCs/>
                <w:sz w:val="20"/>
                <w:szCs w:val="20"/>
                <w:lang w:eastAsia="ru-RU"/>
              </w:rPr>
              <w:t>на 2021 год</w:t>
            </w:r>
          </w:p>
        </w:tc>
        <w:tc>
          <w:tcPr>
            <w:tcW w:w="873" w:type="pct"/>
            <w:vMerge w:val="restart"/>
            <w:tcBorders>
              <w:top w:val="nil"/>
              <w:left w:val="single" w:sz="4" w:space="0" w:color="auto"/>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b/>
                <w:bCs/>
                <w:sz w:val="20"/>
                <w:szCs w:val="20"/>
                <w:lang w:eastAsia="ru-RU"/>
              </w:rPr>
            </w:pPr>
            <w:r w:rsidRPr="00F8434A">
              <w:rPr>
                <w:rFonts w:ascii="Times New Roman" w:eastAsia="Times New Roman" w:hAnsi="Times New Roman" w:cs="Times New Roman"/>
                <w:b/>
                <w:bCs/>
                <w:sz w:val="20"/>
                <w:szCs w:val="20"/>
                <w:lang w:eastAsia="ru-RU"/>
              </w:rPr>
              <w:t>на 2022 год</w:t>
            </w:r>
          </w:p>
        </w:tc>
      </w:tr>
      <w:tr w:rsidR="00F8434A" w:rsidRPr="00F8434A" w:rsidTr="00972C0C">
        <w:trPr>
          <w:trHeight w:val="230"/>
        </w:trPr>
        <w:tc>
          <w:tcPr>
            <w:tcW w:w="2003" w:type="pct"/>
            <w:vMerge/>
            <w:tcBorders>
              <w:top w:val="single" w:sz="4" w:space="0" w:color="auto"/>
              <w:left w:val="single" w:sz="4" w:space="0" w:color="auto"/>
              <w:bottom w:val="single" w:sz="4" w:space="0" w:color="auto"/>
              <w:right w:val="single" w:sz="4" w:space="0" w:color="auto"/>
            </w:tcBorders>
            <w:vAlign w:val="center"/>
            <w:hideMark/>
          </w:tcPr>
          <w:p w:rsidR="00F8434A" w:rsidRPr="00F8434A" w:rsidRDefault="00F8434A" w:rsidP="00F8434A">
            <w:pPr>
              <w:spacing w:after="0" w:line="240" w:lineRule="auto"/>
              <w:rPr>
                <w:rFonts w:ascii="Times New Roman" w:eastAsia="Times New Roman" w:hAnsi="Times New Roman" w:cs="Times New Roman"/>
                <w:b/>
                <w:bCs/>
                <w:sz w:val="20"/>
                <w:szCs w:val="20"/>
                <w:lang w:eastAsia="ru-RU"/>
              </w:rPr>
            </w:pPr>
          </w:p>
        </w:tc>
        <w:tc>
          <w:tcPr>
            <w:tcW w:w="1183" w:type="pct"/>
            <w:vMerge/>
            <w:tcBorders>
              <w:top w:val="single" w:sz="4" w:space="0" w:color="auto"/>
              <w:left w:val="single" w:sz="4" w:space="0" w:color="auto"/>
              <w:bottom w:val="single" w:sz="4" w:space="0" w:color="auto"/>
              <w:right w:val="single" w:sz="4" w:space="0" w:color="auto"/>
            </w:tcBorders>
            <w:vAlign w:val="center"/>
            <w:hideMark/>
          </w:tcPr>
          <w:p w:rsidR="00F8434A" w:rsidRPr="00F8434A" w:rsidRDefault="00F8434A" w:rsidP="00F8434A">
            <w:pPr>
              <w:spacing w:after="0" w:line="240" w:lineRule="auto"/>
              <w:rPr>
                <w:rFonts w:ascii="Times New Roman" w:eastAsia="Times New Roman" w:hAnsi="Times New Roman" w:cs="Times New Roman"/>
                <w:b/>
                <w:bCs/>
                <w:sz w:val="20"/>
                <w:szCs w:val="20"/>
                <w:lang w:eastAsia="ru-RU"/>
              </w:rPr>
            </w:pPr>
          </w:p>
        </w:tc>
        <w:tc>
          <w:tcPr>
            <w:tcW w:w="941" w:type="pct"/>
            <w:vMerge/>
            <w:tcBorders>
              <w:top w:val="nil"/>
              <w:left w:val="single" w:sz="4" w:space="0" w:color="auto"/>
              <w:bottom w:val="single" w:sz="4" w:space="0" w:color="auto"/>
              <w:right w:val="single" w:sz="4" w:space="0" w:color="auto"/>
            </w:tcBorders>
            <w:vAlign w:val="center"/>
            <w:hideMark/>
          </w:tcPr>
          <w:p w:rsidR="00F8434A" w:rsidRPr="00F8434A" w:rsidRDefault="00F8434A" w:rsidP="00F8434A">
            <w:pPr>
              <w:spacing w:after="0" w:line="240" w:lineRule="auto"/>
              <w:rPr>
                <w:rFonts w:ascii="Times New Roman" w:eastAsia="Times New Roman" w:hAnsi="Times New Roman" w:cs="Times New Roman"/>
                <w:b/>
                <w:bCs/>
                <w:sz w:val="20"/>
                <w:szCs w:val="20"/>
                <w:lang w:eastAsia="ru-RU"/>
              </w:rPr>
            </w:pPr>
          </w:p>
        </w:tc>
        <w:tc>
          <w:tcPr>
            <w:tcW w:w="873" w:type="pct"/>
            <w:vMerge/>
            <w:tcBorders>
              <w:top w:val="nil"/>
              <w:left w:val="single" w:sz="4" w:space="0" w:color="auto"/>
              <w:bottom w:val="single" w:sz="4" w:space="0" w:color="auto"/>
              <w:right w:val="single" w:sz="4" w:space="0" w:color="auto"/>
            </w:tcBorders>
            <w:vAlign w:val="center"/>
            <w:hideMark/>
          </w:tcPr>
          <w:p w:rsidR="00F8434A" w:rsidRPr="00F8434A" w:rsidRDefault="00F8434A" w:rsidP="00F8434A">
            <w:pPr>
              <w:spacing w:after="0" w:line="240" w:lineRule="auto"/>
              <w:rPr>
                <w:rFonts w:ascii="Times New Roman" w:eastAsia="Times New Roman" w:hAnsi="Times New Roman" w:cs="Times New Roman"/>
                <w:b/>
                <w:bCs/>
                <w:sz w:val="20"/>
                <w:szCs w:val="20"/>
                <w:lang w:eastAsia="ru-RU"/>
              </w:rPr>
            </w:pPr>
          </w:p>
        </w:tc>
      </w:tr>
      <w:tr w:rsidR="00F8434A" w:rsidRPr="00F8434A" w:rsidTr="00972C0C">
        <w:trPr>
          <w:trHeight w:val="57"/>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8434A" w:rsidRPr="00F8434A" w:rsidRDefault="00F8434A" w:rsidP="00F8434A">
            <w:pPr>
              <w:spacing w:after="0" w:line="240" w:lineRule="auto"/>
              <w:jc w:val="center"/>
              <w:rPr>
                <w:rFonts w:ascii="Times New Roman" w:eastAsia="Times New Roman" w:hAnsi="Times New Roman" w:cs="Times New Roman"/>
                <w:b/>
                <w:bCs/>
                <w:color w:val="000000"/>
                <w:sz w:val="20"/>
                <w:szCs w:val="20"/>
                <w:lang w:eastAsia="ru-RU"/>
              </w:rPr>
            </w:pPr>
            <w:r w:rsidRPr="00F8434A">
              <w:rPr>
                <w:rFonts w:ascii="Times New Roman" w:eastAsia="Times New Roman" w:hAnsi="Times New Roman" w:cs="Times New Roman"/>
                <w:b/>
                <w:bCs/>
                <w:color w:val="000000"/>
                <w:sz w:val="20"/>
                <w:szCs w:val="20"/>
                <w:lang w:eastAsia="ru-RU"/>
              </w:rPr>
              <w:t>Решение от 10.12.2019 г. №26</w:t>
            </w:r>
          </w:p>
        </w:tc>
      </w:tr>
      <w:tr w:rsidR="00F8434A" w:rsidRPr="00F8434A" w:rsidTr="00972C0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действующий объем обязательств на 1 января</w:t>
            </w:r>
          </w:p>
        </w:tc>
        <w:tc>
          <w:tcPr>
            <w:tcW w:w="1183"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75 000,00</w:t>
            </w:r>
          </w:p>
        </w:tc>
        <w:tc>
          <w:tcPr>
            <w:tcW w:w="941"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40 000,00</w:t>
            </w:r>
          </w:p>
        </w:tc>
        <w:tc>
          <w:tcPr>
            <w:tcW w:w="873"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40 000,00</w:t>
            </w:r>
          </w:p>
        </w:tc>
      </w:tr>
      <w:tr w:rsidR="00F8434A" w:rsidRPr="00F8434A" w:rsidTr="00972C0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объем привлечения</w:t>
            </w:r>
          </w:p>
        </w:tc>
        <w:tc>
          <w:tcPr>
            <w:tcW w:w="1183"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40 000,00</w:t>
            </w:r>
          </w:p>
        </w:tc>
        <w:tc>
          <w:tcPr>
            <w:tcW w:w="941"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0,00</w:t>
            </w:r>
          </w:p>
        </w:tc>
        <w:tc>
          <w:tcPr>
            <w:tcW w:w="873"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0,00</w:t>
            </w:r>
          </w:p>
        </w:tc>
      </w:tr>
      <w:tr w:rsidR="00F8434A" w:rsidRPr="00F8434A" w:rsidTr="00972C0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объем погашения</w:t>
            </w:r>
          </w:p>
        </w:tc>
        <w:tc>
          <w:tcPr>
            <w:tcW w:w="1183"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75 000,00</w:t>
            </w:r>
          </w:p>
        </w:tc>
        <w:tc>
          <w:tcPr>
            <w:tcW w:w="941"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0,00</w:t>
            </w:r>
          </w:p>
        </w:tc>
        <w:tc>
          <w:tcPr>
            <w:tcW w:w="873"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0,00</w:t>
            </w:r>
          </w:p>
        </w:tc>
      </w:tr>
      <w:tr w:rsidR="00F8434A" w:rsidRPr="00F8434A" w:rsidTr="00972C0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планируемый объем заимствований</w:t>
            </w:r>
          </w:p>
        </w:tc>
        <w:tc>
          <w:tcPr>
            <w:tcW w:w="1183"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40 000,00</w:t>
            </w:r>
          </w:p>
        </w:tc>
        <w:tc>
          <w:tcPr>
            <w:tcW w:w="941"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40 000,00</w:t>
            </w:r>
          </w:p>
        </w:tc>
        <w:tc>
          <w:tcPr>
            <w:tcW w:w="873"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40 000,00</w:t>
            </w:r>
          </w:p>
        </w:tc>
      </w:tr>
      <w:tr w:rsidR="00F8434A" w:rsidRPr="00F8434A" w:rsidTr="00972C0C">
        <w:trPr>
          <w:trHeight w:val="57"/>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8434A" w:rsidRPr="00F8434A" w:rsidRDefault="00F8434A" w:rsidP="00F8434A">
            <w:pPr>
              <w:spacing w:after="0" w:line="240" w:lineRule="auto"/>
              <w:jc w:val="center"/>
              <w:rPr>
                <w:rFonts w:ascii="Times New Roman" w:eastAsia="Times New Roman" w:hAnsi="Times New Roman" w:cs="Times New Roman"/>
                <w:b/>
                <w:bCs/>
                <w:color w:val="000000"/>
                <w:sz w:val="20"/>
                <w:szCs w:val="20"/>
                <w:lang w:eastAsia="ru-RU"/>
              </w:rPr>
            </w:pPr>
            <w:r w:rsidRPr="00F8434A">
              <w:rPr>
                <w:rFonts w:ascii="Times New Roman" w:eastAsia="Times New Roman" w:hAnsi="Times New Roman" w:cs="Times New Roman"/>
                <w:b/>
                <w:bCs/>
                <w:color w:val="000000"/>
                <w:sz w:val="20"/>
                <w:szCs w:val="20"/>
                <w:lang w:eastAsia="ru-RU"/>
              </w:rPr>
              <w:t>Проект решения</w:t>
            </w:r>
          </w:p>
        </w:tc>
      </w:tr>
      <w:tr w:rsidR="00F8434A" w:rsidRPr="00F8434A" w:rsidTr="00972C0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действующий объем обязательств на 1 января</w:t>
            </w:r>
          </w:p>
        </w:tc>
        <w:tc>
          <w:tcPr>
            <w:tcW w:w="1183"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63 800,00</w:t>
            </w:r>
          </w:p>
        </w:tc>
        <w:tc>
          <w:tcPr>
            <w:tcW w:w="941"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40 000,00</w:t>
            </w:r>
          </w:p>
        </w:tc>
        <w:tc>
          <w:tcPr>
            <w:tcW w:w="873"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0,00</w:t>
            </w:r>
          </w:p>
        </w:tc>
      </w:tr>
      <w:tr w:rsidR="00F8434A" w:rsidRPr="00F8434A" w:rsidTr="00972C0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объем привлечения</w:t>
            </w:r>
          </w:p>
        </w:tc>
        <w:tc>
          <w:tcPr>
            <w:tcW w:w="1183"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0,00</w:t>
            </w:r>
          </w:p>
        </w:tc>
        <w:tc>
          <w:tcPr>
            <w:tcW w:w="941"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0,00</w:t>
            </w:r>
          </w:p>
        </w:tc>
        <w:tc>
          <w:tcPr>
            <w:tcW w:w="873"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0,00</w:t>
            </w:r>
          </w:p>
        </w:tc>
      </w:tr>
      <w:tr w:rsidR="00F8434A" w:rsidRPr="00F8434A" w:rsidTr="00972C0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объем погашения</w:t>
            </w:r>
          </w:p>
        </w:tc>
        <w:tc>
          <w:tcPr>
            <w:tcW w:w="1183"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23 800,00</w:t>
            </w:r>
          </w:p>
        </w:tc>
        <w:tc>
          <w:tcPr>
            <w:tcW w:w="941"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40 000,00</w:t>
            </w:r>
          </w:p>
        </w:tc>
        <w:tc>
          <w:tcPr>
            <w:tcW w:w="873"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0,00</w:t>
            </w:r>
          </w:p>
        </w:tc>
      </w:tr>
      <w:tr w:rsidR="00F8434A" w:rsidRPr="00F8434A" w:rsidTr="00972C0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планируемый объем заимствований</w:t>
            </w:r>
          </w:p>
        </w:tc>
        <w:tc>
          <w:tcPr>
            <w:tcW w:w="1183"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40 000,00</w:t>
            </w:r>
          </w:p>
        </w:tc>
        <w:tc>
          <w:tcPr>
            <w:tcW w:w="941"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0,00</w:t>
            </w:r>
          </w:p>
        </w:tc>
        <w:tc>
          <w:tcPr>
            <w:tcW w:w="873"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0,00</w:t>
            </w:r>
          </w:p>
        </w:tc>
      </w:tr>
      <w:tr w:rsidR="00F8434A" w:rsidRPr="00F8434A" w:rsidTr="00972C0C">
        <w:trPr>
          <w:trHeight w:val="57"/>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8434A" w:rsidRPr="00F8434A" w:rsidRDefault="00F8434A" w:rsidP="00F8434A">
            <w:pPr>
              <w:spacing w:after="0" w:line="240" w:lineRule="auto"/>
              <w:jc w:val="center"/>
              <w:rPr>
                <w:rFonts w:ascii="Times New Roman" w:eastAsia="Times New Roman" w:hAnsi="Times New Roman" w:cs="Times New Roman"/>
                <w:b/>
                <w:bCs/>
                <w:color w:val="000000"/>
                <w:sz w:val="20"/>
                <w:szCs w:val="20"/>
                <w:lang w:eastAsia="ru-RU"/>
              </w:rPr>
            </w:pPr>
            <w:r w:rsidRPr="00F8434A">
              <w:rPr>
                <w:rFonts w:ascii="Times New Roman" w:eastAsia="Times New Roman" w:hAnsi="Times New Roman" w:cs="Times New Roman"/>
                <w:b/>
                <w:bCs/>
                <w:color w:val="000000"/>
                <w:sz w:val="20"/>
                <w:szCs w:val="20"/>
                <w:lang w:eastAsia="ru-RU"/>
              </w:rPr>
              <w:t>Изменения</w:t>
            </w:r>
            <w:proofErr w:type="gramStart"/>
            <w:r w:rsidRPr="00F8434A">
              <w:rPr>
                <w:rFonts w:ascii="Times New Roman" w:eastAsia="Times New Roman" w:hAnsi="Times New Roman" w:cs="Times New Roman"/>
                <w:b/>
                <w:bCs/>
                <w:color w:val="000000"/>
                <w:sz w:val="20"/>
                <w:szCs w:val="20"/>
                <w:lang w:eastAsia="ru-RU"/>
              </w:rPr>
              <w:t xml:space="preserve"> (+/-)</w:t>
            </w:r>
            <w:proofErr w:type="gramEnd"/>
          </w:p>
        </w:tc>
      </w:tr>
      <w:tr w:rsidR="00F8434A" w:rsidRPr="00F8434A" w:rsidTr="00972C0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действующий объем обязательств на 1 января</w:t>
            </w:r>
          </w:p>
        </w:tc>
        <w:tc>
          <w:tcPr>
            <w:tcW w:w="1183"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-11 200,00</w:t>
            </w:r>
          </w:p>
        </w:tc>
        <w:tc>
          <w:tcPr>
            <w:tcW w:w="941"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0,00</w:t>
            </w:r>
          </w:p>
        </w:tc>
        <w:tc>
          <w:tcPr>
            <w:tcW w:w="873"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-40 000,00</w:t>
            </w:r>
          </w:p>
        </w:tc>
      </w:tr>
      <w:tr w:rsidR="00F8434A" w:rsidRPr="00F8434A" w:rsidTr="00972C0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lastRenderedPageBreak/>
              <w:t>объем привлечения</w:t>
            </w:r>
          </w:p>
        </w:tc>
        <w:tc>
          <w:tcPr>
            <w:tcW w:w="1183"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-40 000,00</w:t>
            </w:r>
          </w:p>
        </w:tc>
        <w:tc>
          <w:tcPr>
            <w:tcW w:w="941"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0,00</w:t>
            </w:r>
          </w:p>
        </w:tc>
        <w:tc>
          <w:tcPr>
            <w:tcW w:w="873"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0,00</w:t>
            </w:r>
          </w:p>
        </w:tc>
      </w:tr>
      <w:tr w:rsidR="00F8434A" w:rsidRPr="00F8434A" w:rsidTr="00972C0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объем погашения</w:t>
            </w:r>
          </w:p>
        </w:tc>
        <w:tc>
          <w:tcPr>
            <w:tcW w:w="1183"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-51 200,00</w:t>
            </w:r>
          </w:p>
        </w:tc>
        <w:tc>
          <w:tcPr>
            <w:tcW w:w="941"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40 000,00</w:t>
            </w:r>
          </w:p>
        </w:tc>
        <w:tc>
          <w:tcPr>
            <w:tcW w:w="873"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0,00</w:t>
            </w:r>
          </w:p>
        </w:tc>
      </w:tr>
      <w:tr w:rsidR="00F8434A" w:rsidRPr="00F8434A" w:rsidTr="00972C0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планируемый объем заимствований</w:t>
            </w:r>
          </w:p>
        </w:tc>
        <w:tc>
          <w:tcPr>
            <w:tcW w:w="1183"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0,00</w:t>
            </w:r>
          </w:p>
        </w:tc>
        <w:tc>
          <w:tcPr>
            <w:tcW w:w="941"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-40 000,00</w:t>
            </w:r>
          </w:p>
        </w:tc>
        <w:tc>
          <w:tcPr>
            <w:tcW w:w="873"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-40 000,00</w:t>
            </w:r>
          </w:p>
        </w:tc>
      </w:tr>
    </w:tbl>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Так, обязательства по внутренним заимствованиям на 1 января 2020 года проектом Решения скорректированы в объеме (-11 200,00) тысяч рублей в связи с погашением бюджетного кредита по соглашению от 23 мая 2017 года №05-01-08/29 в декабре 2019 года. </w:t>
      </w:r>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proofErr w:type="gramStart"/>
      <w:r w:rsidRPr="00F8434A">
        <w:rPr>
          <w:rFonts w:ascii="Times New Roman" w:eastAsia="Times New Roman" w:hAnsi="Times New Roman" w:cs="Times New Roman"/>
          <w:sz w:val="28"/>
          <w:szCs w:val="28"/>
          <w:lang w:eastAsia="ru-RU"/>
        </w:rPr>
        <w:t xml:space="preserve">Объемы бюджетного кредита, предусмотренные к привлечению и погашению решением о бюджете на 2020 год и плановый период 2021 и 2022 годов скорректированы в связи с продлением срока погашения кредита до 5 марта 2020 года на основании дополнительного соглашения №1 к соглашению от 19 марта 2018 года №05-01-08/8 о предоставлении бюджетного кредита из окружного бюджета бюджету городского округа Анадырь. </w:t>
      </w:r>
      <w:proofErr w:type="gramEnd"/>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proofErr w:type="gramStart"/>
      <w:r w:rsidRPr="00F8434A">
        <w:rPr>
          <w:rFonts w:ascii="Times New Roman" w:eastAsia="Times New Roman" w:hAnsi="Times New Roman" w:cs="Times New Roman"/>
          <w:sz w:val="28"/>
          <w:szCs w:val="28"/>
          <w:lang w:eastAsia="ru-RU"/>
        </w:rPr>
        <w:t>Верхний предел муниципального внутреннего долга городского округа Анадырь остается без изменений и составит: по состоянию на 1 января 2021 года 75 000,00 тысяч рублей; на 1 января 2022 года 50 000,00 тысяч рублей; на 1 января 2023 года 50 000,00 тысяч рублей, в том числе муниципальным гарантиям 0,0 тысяч рублей ежегодно.</w:t>
      </w:r>
      <w:proofErr w:type="gramEnd"/>
    </w:p>
    <w:p w:rsidR="00F8434A" w:rsidRPr="00F8434A" w:rsidRDefault="00F8434A" w:rsidP="00F8434A">
      <w:pPr>
        <w:tabs>
          <w:tab w:val="left" w:pos="567"/>
          <w:tab w:val="left" w:pos="709"/>
          <w:tab w:val="left" w:pos="993"/>
        </w:tabs>
        <w:autoSpaceDE w:val="0"/>
        <w:autoSpaceDN w:val="0"/>
        <w:adjustRightInd w:val="0"/>
        <w:spacing w:after="0" w:line="240" w:lineRule="auto"/>
        <w:contextualSpacing/>
        <w:jc w:val="both"/>
        <w:outlineLvl w:val="3"/>
        <w:rPr>
          <w:rFonts w:ascii="Times New Roman" w:eastAsia="Times New Roman" w:hAnsi="Times New Roman" w:cs="Times New Roman"/>
          <w:b/>
          <w:sz w:val="14"/>
          <w:szCs w:val="14"/>
          <w:lang/>
        </w:rPr>
      </w:pPr>
    </w:p>
    <w:p w:rsidR="00F8434A" w:rsidRPr="00F8434A" w:rsidRDefault="00F8434A" w:rsidP="00F8434A">
      <w:pPr>
        <w:tabs>
          <w:tab w:val="left" w:pos="567"/>
          <w:tab w:val="left" w:pos="709"/>
          <w:tab w:val="left" w:pos="993"/>
        </w:tabs>
        <w:autoSpaceDE w:val="0"/>
        <w:autoSpaceDN w:val="0"/>
        <w:adjustRightInd w:val="0"/>
        <w:spacing w:after="0" w:line="240" w:lineRule="auto"/>
        <w:contextualSpacing/>
        <w:jc w:val="both"/>
        <w:outlineLvl w:val="3"/>
        <w:rPr>
          <w:rFonts w:ascii="Times New Roman" w:eastAsia="Times New Roman" w:hAnsi="Times New Roman" w:cs="Times New Roman"/>
          <w:bCs/>
          <w:iCs/>
          <w:sz w:val="28"/>
          <w:szCs w:val="28"/>
          <w:lang/>
        </w:rPr>
      </w:pPr>
      <w:r w:rsidRPr="00F8434A">
        <w:rPr>
          <w:rFonts w:ascii="Times New Roman" w:eastAsia="Times New Roman" w:hAnsi="Times New Roman" w:cs="Times New Roman"/>
          <w:b/>
          <w:sz w:val="28"/>
          <w:szCs w:val="28"/>
          <w:lang/>
        </w:rPr>
        <w:tab/>
      </w:r>
      <w:r w:rsidRPr="00F8434A">
        <w:rPr>
          <w:rFonts w:ascii="Times New Roman" w:eastAsia="Times New Roman" w:hAnsi="Times New Roman" w:cs="Times New Roman"/>
          <w:b/>
          <w:sz w:val="28"/>
          <w:szCs w:val="28"/>
          <w:lang/>
        </w:rPr>
        <w:tab/>
        <w:t xml:space="preserve">Изменение доходной части бюджета города: </w:t>
      </w:r>
      <w:r w:rsidRPr="00F8434A">
        <w:rPr>
          <w:rFonts w:ascii="Times New Roman" w:eastAsia="Times New Roman" w:hAnsi="Times New Roman" w:cs="Times New Roman"/>
          <w:sz w:val="28"/>
          <w:szCs w:val="28"/>
          <w:lang/>
        </w:rPr>
        <w:t xml:space="preserve">согласно проекту Решения прогнозируемый объем доходов в сопоставлении с последней редакцией Решения </w:t>
      </w:r>
      <w:r w:rsidRPr="00F8434A">
        <w:rPr>
          <w:rFonts w:ascii="Times New Roman" w:eastAsia="Times New Roman" w:hAnsi="Times New Roman" w:cs="Times New Roman"/>
          <w:sz w:val="28"/>
          <w:szCs w:val="28"/>
          <w:lang/>
        </w:rPr>
        <w:t>изменится за счет корректировки налоговых, неналоговых и безвозмездных поступлений. И</w:t>
      </w:r>
      <w:proofErr w:type="spellStart"/>
      <w:r w:rsidRPr="00F8434A">
        <w:rPr>
          <w:rFonts w:ascii="Times New Roman" w:eastAsia="Times New Roman" w:hAnsi="Times New Roman" w:cs="Times New Roman"/>
          <w:bCs/>
          <w:iCs/>
          <w:sz w:val="28"/>
          <w:szCs w:val="28"/>
          <w:lang/>
        </w:rPr>
        <w:t>нформация</w:t>
      </w:r>
      <w:proofErr w:type="spellEnd"/>
      <w:r w:rsidRPr="00F8434A">
        <w:rPr>
          <w:rFonts w:ascii="Times New Roman" w:eastAsia="Times New Roman" w:hAnsi="Times New Roman" w:cs="Times New Roman"/>
          <w:bCs/>
          <w:iCs/>
          <w:sz w:val="28"/>
          <w:szCs w:val="28"/>
          <w:lang/>
        </w:rPr>
        <w:t xml:space="preserve"> представлена в таблице </w:t>
      </w:r>
      <w:r w:rsidRPr="00F8434A">
        <w:rPr>
          <w:rFonts w:ascii="Times New Roman" w:eastAsia="Times New Roman" w:hAnsi="Times New Roman" w:cs="Times New Roman"/>
          <w:bCs/>
          <w:iCs/>
          <w:sz w:val="28"/>
          <w:szCs w:val="28"/>
          <w:lang/>
        </w:rPr>
        <w:t>3</w:t>
      </w:r>
      <w:r w:rsidRPr="00F8434A">
        <w:rPr>
          <w:rFonts w:ascii="Times New Roman" w:eastAsia="Times New Roman" w:hAnsi="Times New Roman" w:cs="Times New Roman"/>
          <w:bCs/>
          <w:iCs/>
          <w:sz w:val="28"/>
          <w:szCs w:val="28"/>
          <w:lang/>
        </w:rPr>
        <w:t>:</w:t>
      </w:r>
    </w:p>
    <w:p w:rsidR="00F8434A" w:rsidRDefault="00F8434A" w:rsidP="00F8434A">
      <w:pPr>
        <w:tabs>
          <w:tab w:val="left" w:pos="567"/>
          <w:tab w:val="left" w:pos="709"/>
          <w:tab w:val="left" w:pos="993"/>
        </w:tabs>
        <w:autoSpaceDE w:val="0"/>
        <w:autoSpaceDN w:val="0"/>
        <w:adjustRightInd w:val="0"/>
        <w:spacing w:after="0" w:line="240" w:lineRule="auto"/>
        <w:contextualSpacing/>
        <w:jc w:val="both"/>
        <w:outlineLvl w:val="3"/>
        <w:rPr>
          <w:rFonts w:ascii="Times New Roman" w:eastAsia="Times New Roman" w:hAnsi="Times New Roman" w:cs="Times New Roman"/>
          <w:sz w:val="28"/>
          <w:szCs w:val="28"/>
          <w:lang/>
        </w:rPr>
      </w:pPr>
    </w:p>
    <w:p w:rsidR="00972C0C" w:rsidRDefault="00972C0C" w:rsidP="00F8434A">
      <w:pPr>
        <w:tabs>
          <w:tab w:val="left" w:pos="567"/>
          <w:tab w:val="left" w:pos="709"/>
          <w:tab w:val="left" w:pos="993"/>
        </w:tabs>
        <w:autoSpaceDE w:val="0"/>
        <w:autoSpaceDN w:val="0"/>
        <w:adjustRightInd w:val="0"/>
        <w:spacing w:after="0" w:line="240" w:lineRule="auto"/>
        <w:contextualSpacing/>
        <w:jc w:val="both"/>
        <w:outlineLvl w:val="3"/>
        <w:rPr>
          <w:rFonts w:ascii="Times New Roman" w:eastAsia="Times New Roman" w:hAnsi="Times New Roman" w:cs="Times New Roman"/>
          <w:sz w:val="28"/>
          <w:szCs w:val="28"/>
          <w:lang/>
        </w:rPr>
      </w:pPr>
    </w:p>
    <w:p w:rsidR="00972C0C" w:rsidRDefault="00972C0C" w:rsidP="00F8434A">
      <w:pPr>
        <w:tabs>
          <w:tab w:val="left" w:pos="567"/>
          <w:tab w:val="left" w:pos="709"/>
          <w:tab w:val="left" w:pos="993"/>
        </w:tabs>
        <w:autoSpaceDE w:val="0"/>
        <w:autoSpaceDN w:val="0"/>
        <w:adjustRightInd w:val="0"/>
        <w:spacing w:after="0" w:line="240" w:lineRule="auto"/>
        <w:contextualSpacing/>
        <w:jc w:val="both"/>
        <w:outlineLvl w:val="3"/>
        <w:rPr>
          <w:rFonts w:ascii="Times New Roman" w:eastAsia="Times New Roman" w:hAnsi="Times New Roman" w:cs="Times New Roman"/>
          <w:sz w:val="28"/>
          <w:szCs w:val="28"/>
          <w:lang/>
        </w:rPr>
      </w:pPr>
    </w:p>
    <w:p w:rsidR="00972C0C" w:rsidRDefault="00972C0C" w:rsidP="00F8434A">
      <w:pPr>
        <w:spacing w:after="0" w:line="240" w:lineRule="auto"/>
        <w:ind w:firstLine="709"/>
        <w:jc w:val="right"/>
        <w:rPr>
          <w:rFonts w:ascii="Times New Roman" w:eastAsia="Times New Roman" w:hAnsi="Times New Roman" w:cs="Times New Roman"/>
          <w:bCs/>
          <w:iCs/>
          <w:sz w:val="20"/>
          <w:szCs w:val="20"/>
          <w:lang w:eastAsia="ru-RU"/>
        </w:rPr>
      </w:pPr>
    </w:p>
    <w:p w:rsidR="00F8434A" w:rsidRPr="00F8434A" w:rsidRDefault="00F8434A" w:rsidP="00F8434A">
      <w:pPr>
        <w:spacing w:after="0" w:line="240" w:lineRule="auto"/>
        <w:ind w:firstLine="709"/>
        <w:jc w:val="right"/>
        <w:rPr>
          <w:rFonts w:ascii="Times New Roman" w:eastAsia="Times New Roman" w:hAnsi="Times New Roman" w:cs="Times New Roman"/>
          <w:bCs/>
          <w:iCs/>
          <w:sz w:val="20"/>
          <w:szCs w:val="20"/>
          <w:lang w:eastAsia="ru-RU"/>
        </w:rPr>
      </w:pPr>
      <w:r w:rsidRPr="00F8434A">
        <w:rPr>
          <w:rFonts w:ascii="Times New Roman" w:eastAsia="Times New Roman" w:hAnsi="Times New Roman" w:cs="Times New Roman"/>
          <w:bCs/>
          <w:iCs/>
          <w:sz w:val="20"/>
          <w:szCs w:val="20"/>
          <w:lang w:eastAsia="ru-RU"/>
        </w:rPr>
        <w:t>Таблица 3 (тысяч рублей)</w:t>
      </w:r>
    </w:p>
    <w:tbl>
      <w:tblPr>
        <w:tblW w:w="5000" w:type="pct"/>
        <w:tblLook w:val="04A0"/>
      </w:tblPr>
      <w:tblGrid>
        <w:gridCol w:w="3835"/>
        <w:gridCol w:w="2264"/>
        <w:gridCol w:w="1801"/>
        <w:gridCol w:w="1671"/>
      </w:tblGrid>
      <w:tr w:rsidR="00F8434A" w:rsidRPr="00F8434A" w:rsidTr="00972C0C">
        <w:trPr>
          <w:trHeight w:val="57"/>
        </w:trPr>
        <w:tc>
          <w:tcPr>
            <w:tcW w:w="200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b/>
                <w:bCs/>
                <w:sz w:val="20"/>
                <w:szCs w:val="20"/>
                <w:lang w:eastAsia="ru-RU"/>
              </w:rPr>
            </w:pPr>
            <w:r w:rsidRPr="00F8434A">
              <w:rPr>
                <w:rFonts w:ascii="Times New Roman" w:eastAsia="Times New Roman" w:hAnsi="Times New Roman" w:cs="Times New Roman"/>
                <w:b/>
                <w:bCs/>
                <w:sz w:val="20"/>
                <w:szCs w:val="20"/>
                <w:lang w:eastAsia="ru-RU"/>
              </w:rPr>
              <w:t>Наименование</w:t>
            </w:r>
          </w:p>
        </w:tc>
        <w:tc>
          <w:tcPr>
            <w:tcW w:w="11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b/>
                <w:bCs/>
                <w:sz w:val="20"/>
                <w:szCs w:val="20"/>
                <w:lang w:eastAsia="ru-RU"/>
              </w:rPr>
            </w:pPr>
            <w:r w:rsidRPr="00F8434A">
              <w:rPr>
                <w:rFonts w:ascii="Times New Roman" w:eastAsia="Times New Roman" w:hAnsi="Times New Roman" w:cs="Times New Roman"/>
                <w:b/>
                <w:bCs/>
                <w:sz w:val="20"/>
                <w:szCs w:val="20"/>
                <w:lang w:eastAsia="ru-RU"/>
              </w:rPr>
              <w:t>Бюджет на 2020 год</w:t>
            </w:r>
          </w:p>
        </w:tc>
        <w:tc>
          <w:tcPr>
            <w:tcW w:w="1815" w:type="pct"/>
            <w:gridSpan w:val="2"/>
            <w:tcBorders>
              <w:top w:val="single" w:sz="4" w:space="0" w:color="auto"/>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b/>
                <w:bCs/>
                <w:sz w:val="20"/>
                <w:szCs w:val="20"/>
                <w:lang w:eastAsia="ru-RU"/>
              </w:rPr>
            </w:pPr>
            <w:r w:rsidRPr="00F8434A">
              <w:rPr>
                <w:rFonts w:ascii="Times New Roman" w:eastAsia="Times New Roman" w:hAnsi="Times New Roman" w:cs="Times New Roman"/>
                <w:b/>
                <w:bCs/>
                <w:sz w:val="20"/>
                <w:szCs w:val="20"/>
                <w:lang w:eastAsia="ru-RU"/>
              </w:rPr>
              <w:t>плановый период</w:t>
            </w:r>
          </w:p>
        </w:tc>
      </w:tr>
      <w:tr w:rsidR="00F8434A" w:rsidRPr="00F8434A" w:rsidTr="00972C0C">
        <w:trPr>
          <w:trHeight w:val="230"/>
        </w:trPr>
        <w:tc>
          <w:tcPr>
            <w:tcW w:w="2003" w:type="pct"/>
            <w:vMerge/>
            <w:tcBorders>
              <w:top w:val="single" w:sz="4" w:space="0" w:color="auto"/>
              <w:left w:val="single" w:sz="4" w:space="0" w:color="auto"/>
              <w:bottom w:val="single" w:sz="4" w:space="0" w:color="auto"/>
              <w:right w:val="single" w:sz="4" w:space="0" w:color="auto"/>
            </w:tcBorders>
            <w:vAlign w:val="center"/>
            <w:hideMark/>
          </w:tcPr>
          <w:p w:rsidR="00F8434A" w:rsidRPr="00F8434A" w:rsidRDefault="00F8434A" w:rsidP="00F8434A">
            <w:pPr>
              <w:spacing w:after="0" w:line="240" w:lineRule="auto"/>
              <w:jc w:val="center"/>
              <w:rPr>
                <w:rFonts w:ascii="Times New Roman" w:eastAsia="Times New Roman" w:hAnsi="Times New Roman" w:cs="Times New Roman"/>
                <w:b/>
                <w:bCs/>
                <w:sz w:val="20"/>
                <w:szCs w:val="20"/>
                <w:lang w:eastAsia="ru-RU"/>
              </w:rPr>
            </w:pPr>
          </w:p>
        </w:tc>
        <w:tc>
          <w:tcPr>
            <w:tcW w:w="1183" w:type="pct"/>
            <w:vMerge/>
            <w:tcBorders>
              <w:top w:val="single" w:sz="4" w:space="0" w:color="auto"/>
              <w:left w:val="single" w:sz="4" w:space="0" w:color="auto"/>
              <w:bottom w:val="single" w:sz="4" w:space="0" w:color="auto"/>
              <w:right w:val="single" w:sz="4" w:space="0" w:color="auto"/>
            </w:tcBorders>
            <w:vAlign w:val="center"/>
            <w:hideMark/>
          </w:tcPr>
          <w:p w:rsidR="00F8434A" w:rsidRPr="00F8434A" w:rsidRDefault="00F8434A" w:rsidP="00F8434A">
            <w:pPr>
              <w:spacing w:after="0" w:line="240" w:lineRule="auto"/>
              <w:jc w:val="center"/>
              <w:rPr>
                <w:rFonts w:ascii="Times New Roman" w:eastAsia="Times New Roman" w:hAnsi="Times New Roman" w:cs="Times New Roman"/>
                <w:b/>
                <w:bCs/>
                <w:sz w:val="20"/>
                <w:szCs w:val="20"/>
                <w:lang w:eastAsia="ru-RU"/>
              </w:rPr>
            </w:pPr>
          </w:p>
        </w:tc>
        <w:tc>
          <w:tcPr>
            <w:tcW w:w="941" w:type="pct"/>
            <w:vMerge w:val="restart"/>
            <w:tcBorders>
              <w:top w:val="nil"/>
              <w:left w:val="single" w:sz="4" w:space="0" w:color="auto"/>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b/>
                <w:bCs/>
                <w:sz w:val="20"/>
                <w:szCs w:val="20"/>
                <w:lang w:eastAsia="ru-RU"/>
              </w:rPr>
            </w:pPr>
            <w:r w:rsidRPr="00F8434A">
              <w:rPr>
                <w:rFonts w:ascii="Times New Roman" w:eastAsia="Times New Roman" w:hAnsi="Times New Roman" w:cs="Times New Roman"/>
                <w:b/>
                <w:bCs/>
                <w:sz w:val="20"/>
                <w:szCs w:val="20"/>
                <w:lang w:eastAsia="ru-RU"/>
              </w:rPr>
              <w:t>на 2021 год</w:t>
            </w:r>
          </w:p>
        </w:tc>
        <w:tc>
          <w:tcPr>
            <w:tcW w:w="874" w:type="pct"/>
            <w:vMerge w:val="restart"/>
            <w:tcBorders>
              <w:top w:val="nil"/>
              <w:left w:val="single" w:sz="4" w:space="0" w:color="auto"/>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b/>
                <w:bCs/>
                <w:sz w:val="20"/>
                <w:szCs w:val="20"/>
                <w:lang w:eastAsia="ru-RU"/>
              </w:rPr>
            </w:pPr>
            <w:r w:rsidRPr="00F8434A">
              <w:rPr>
                <w:rFonts w:ascii="Times New Roman" w:eastAsia="Times New Roman" w:hAnsi="Times New Roman" w:cs="Times New Roman"/>
                <w:b/>
                <w:bCs/>
                <w:sz w:val="20"/>
                <w:szCs w:val="20"/>
                <w:lang w:eastAsia="ru-RU"/>
              </w:rPr>
              <w:t>на 2022 год</w:t>
            </w:r>
          </w:p>
        </w:tc>
      </w:tr>
      <w:tr w:rsidR="00F8434A" w:rsidRPr="00F8434A" w:rsidTr="00972C0C">
        <w:trPr>
          <w:trHeight w:val="230"/>
        </w:trPr>
        <w:tc>
          <w:tcPr>
            <w:tcW w:w="2003" w:type="pct"/>
            <w:vMerge/>
            <w:tcBorders>
              <w:top w:val="single" w:sz="4" w:space="0" w:color="auto"/>
              <w:left w:val="single" w:sz="4" w:space="0" w:color="auto"/>
              <w:bottom w:val="single" w:sz="4" w:space="0" w:color="auto"/>
              <w:right w:val="single" w:sz="4" w:space="0" w:color="auto"/>
            </w:tcBorders>
            <w:vAlign w:val="center"/>
            <w:hideMark/>
          </w:tcPr>
          <w:p w:rsidR="00F8434A" w:rsidRPr="00F8434A" w:rsidRDefault="00F8434A" w:rsidP="00F8434A">
            <w:pPr>
              <w:spacing w:after="0" w:line="240" w:lineRule="auto"/>
              <w:jc w:val="center"/>
              <w:rPr>
                <w:rFonts w:ascii="Times New Roman" w:eastAsia="Times New Roman" w:hAnsi="Times New Roman" w:cs="Times New Roman"/>
                <w:b/>
                <w:bCs/>
                <w:sz w:val="20"/>
                <w:szCs w:val="20"/>
                <w:lang w:eastAsia="ru-RU"/>
              </w:rPr>
            </w:pPr>
          </w:p>
        </w:tc>
        <w:tc>
          <w:tcPr>
            <w:tcW w:w="1183" w:type="pct"/>
            <w:vMerge/>
            <w:tcBorders>
              <w:top w:val="single" w:sz="4" w:space="0" w:color="auto"/>
              <w:left w:val="single" w:sz="4" w:space="0" w:color="auto"/>
              <w:bottom w:val="single" w:sz="4" w:space="0" w:color="auto"/>
              <w:right w:val="single" w:sz="4" w:space="0" w:color="auto"/>
            </w:tcBorders>
            <w:vAlign w:val="center"/>
            <w:hideMark/>
          </w:tcPr>
          <w:p w:rsidR="00F8434A" w:rsidRPr="00F8434A" w:rsidRDefault="00F8434A" w:rsidP="00F8434A">
            <w:pPr>
              <w:spacing w:after="0" w:line="240" w:lineRule="auto"/>
              <w:jc w:val="center"/>
              <w:rPr>
                <w:rFonts w:ascii="Times New Roman" w:eastAsia="Times New Roman" w:hAnsi="Times New Roman" w:cs="Times New Roman"/>
                <w:b/>
                <w:bCs/>
                <w:sz w:val="20"/>
                <w:szCs w:val="20"/>
                <w:lang w:eastAsia="ru-RU"/>
              </w:rPr>
            </w:pPr>
          </w:p>
        </w:tc>
        <w:tc>
          <w:tcPr>
            <w:tcW w:w="941" w:type="pct"/>
            <w:vMerge/>
            <w:tcBorders>
              <w:top w:val="nil"/>
              <w:left w:val="single" w:sz="4" w:space="0" w:color="auto"/>
              <w:bottom w:val="single" w:sz="4" w:space="0" w:color="auto"/>
              <w:right w:val="single" w:sz="4" w:space="0" w:color="auto"/>
            </w:tcBorders>
            <w:vAlign w:val="center"/>
            <w:hideMark/>
          </w:tcPr>
          <w:p w:rsidR="00F8434A" w:rsidRPr="00F8434A" w:rsidRDefault="00F8434A" w:rsidP="00F8434A">
            <w:pPr>
              <w:spacing w:after="0" w:line="240" w:lineRule="auto"/>
              <w:jc w:val="center"/>
              <w:rPr>
                <w:rFonts w:ascii="Times New Roman" w:eastAsia="Times New Roman" w:hAnsi="Times New Roman" w:cs="Times New Roman"/>
                <w:b/>
                <w:bCs/>
                <w:sz w:val="20"/>
                <w:szCs w:val="20"/>
                <w:lang w:eastAsia="ru-RU"/>
              </w:rPr>
            </w:pPr>
          </w:p>
        </w:tc>
        <w:tc>
          <w:tcPr>
            <w:tcW w:w="874" w:type="pct"/>
            <w:vMerge/>
            <w:tcBorders>
              <w:top w:val="nil"/>
              <w:left w:val="single" w:sz="4" w:space="0" w:color="auto"/>
              <w:bottom w:val="single" w:sz="4" w:space="0" w:color="auto"/>
              <w:right w:val="single" w:sz="4" w:space="0" w:color="auto"/>
            </w:tcBorders>
            <w:vAlign w:val="center"/>
            <w:hideMark/>
          </w:tcPr>
          <w:p w:rsidR="00F8434A" w:rsidRPr="00F8434A" w:rsidRDefault="00F8434A" w:rsidP="00F8434A">
            <w:pPr>
              <w:spacing w:after="0" w:line="240" w:lineRule="auto"/>
              <w:jc w:val="center"/>
              <w:rPr>
                <w:rFonts w:ascii="Times New Roman" w:eastAsia="Times New Roman" w:hAnsi="Times New Roman" w:cs="Times New Roman"/>
                <w:b/>
                <w:bCs/>
                <w:sz w:val="20"/>
                <w:szCs w:val="20"/>
                <w:lang w:eastAsia="ru-RU"/>
              </w:rPr>
            </w:pPr>
          </w:p>
        </w:tc>
      </w:tr>
      <w:tr w:rsidR="00F8434A" w:rsidRPr="00F8434A" w:rsidTr="00972C0C">
        <w:trPr>
          <w:trHeight w:val="57"/>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8434A" w:rsidRPr="00F8434A" w:rsidRDefault="00F8434A" w:rsidP="00F8434A">
            <w:pPr>
              <w:spacing w:after="0" w:line="240" w:lineRule="auto"/>
              <w:jc w:val="center"/>
              <w:rPr>
                <w:rFonts w:ascii="Times New Roman" w:eastAsia="Times New Roman" w:hAnsi="Times New Roman" w:cs="Times New Roman"/>
                <w:b/>
                <w:bCs/>
                <w:color w:val="000000"/>
                <w:sz w:val="20"/>
                <w:szCs w:val="20"/>
                <w:lang w:eastAsia="ru-RU"/>
              </w:rPr>
            </w:pPr>
            <w:r w:rsidRPr="00F8434A">
              <w:rPr>
                <w:rFonts w:ascii="Times New Roman" w:eastAsia="Times New Roman" w:hAnsi="Times New Roman" w:cs="Times New Roman"/>
                <w:b/>
                <w:bCs/>
                <w:color w:val="000000"/>
                <w:sz w:val="20"/>
                <w:szCs w:val="20"/>
                <w:lang w:eastAsia="ru-RU"/>
              </w:rPr>
              <w:t>Решение от 10.12.2019 г. №26</w:t>
            </w:r>
          </w:p>
        </w:tc>
      </w:tr>
      <w:tr w:rsidR="00F8434A" w:rsidRPr="00F8434A" w:rsidTr="00972C0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b/>
                <w:bCs/>
                <w:sz w:val="20"/>
                <w:szCs w:val="20"/>
                <w:lang w:eastAsia="ru-RU"/>
              </w:rPr>
            </w:pPr>
            <w:r w:rsidRPr="00F8434A">
              <w:rPr>
                <w:rFonts w:ascii="Times New Roman" w:eastAsia="Times New Roman" w:hAnsi="Times New Roman" w:cs="Times New Roman"/>
                <w:b/>
                <w:bCs/>
                <w:sz w:val="20"/>
                <w:szCs w:val="20"/>
                <w:lang w:eastAsia="ru-RU"/>
              </w:rPr>
              <w:t>Доходы, всего</w:t>
            </w:r>
          </w:p>
        </w:tc>
        <w:tc>
          <w:tcPr>
            <w:tcW w:w="1183"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b/>
                <w:bCs/>
                <w:sz w:val="20"/>
                <w:szCs w:val="20"/>
                <w:lang w:eastAsia="ru-RU"/>
              </w:rPr>
            </w:pPr>
            <w:r w:rsidRPr="00F8434A">
              <w:rPr>
                <w:rFonts w:ascii="Times New Roman" w:eastAsia="Times New Roman" w:hAnsi="Times New Roman" w:cs="Times New Roman"/>
                <w:b/>
                <w:bCs/>
                <w:sz w:val="20"/>
                <w:szCs w:val="20"/>
                <w:lang w:eastAsia="ru-RU"/>
              </w:rPr>
              <w:t>1 566 662,20</w:t>
            </w:r>
          </w:p>
        </w:tc>
        <w:tc>
          <w:tcPr>
            <w:tcW w:w="941"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b/>
                <w:bCs/>
                <w:sz w:val="20"/>
                <w:szCs w:val="20"/>
                <w:lang w:eastAsia="ru-RU"/>
              </w:rPr>
            </w:pPr>
            <w:r w:rsidRPr="00F8434A">
              <w:rPr>
                <w:rFonts w:ascii="Times New Roman" w:eastAsia="Times New Roman" w:hAnsi="Times New Roman" w:cs="Times New Roman"/>
                <w:b/>
                <w:bCs/>
                <w:sz w:val="20"/>
                <w:szCs w:val="20"/>
                <w:lang w:eastAsia="ru-RU"/>
              </w:rPr>
              <w:t>1 540 622,20</w:t>
            </w:r>
          </w:p>
        </w:tc>
        <w:tc>
          <w:tcPr>
            <w:tcW w:w="874"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b/>
                <w:bCs/>
                <w:sz w:val="20"/>
                <w:szCs w:val="20"/>
                <w:lang w:eastAsia="ru-RU"/>
              </w:rPr>
            </w:pPr>
            <w:r w:rsidRPr="00F8434A">
              <w:rPr>
                <w:rFonts w:ascii="Times New Roman" w:eastAsia="Times New Roman" w:hAnsi="Times New Roman" w:cs="Times New Roman"/>
                <w:b/>
                <w:bCs/>
                <w:sz w:val="20"/>
                <w:szCs w:val="20"/>
                <w:lang w:eastAsia="ru-RU"/>
              </w:rPr>
              <w:t>1 535 077,70</w:t>
            </w:r>
          </w:p>
        </w:tc>
      </w:tr>
      <w:tr w:rsidR="00F8434A" w:rsidRPr="00F8434A" w:rsidTr="00972C0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Налоговые доходы</w:t>
            </w:r>
          </w:p>
        </w:tc>
        <w:tc>
          <w:tcPr>
            <w:tcW w:w="1183"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617 226,60</w:t>
            </w:r>
          </w:p>
        </w:tc>
        <w:tc>
          <w:tcPr>
            <w:tcW w:w="941"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646 445,60</w:t>
            </w:r>
          </w:p>
        </w:tc>
        <w:tc>
          <w:tcPr>
            <w:tcW w:w="874"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669 926,60</w:t>
            </w:r>
          </w:p>
        </w:tc>
      </w:tr>
      <w:tr w:rsidR="00F8434A" w:rsidRPr="00F8434A" w:rsidTr="00972C0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Неналоговые доходы</w:t>
            </w:r>
          </w:p>
        </w:tc>
        <w:tc>
          <w:tcPr>
            <w:tcW w:w="1183"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90 572,60</w:t>
            </w:r>
          </w:p>
        </w:tc>
        <w:tc>
          <w:tcPr>
            <w:tcW w:w="941"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88 706,90</w:t>
            </w:r>
          </w:p>
        </w:tc>
        <w:tc>
          <w:tcPr>
            <w:tcW w:w="874"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87 881,10</w:t>
            </w:r>
          </w:p>
        </w:tc>
      </w:tr>
      <w:tr w:rsidR="00F8434A" w:rsidRPr="00F8434A" w:rsidTr="00972C0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Безвозмездные поступления</w:t>
            </w:r>
          </w:p>
        </w:tc>
        <w:tc>
          <w:tcPr>
            <w:tcW w:w="1183"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858 863,00</w:t>
            </w:r>
          </w:p>
        </w:tc>
        <w:tc>
          <w:tcPr>
            <w:tcW w:w="941"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805 469,70</w:t>
            </w:r>
          </w:p>
        </w:tc>
        <w:tc>
          <w:tcPr>
            <w:tcW w:w="874"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777 270,00</w:t>
            </w:r>
          </w:p>
        </w:tc>
      </w:tr>
      <w:tr w:rsidR="00F8434A" w:rsidRPr="00F8434A" w:rsidTr="00972C0C">
        <w:trPr>
          <w:trHeight w:val="57"/>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8434A" w:rsidRPr="00F8434A" w:rsidRDefault="00F8434A" w:rsidP="00F8434A">
            <w:pPr>
              <w:spacing w:after="0" w:line="240" w:lineRule="auto"/>
              <w:jc w:val="center"/>
              <w:rPr>
                <w:rFonts w:ascii="Times New Roman" w:eastAsia="Times New Roman" w:hAnsi="Times New Roman" w:cs="Times New Roman"/>
                <w:b/>
                <w:bCs/>
                <w:color w:val="000000"/>
                <w:sz w:val="20"/>
                <w:szCs w:val="20"/>
                <w:lang w:eastAsia="ru-RU"/>
              </w:rPr>
            </w:pPr>
            <w:r w:rsidRPr="00F8434A">
              <w:rPr>
                <w:rFonts w:ascii="Times New Roman" w:eastAsia="Times New Roman" w:hAnsi="Times New Roman" w:cs="Times New Roman"/>
                <w:b/>
                <w:bCs/>
                <w:color w:val="000000"/>
                <w:sz w:val="20"/>
                <w:szCs w:val="20"/>
                <w:lang w:eastAsia="ru-RU"/>
              </w:rPr>
              <w:t>Проект решения</w:t>
            </w:r>
          </w:p>
        </w:tc>
      </w:tr>
      <w:tr w:rsidR="00F8434A" w:rsidRPr="00F8434A" w:rsidTr="00972C0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b/>
                <w:bCs/>
                <w:sz w:val="20"/>
                <w:szCs w:val="20"/>
                <w:lang w:eastAsia="ru-RU"/>
              </w:rPr>
            </w:pPr>
            <w:r w:rsidRPr="00F8434A">
              <w:rPr>
                <w:rFonts w:ascii="Times New Roman" w:eastAsia="Times New Roman" w:hAnsi="Times New Roman" w:cs="Times New Roman"/>
                <w:b/>
                <w:bCs/>
                <w:sz w:val="20"/>
                <w:szCs w:val="20"/>
                <w:lang w:eastAsia="ru-RU"/>
              </w:rPr>
              <w:t>Доходы, всего</w:t>
            </w:r>
          </w:p>
        </w:tc>
        <w:tc>
          <w:tcPr>
            <w:tcW w:w="1183"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b/>
                <w:bCs/>
                <w:sz w:val="20"/>
                <w:szCs w:val="20"/>
                <w:lang w:eastAsia="ru-RU"/>
              </w:rPr>
            </w:pPr>
            <w:r w:rsidRPr="00F8434A">
              <w:rPr>
                <w:rFonts w:ascii="Times New Roman" w:eastAsia="Times New Roman" w:hAnsi="Times New Roman" w:cs="Times New Roman"/>
                <w:b/>
                <w:bCs/>
                <w:sz w:val="20"/>
                <w:szCs w:val="20"/>
                <w:lang w:eastAsia="ru-RU"/>
              </w:rPr>
              <w:t>1 656 899,50</w:t>
            </w:r>
          </w:p>
        </w:tc>
        <w:tc>
          <w:tcPr>
            <w:tcW w:w="941"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b/>
                <w:bCs/>
                <w:sz w:val="20"/>
                <w:szCs w:val="20"/>
                <w:lang w:eastAsia="ru-RU"/>
              </w:rPr>
            </w:pPr>
            <w:r w:rsidRPr="00F8434A">
              <w:rPr>
                <w:rFonts w:ascii="Times New Roman" w:eastAsia="Times New Roman" w:hAnsi="Times New Roman" w:cs="Times New Roman"/>
                <w:b/>
                <w:bCs/>
                <w:sz w:val="20"/>
                <w:szCs w:val="20"/>
                <w:lang w:eastAsia="ru-RU"/>
              </w:rPr>
              <w:t>1 541 769,80</w:t>
            </w:r>
          </w:p>
        </w:tc>
        <w:tc>
          <w:tcPr>
            <w:tcW w:w="874"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b/>
                <w:bCs/>
                <w:sz w:val="20"/>
                <w:szCs w:val="20"/>
                <w:lang w:eastAsia="ru-RU"/>
              </w:rPr>
            </w:pPr>
            <w:r w:rsidRPr="00F8434A">
              <w:rPr>
                <w:rFonts w:ascii="Times New Roman" w:eastAsia="Times New Roman" w:hAnsi="Times New Roman" w:cs="Times New Roman"/>
                <w:b/>
                <w:bCs/>
                <w:sz w:val="20"/>
                <w:szCs w:val="20"/>
                <w:lang w:eastAsia="ru-RU"/>
              </w:rPr>
              <w:t>1 536 217,30</w:t>
            </w:r>
          </w:p>
        </w:tc>
      </w:tr>
      <w:tr w:rsidR="00F8434A" w:rsidRPr="00F8434A" w:rsidTr="00972C0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Налоговые доходы</w:t>
            </w:r>
          </w:p>
        </w:tc>
        <w:tc>
          <w:tcPr>
            <w:tcW w:w="1183"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618 442,80</w:t>
            </w:r>
          </w:p>
        </w:tc>
        <w:tc>
          <w:tcPr>
            <w:tcW w:w="941"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648 351,70</w:t>
            </w:r>
          </w:p>
        </w:tc>
        <w:tc>
          <w:tcPr>
            <w:tcW w:w="874"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671 799,80</w:t>
            </w:r>
          </w:p>
        </w:tc>
      </w:tr>
      <w:tr w:rsidR="00F8434A" w:rsidRPr="00F8434A" w:rsidTr="00972C0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Неналоговые доходы</w:t>
            </w:r>
          </w:p>
        </w:tc>
        <w:tc>
          <w:tcPr>
            <w:tcW w:w="1183"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89 731,50</w:t>
            </w:r>
          </w:p>
        </w:tc>
        <w:tc>
          <w:tcPr>
            <w:tcW w:w="941"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87 948,40</w:t>
            </w:r>
          </w:p>
        </w:tc>
        <w:tc>
          <w:tcPr>
            <w:tcW w:w="874"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87 147,50</w:t>
            </w:r>
          </w:p>
        </w:tc>
      </w:tr>
      <w:tr w:rsidR="00F8434A" w:rsidRPr="00F8434A" w:rsidTr="00972C0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Безвозмездные поступления</w:t>
            </w:r>
          </w:p>
        </w:tc>
        <w:tc>
          <w:tcPr>
            <w:tcW w:w="1183"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948 725,20</w:t>
            </w:r>
          </w:p>
        </w:tc>
        <w:tc>
          <w:tcPr>
            <w:tcW w:w="941"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805 469,70</w:t>
            </w:r>
          </w:p>
        </w:tc>
        <w:tc>
          <w:tcPr>
            <w:tcW w:w="874"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777 270,00</w:t>
            </w:r>
          </w:p>
        </w:tc>
      </w:tr>
      <w:tr w:rsidR="00F8434A" w:rsidRPr="00F8434A" w:rsidTr="00972C0C">
        <w:trPr>
          <w:trHeight w:val="57"/>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8434A" w:rsidRPr="00F8434A" w:rsidRDefault="00F8434A" w:rsidP="00F8434A">
            <w:pPr>
              <w:spacing w:after="0" w:line="240" w:lineRule="auto"/>
              <w:jc w:val="center"/>
              <w:rPr>
                <w:rFonts w:ascii="Times New Roman" w:eastAsia="Times New Roman" w:hAnsi="Times New Roman" w:cs="Times New Roman"/>
                <w:b/>
                <w:bCs/>
                <w:color w:val="000000"/>
                <w:sz w:val="20"/>
                <w:szCs w:val="20"/>
                <w:lang w:eastAsia="ru-RU"/>
              </w:rPr>
            </w:pPr>
            <w:r w:rsidRPr="00F8434A">
              <w:rPr>
                <w:rFonts w:ascii="Times New Roman" w:eastAsia="Times New Roman" w:hAnsi="Times New Roman" w:cs="Times New Roman"/>
                <w:b/>
                <w:bCs/>
                <w:color w:val="000000"/>
                <w:sz w:val="20"/>
                <w:szCs w:val="20"/>
                <w:lang w:eastAsia="ru-RU"/>
              </w:rPr>
              <w:t>Изменения</w:t>
            </w:r>
            <w:proofErr w:type="gramStart"/>
            <w:r w:rsidRPr="00F8434A">
              <w:rPr>
                <w:rFonts w:ascii="Times New Roman" w:eastAsia="Times New Roman" w:hAnsi="Times New Roman" w:cs="Times New Roman"/>
                <w:b/>
                <w:bCs/>
                <w:color w:val="000000"/>
                <w:sz w:val="20"/>
                <w:szCs w:val="20"/>
                <w:lang w:eastAsia="ru-RU"/>
              </w:rPr>
              <w:t xml:space="preserve"> (+/-)</w:t>
            </w:r>
            <w:proofErr w:type="gramEnd"/>
          </w:p>
        </w:tc>
      </w:tr>
      <w:tr w:rsidR="00F8434A" w:rsidRPr="00F8434A" w:rsidTr="00972C0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b/>
                <w:bCs/>
                <w:sz w:val="20"/>
                <w:szCs w:val="20"/>
                <w:lang w:eastAsia="ru-RU"/>
              </w:rPr>
            </w:pPr>
            <w:r w:rsidRPr="00F8434A">
              <w:rPr>
                <w:rFonts w:ascii="Times New Roman" w:eastAsia="Times New Roman" w:hAnsi="Times New Roman" w:cs="Times New Roman"/>
                <w:b/>
                <w:bCs/>
                <w:sz w:val="20"/>
                <w:szCs w:val="20"/>
                <w:lang w:eastAsia="ru-RU"/>
              </w:rPr>
              <w:t>Доходы, всего</w:t>
            </w:r>
          </w:p>
        </w:tc>
        <w:tc>
          <w:tcPr>
            <w:tcW w:w="1183"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b/>
                <w:bCs/>
                <w:sz w:val="20"/>
                <w:szCs w:val="20"/>
                <w:lang w:eastAsia="ru-RU"/>
              </w:rPr>
            </w:pPr>
            <w:r w:rsidRPr="00F8434A">
              <w:rPr>
                <w:rFonts w:ascii="Times New Roman" w:eastAsia="Times New Roman" w:hAnsi="Times New Roman" w:cs="Times New Roman"/>
                <w:b/>
                <w:bCs/>
                <w:sz w:val="20"/>
                <w:szCs w:val="20"/>
                <w:lang w:eastAsia="ru-RU"/>
              </w:rPr>
              <w:t>90 237,30</w:t>
            </w:r>
          </w:p>
        </w:tc>
        <w:tc>
          <w:tcPr>
            <w:tcW w:w="941"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b/>
                <w:bCs/>
                <w:sz w:val="20"/>
                <w:szCs w:val="20"/>
                <w:lang w:eastAsia="ru-RU"/>
              </w:rPr>
            </w:pPr>
            <w:r w:rsidRPr="00F8434A">
              <w:rPr>
                <w:rFonts w:ascii="Times New Roman" w:eastAsia="Times New Roman" w:hAnsi="Times New Roman" w:cs="Times New Roman"/>
                <w:b/>
                <w:bCs/>
                <w:sz w:val="20"/>
                <w:szCs w:val="20"/>
                <w:lang w:eastAsia="ru-RU"/>
              </w:rPr>
              <w:t>1 147,60</w:t>
            </w:r>
          </w:p>
        </w:tc>
        <w:tc>
          <w:tcPr>
            <w:tcW w:w="874"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b/>
                <w:bCs/>
                <w:sz w:val="20"/>
                <w:szCs w:val="20"/>
                <w:lang w:eastAsia="ru-RU"/>
              </w:rPr>
            </w:pPr>
            <w:r w:rsidRPr="00F8434A">
              <w:rPr>
                <w:rFonts w:ascii="Times New Roman" w:eastAsia="Times New Roman" w:hAnsi="Times New Roman" w:cs="Times New Roman"/>
                <w:b/>
                <w:bCs/>
                <w:sz w:val="20"/>
                <w:szCs w:val="20"/>
                <w:lang w:eastAsia="ru-RU"/>
              </w:rPr>
              <w:t>1 139,60</w:t>
            </w:r>
          </w:p>
        </w:tc>
      </w:tr>
      <w:tr w:rsidR="00F8434A" w:rsidRPr="00F8434A" w:rsidTr="00972C0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Налоговые доходы</w:t>
            </w:r>
          </w:p>
        </w:tc>
        <w:tc>
          <w:tcPr>
            <w:tcW w:w="1183"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1 216,20</w:t>
            </w:r>
          </w:p>
        </w:tc>
        <w:tc>
          <w:tcPr>
            <w:tcW w:w="941"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1 906,10</w:t>
            </w:r>
          </w:p>
        </w:tc>
        <w:tc>
          <w:tcPr>
            <w:tcW w:w="874"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1 873,20</w:t>
            </w:r>
          </w:p>
        </w:tc>
      </w:tr>
      <w:tr w:rsidR="00F8434A" w:rsidRPr="00F8434A" w:rsidTr="00972C0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Неналоговые доходы</w:t>
            </w:r>
          </w:p>
        </w:tc>
        <w:tc>
          <w:tcPr>
            <w:tcW w:w="1183"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-841,10</w:t>
            </w:r>
          </w:p>
        </w:tc>
        <w:tc>
          <w:tcPr>
            <w:tcW w:w="941"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-758,50</w:t>
            </w:r>
          </w:p>
        </w:tc>
        <w:tc>
          <w:tcPr>
            <w:tcW w:w="874"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-733,60</w:t>
            </w:r>
          </w:p>
        </w:tc>
      </w:tr>
      <w:tr w:rsidR="00F8434A" w:rsidRPr="00F8434A" w:rsidTr="00972C0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Безвозмездные поступления</w:t>
            </w:r>
          </w:p>
        </w:tc>
        <w:tc>
          <w:tcPr>
            <w:tcW w:w="1183"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89 862,20</w:t>
            </w:r>
          </w:p>
        </w:tc>
        <w:tc>
          <w:tcPr>
            <w:tcW w:w="941"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0,00</w:t>
            </w:r>
          </w:p>
        </w:tc>
        <w:tc>
          <w:tcPr>
            <w:tcW w:w="874"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0,00</w:t>
            </w:r>
          </w:p>
        </w:tc>
      </w:tr>
    </w:tbl>
    <w:p w:rsidR="00F8434A" w:rsidRPr="00F8434A" w:rsidRDefault="00F8434A" w:rsidP="00F8434A">
      <w:pPr>
        <w:suppressAutoHyphens/>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lastRenderedPageBreak/>
        <w:t xml:space="preserve">Налоговые доходы 2020 года и планового периода 2021 и 2022 годов уточняются на основании прогнозных данных, предоставленных администраторами доходов бюджета городского округа Анадырь. </w:t>
      </w:r>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Увеличение безвозмездных поступлений планируется в 2020 году, в 2021 и 2022 годах - без изменений. Объем изменений безвозмездных поступлений от других бюджетов.</w:t>
      </w:r>
    </w:p>
    <w:p w:rsidR="00F8434A" w:rsidRPr="00F8434A" w:rsidRDefault="00F8434A" w:rsidP="00F8434A">
      <w:pPr>
        <w:suppressAutoHyphens/>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Изменения доходной части бюджета городского округа Анадырь 2020 года произойдет за счет корректировки объема безвозмездных поступлений из бюджета Чукотского автономного округа (таблица 4):</w:t>
      </w:r>
    </w:p>
    <w:p w:rsidR="00F8434A" w:rsidRPr="00F8434A" w:rsidRDefault="00F8434A" w:rsidP="00F8434A">
      <w:pPr>
        <w:spacing w:after="0" w:line="240" w:lineRule="auto"/>
        <w:ind w:firstLine="709"/>
        <w:jc w:val="right"/>
        <w:rPr>
          <w:rFonts w:ascii="Times New Roman" w:eastAsia="Times New Roman" w:hAnsi="Times New Roman" w:cs="Times New Roman"/>
          <w:bCs/>
          <w:iCs/>
          <w:sz w:val="20"/>
          <w:szCs w:val="20"/>
          <w:lang w:eastAsia="ru-RU"/>
        </w:rPr>
      </w:pPr>
      <w:r w:rsidRPr="00F8434A">
        <w:rPr>
          <w:rFonts w:ascii="Times New Roman" w:eastAsia="Times New Roman" w:hAnsi="Times New Roman" w:cs="Times New Roman"/>
          <w:bCs/>
          <w:iCs/>
          <w:sz w:val="20"/>
          <w:szCs w:val="20"/>
          <w:lang w:eastAsia="ru-RU"/>
        </w:rPr>
        <w:t>Таблица 4 (тысяч рублей)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65"/>
        <w:gridCol w:w="5362"/>
        <w:gridCol w:w="1644"/>
      </w:tblGrid>
      <w:tr w:rsidR="00F8434A" w:rsidRPr="00F8434A" w:rsidTr="00972C0C">
        <w:trPr>
          <w:trHeight w:val="57"/>
        </w:trPr>
        <w:tc>
          <w:tcPr>
            <w:tcW w:w="1340" w:type="pct"/>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Код дохода</w:t>
            </w:r>
          </w:p>
        </w:tc>
        <w:tc>
          <w:tcPr>
            <w:tcW w:w="2801" w:type="pct"/>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Наименование кода/ наименование трансферта</w:t>
            </w:r>
          </w:p>
        </w:tc>
        <w:tc>
          <w:tcPr>
            <w:tcW w:w="859" w:type="pct"/>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Сумма предлагаемых изменений</w:t>
            </w:r>
          </w:p>
        </w:tc>
      </w:tr>
      <w:tr w:rsidR="00F8434A" w:rsidRPr="00F8434A" w:rsidTr="00972C0C">
        <w:trPr>
          <w:trHeight w:val="57"/>
        </w:trPr>
        <w:tc>
          <w:tcPr>
            <w:tcW w:w="1340" w:type="pct"/>
            <w:noWrap/>
            <w:vAlign w:val="center"/>
          </w:tcPr>
          <w:p w:rsidR="00F8434A" w:rsidRPr="00F8434A" w:rsidRDefault="00F8434A" w:rsidP="00F8434A">
            <w:pPr>
              <w:spacing w:after="0" w:line="240" w:lineRule="auto"/>
              <w:rPr>
                <w:rFonts w:ascii="Times New Roman" w:eastAsia="Times New Roman" w:hAnsi="Times New Roman" w:cs="Times New Roman"/>
                <w:bCs/>
                <w:sz w:val="20"/>
                <w:szCs w:val="20"/>
                <w:lang w:eastAsia="ru-RU"/>
              </w:rPr>
            </w:pPr>
            <w:r w:rsidRPr="00F8434A">
              <w:rPr>
                <w:rFonts w:ascii="Times New Roman" w:eastAsia="Times New Roman" w:hAnsi="Times New Roman" w:cs="Times New Roman"/>
                <w:bCs/>
                <w:sz w:val="20"/>
                <w:szCs w:val="20"/>
                <w:lang w:eastAsia="ru-RU"/>
              </w:rPr>
              <w:t>2 00 00000 00 0000 000</w:t>
            </w:r>
          </w:p>
        </w:tc>
        <w:tc>
          <w:tcPr>
            <w:tcW w:w="2801" w:type="pct"/>
            <w:vAlign w:val="center"/>
          </w:tcPr>
          <w:p w:rsidR="00F8434A" w:rsidRPr="00F8434A" w:rsidRDefault="00F8434A" w:rsidP="00F8434A">
            <w:pPr>
              <w:spacing w:after="0" w:line="240" w:lineRule="auto"/>
              <w:rPr>
                <w:rFonts w:ascii="Times New Roman" w:eastAsia="Times New Roman" w:hAnsi="Times New Roman" w:cs="Times New Roman"/>
                <w:bCs/>
                <w:sz w:val="20"/>
                <w:szCs w:val="20"/>
                <w:lang w:eastAsia="ru-RU"/>
              </w:rPr>
            </w:pPr>
            <w:r w:rsidRPr="00F8434A">
              <w:rPr>
                <w:rFonts w:ascii="Times New Roman" w:eastAsia="Times New Roman" w:hAnsi="Times New Roman" w:cs="Times New Roman"/>
                <w:bCs/>
                <w:sz w:val="20"/>
                <w:szCs w:val="20"/>
                <w:lang w:eastAsia="ru-RU"/>
              </w:rPr>
              <w:t>БЕЗВОЗМЕЗДНЫЕ ПОСТУПЛЕНИЯ</w:t>
            </w:r>
          </w:p>
        </w:tc>
        <w:tc>
          <w:tcPr>
            <w:tcW w:w="859" w:type="pct"/>
            <w:noWrap/>
            <w:vAlign w:val="center"/>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89 862,2</w:t>
            </w:r>
          </w:p>
        </w:tc>
      </w:tr>
      <w:tr w:rsidR="00F8434A" w:rsidRPr="00F8434A" w:rsidTr="00972C0C">
        <w:trPr>
          <w:trHeight w:val="57"/>
        </w:trPr>
        <w:tc>
          <w:tcPr>
            <w:tcW w:w="1340" w:type="pct"/>
            <w:noWrap/>
            <w:vAlign w:val="center"/>
            <w:hideMark/>
          </w:tcPr>
          <w:p w:rsidR="00F8434A" w:rsidRPr="00F8434A" w:rsidRDefault="00F8434A" w:rsidP="00F8434A">
            <w:pPr>
              <w:spacing w:after="0" w:line="240" w:lineRule="auto"/>
              <w:rPr>
                <w:rFonts w:ascii="Times New Roman" w:eastAsia="Times New Roman" w:hAnsi="Times New Roman" w:cs="Times New Roman"/>
                <w:bCs/>
                <w:sz w:val="20"/>
                <w:szCs w:val="20"/>
                <w:lang w:eastAsia="ru-RU"/>
              </w:rPr>
            </w:pPr>
            <w:r w:rsidRPr="00F8434A">
              <w:rPr>
                <w:rFonts w:ascii="Times New Roman" w:eastAsia="Times New Roman" w:hAnsi="Times New Roman" w:cs="Times New Roman"/>
                <w:bCs/>
                <w:sz w:val="20"/>
                <w:szCs w:val="20"/>
                <w:lang w:eastAsia="ru-RU"/>
              </w:rPr>
              <w:t>2 02 00000 00 0000 000</w:t>
            </w:r>
          </w:p>
        </w:tc>
        <w:tc>
          <w:tcPr>
            <w:tcW w:w="2801" w:type="pct"/>
            <w:vAlign w:val="center"/>
            <w:hideMark/>
          </w:tcPr>
          <w:p w:rsidR="00F8434A" w:rsidRPr="00F8434A" w:rsidRDefault="00F8434A" w:rsidP="00F8434A">
            <w:pPr>
              <w:spacing w:after="0" w:line="240" w:lineRule="auto"/>
              <w:rPr>
                <w:rFonts w:ascii="Times New Roman" w:eastAsia="Times New Roman" w:hAnsi="Times New Roman" w:cs="Times New Roman"/>
                <w:bCs/>
                <w:sz w:val="20"/>
                <w:szCs w:val="20"/>
                <w:lang w:eastAsia="ru-RU"/>
              </w:rPr>
            </w:pPr>
            <w:r w:rsidRPr="00F8434A">
              <w:rPr>
                <w:rFonts w:ascii="Times New Roman" w:eastAsia="Times New Roman" w:hAnsi="Times New Roman" w:cs="Times New Roman"/>
                <w:bCs/>
                <w:sz w:val="20"/>
                <w:szCs w:val="20"/>
                <w:lang w:eastAsia="ru-RU"/>
              </w:rPr>
              <w:t>БЕЗВОЗМЕЗДНЫЕ ПОСТУПЛЕНИЯ ОТ ДРУГИХ БЮДЖЕТОВ БЮДЖЕТНОЙ СИСТЕМЫ РОССИЙСКОЙ ФЕДЕРАЦИИ</w:t>
            </w:r>
          </w:p>
        </w:tc>
        <w:tc>
          <w:tcPr>
            <w:tcW w:w="859" w:type="pct"/>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89 836,9</w:t>
            </w:r>
          </w:p>
        </w:tc>
      </w:tr>
      <w:tr w:rsidR="00F8434A" w:rsidRPr="00F8434A" w:rsidTr="00972C0C">
        <w:trPr>
          <w:trHeight w:val="57"/>
        </w:trPr>
        <w:tc>
          <w:tcPr>
            <w:tcW w:w="1340" w:type="pct"/>
            <w:noWrap/>
            <w:vAlign w:val="center"/>
            <w:hideMark/>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2 02 10000 00 0000 150</w:t>
            </w:r>
          </w:p>
        </w:tc>
        <w:tc>
          <w:tcPr>
            <w:tcW w:w="2801" w:type="pct"/>
            <w:vAlign w:val="center"/>
            <w:hideMark/>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Дотации бюджетам бюджетной системы Российской Федерации</w:t>
            </w:r>
          </w:p>
        </w:tc>
        <w:tc>
          <w:tcPr>
            <w:tcW w:w="859" w:type="pct"/>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80 000,0</w:t>
            </w:r>
          </w:p>
        </w:tc>
      </w:tr>
      <w:tr w:rsidR="00F8434A" w:rsidRPr="00F8434A" w:rsidTr="00972C0C">
        <w:trPr>
          <w:trHeight w:val="57"/>
        </w:trPr>
        <w:tc>
          <w:tcPr>
            <w:tcW w:w="1340" w:type="pct"/>
            <w:noWrap/>
            <w:vAlign w:val="center"/>
            <w:hideMark/>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2 02 15002 04 0000 150</w:t>
            </w:r>
          </w:p>
        </w:tc>
        <w:tc>
          <w:tcPr>
            <w:tcW w:w="2801" w:type="pct"/>
            <w:vAlign w:val="center"/>
            <w:hideMark/>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Дотации бюджетам городских округов на поддержку мер по обеспечению сбалансированности бюджетов</w:t>
            </w:r>
          </w:p>
        </w:tc>
        <w:tc>
          <w:tcPr>
            <w:tcW w:w="859" w:type="pct"/>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80 000,0</w:t>
            </w:r>
          </w:p>
        </w:tc>
      </w:tr>
      <w:tr w:rsidR="00F8434A" w:rsidRPr="00F8434A" w:rsidTr="00972C0C">
        <w:trPr>
          <w:trHeight w:val="57"/>
        </w:trPr>
        <w:tc>
          <w:tcPr>
            <w:tcW w:w="1340" w:type="pct"/>
            <w:noWrap/>
            <w:vAlign w:val="center"/>
            <w:hideMark/>
          </w:tcPr>
          <w:p w:rsidR="00F8434A" w:rsidRPr="00F8434A" w:rsidRDefault="00F8434A" w:rsidP="00F8434A">
            <w:pPr>
              <w:spacing w:after="0" w:line="240" w:lineRule="auto"/>
              <w:rPr>
                <w:rFonts w:ascii="Times New Roman" w:eastAsia="Times New Roman" w:hAnsi="Times New Roman" w:cs="Times New Roman"/>
                <w:bCs/>
                <w:sz w:val="20"/>
                <w:szCs w:val="20"/>
                <w:lang w:eastAsia="ru-RU"/>
              </w:rPr>
            </w:pPr>
            <w:r w:rsidRPr="00F8434A">
              <w:rPr>
                <w:rFonts w:ascii="Times New Roman" w:eastAsia="Times New Roman" w:hAnsi="Times New Roman" w:cs="Times New Roman"/>
                <w:sz w:val="20"/>
                <w:szCs w:val="20"/>
                <w:lang w:eastAsia="ru-RU"/>
              </w:rPr>
              <w:t>2 02 39999 04 0000 150</w:t>
            </w:r>
          </w:p>
        </w:tc>
        <w:tc>
          <w:tcPr>
            <w:tcW w:w="2801" w:type="pct"/>
            <w:vAlign w:val="center"/>
            <w:hideMark/>
          </w:tcPr>
          <w:p w:rsidR="00F8434A" w:rsidRPr="00F8434A" w:rsidRDefault="00F8434A" w:rsidP="00F8434A">
            <w:pPr>
              <w:spacing w:after="0" w:line="240" w:lineRule="auto"/>
              <w:rPr>
                <w:rFonts w:ascii="Times New Roman" w:eastAsia="Times New Roman" w:hAnsi="Times New Roman" w:cs="Times New Roman"/>
                <w:bCs/>
                <w:sz w:val="20"/>
                <w:szCs w:val="20"/>
                <w:lang w:eastAsia="ru-RU"/>
              </w:rPr>
            </w:pPr>
            <w:r w:rsidRPr="00F8434A">
              <w:rPr>
                <w:rFonts w:ascii="Times New Roman" w:eastAsia="Times New Roman" w:hAnsi="Times New Roman" w:cs="Times New Roman"/>
                <w:sz w:val="20"/>
                <w:szCs w:val="20"/>
                <w:lang w:eastAsia="ru-RU"/>
              </w:rPr>
              <w:t>Прочие субвенции бюджетам городских округов в т.ч.:</w:t>
            </w:r>
          </w:p>
        </w:tc>
        <w:tc>
          <w:tcPr>
            <w:tcW w:w="859" w:type="pct"/>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9 836,9</w:t>
            </w:r>
          </w:p>
        </w:tc>
      </w:tr>
      <w:tr w:rsidR="00F8434A" w:rsidRPr="00F8434A" w:rsidTr="00972C0C">
        <w:trPr>
          <w:trHeight w:val="57"/>
        </w:trPr>
        <w:tc>
          <w:tcPr>
            <w:tcW w:w="1340" w:type="pct"/>
            <w:noWrap/>
            <w:vAlign w:val="center"/>
          </w:tcPr>
          <w:p w:rsidR="00F8434A" w:rsidRPr="00F8434A" w:rsidRDefault="00F8434A" w:rsidP="00F8434A">
            <w:pPr>
              <w:spacing w:after="0" w:line="240" w:lineRule="auto"/>
              <w:rPr>
                <w:rFonts w:ascii="Times New Roman" w:eastAsia="Times New Roman" w:hAnsi="Times New Roman" w:cs="Times New Roman"/>
                <w:bCs/>
                <w:sz w:val="20"/>
                <w:szCs w:val="20"/>
                <w:lang w:eastAsia="ru-RU"/>
              </w:rPr>
            </w:pPr>
            <w:r w:rsidRPr="00F8434A">
              <w:rPr>
                <w:rFonts w:ascii="Times New Roman" w:eastAsia="Times New Roman" w:hAnsi="Times New Roman" w:cs="Times New Roman"/>
                <w:sz w:val="20"/>
                <w:szCs w:val="20"/>
                <w:lang w:eastAsia="ru-RU"/>
              </w:rPr>
              <w:t>2 02 49999 04 0000 150</w:t>
            </w:r>
          </w:p>
        </w:tc>
        <w:tc>
          <w:tcPr>
            <w:tcW w:w="2801" w:type="pct"/>
            <w:vAlign w:val="center"/>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Прочие межбюджетные трансферты, передаваемые бюджетам городских округов</w:t>
            </w:r>
          </w:p>
        </w:tc>
        <w:tc>
          <w:tcPr>
            <w:tcW w:w="859" w:type="pct"/>
            <w:noWrap/>
            <w:vAlign w:val="center"/>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9 836,9</w:t>
            </w:r>
          </w:p>
        </w:tc>
      </w:tr>
      <w:tr w:rsidR="00F8434A" w:rsidRPr="00F8434A" w:rsidTr="00972C0C">
        <w:trPr>
          <w:trHeight w:val="57"/>
        </w:trPr>
        <w:tc>
          <w:tcPr>
            <w:tcW w:w="134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2 18 00000 00 0000 000</w:t>
            </w:r>
          </w:p>
        </w:tc>
        <w:tc>
          <w:tcPr>
            <w:tcW w:w="2801" w:type="pct"/>
            <w:tcBorders>
              <w:top w:val="single" w:sz="4" w:space="0" w:color="auto"/>
              <w:left w:val="single" w:sz="4" w:space="0" w:color="auto"/>
              <w:bottom w:val="single" w:sz="4" w:space="0" w:color="auto"/>
              <w:right w:val="single" w:sz="4" w:space="0" w:color="auto"/>
            </w:tcBorders>
            <w:shd w:val="clear" w:color="auto" w:fill="auto"/>
            <w:vAlign w:val="center"/>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ДОХОДЫ БЮДЖЕТОВ БЮДЖЕТНОЙ СИСТЕМЫ РОССИЙСКОЙ ФЕДЕРАЦИИ ОТ ВОЗВРАТА БЮДЖЕТАМИ БЮДЖЕТНОЙ СИСТЕМЫ РОССИЙСКОЙ ФЕДЕРАЦИИ И ОРГАНИЗАЦИЯМИ ОСТАТКОВ СУБСИДИЙ, СУБВЕНЦИЙ И ИНЫХ МЕЖБЮДЖЕТНЫХ ТРАНСФЕРТОВ, ИМЕЮЩИХ ЦЕЛЕВОЕ НАЗНАЧЕНИЕ, ПРОШЛЫХ ЛЕТ</w:t>
            </w:r>
          </w:p>
        </w:tc>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25,3</w:t>
            </w:r>
          </w:p>
        </w:tc>
      </w:tr>
    </w:tbl>
    <w:p w:rsidR="00F8434A" w:rsidRPr="00F8434A" w:rsidRDefault="00F8434A" w:rsidP="00F8434A">
      <w:pPr>
        <w:spacing w:after="0" w:line="240" w:lineRule="auto"/>
        <w:ind w:firstLine="708"/>
        <w:jc w:val="both"/>
        <w:rPr>
          <w:rFonts w:ascii="Times New Roman" w:eastAsia="Times New Roman" w:hAnsi="Times New Roman" w:cs="Times New Roman"/>
          <w:bCs/>
          <w:iCs/>
          <w:sz w:val="20"/>
          <w:szCs w:val="20"/>
          <w:lang w:eastAsia="ru-RU"/>
        </w:rPr>
      </w:pPr>
      <w:r w:rsidRPr="00F8434A">
        <w:rPr>
          <w:rFonts w:ascii="Times New Roman" w:eastAsia="Times New Roman" w:hAnsi="Times New Roman" w:cs="Times New Roman"/>
          <w:sz w:val="28"/>
          <w:szCs w:val="28"/>
          <w:lang w:eastAsia="ru-RU"/>
        </w:rPr>
        <w:t xml:space="preserve">С учетом планируемых изменений поступления доходов в бюджет составят: </w:t>
      </w:r>
      <w:r w:rsidRPr="00F8434A">
        <w:rPr>
          <w:rFonts w:ascii="Times New Roman" w:eastAsia="Times New Roman" w:hAnsi="Times New Roman" w:cs="Times New Roman"/>
          <w:bCs/>
          <w:iCs/>
          <w:sz w:val="28"/>
          <w:szCs w:val="28"/>
          <w:lang w:eastAsia="ru-RU"/>
        </w:rPr>
        <w:t>1 656 899,50 тысяч рублей – 2020 год; 1 541 769,80 тысяч рублей – 2021 год; 1 536 217,30 тысяч рублей – 2022 год.</w:t>
      </w:r>
    </w:p>
    <w:p w:rsidR="00F8434A" w:rsidRPr="00F8434A" w:rsidRDefault="00F8434A" w:rsidP="00F8434A">
      <w:pPr>
        <w:spacing w:after="0" w:line="240" w:lineRule="auto"/>
        <w:ind w:firstLine="708"/>
        <w:jc w:val="both"/>
        <w:rPr>
          <w:rFonts w:ascii="Times New Roman" w:eastAsia="Times New Roman" w:hAnsi="Times New Roman" w:cs="Times New Roman"/>
          <w:sz w:val="14"/>
          <w:szCs w:val="14"/>
          <w:lang w:eastAsia="ru-RU"/>
        </w:rPr>
      </w:pPr>
      <w:r w:rsidRPr="00F8434A">
        <w:rPr>
          <w:rFonts w:ascii="Times New Roman" w:eastAsia="Times New Roman" w:hAnsi="Times New Roman" w:cs="Times New Roman"/>
          <w:b/>
          <w:sz w:val="28"/>
          <w:szCs w:val="28"/>
          <w:lang w:eastAsia="ru-RU"/>
        </w:rPr>
        <w:t>Изменение расходной части бюджета города</w:t>
      </w:r>
      <w:r w:rsidRPr="00F8434A">
        <w:rPr>
          <w:rFonts w:ascii="Times New Roman" w:eastAsia="Times New Roman" w:hAnsi="Times New Roman" w:cs="Times New Roman"/>
          <w:sz w:val="28"/>
          <w:szCs w:val="28"/>
          <w:lang w:eastAsia="ru-RU"/>
        </w:rPr>
        <w:t xml:space="preserve">: расходы бюджета муниципального образования планируются к </w:t>
      </w:r>
      <w:proofErr w:type="gramStart"/>
      <w:r w:rsidRPr="00F8434A">
        <w:rPr>
          <w:rFonts w:ascii="Times New Roman" w:eastAsia="Times New Roman" w:hAnsi="Times New Roman" w:cs="Times New Roman"/>
          <w:sz w:val="28"/>
          <w:szCs w:val="28"/>
          <w:lang w:eastAsia="ru-RU"/>
        </w:rPr>
        <w:t>изменению</w:t>
      </w:r>
      <w:proofErr w:type="gramEnd"/>
      <w:r w:rsidRPr="00F8434A">
        <w:rPr>
          <w:rFonts w:ascii="Times New Roman" w:eastAsia="Times New Roman" w:hAnsi="Times New Roman" w:cs="Times New Roman"/>
          <w:sz w:val="28"/>
          <w:szCs w:val="28"/>
          <w:lang w:eastAsia="ru-RU"/>
        </w:rPr>
        <w:t xml:space="preserve"> как по программным, так и </w:t>
      </w:r>
      <w:proofErr w:type="spellStart"/>
      <w:r w:rsidRPr="00F8434A">
        <w:rPr>
          <w:rFonts w:ascii="Times New Roman" w:eastAsia="Times New Roman" w:hAnsi="Times New Roman" w:cs="Times New Roman"/>
          <w:sz w:val="28"/>
          <w:szCs w:val="28"/>
          <w:lang w:eastAsia="ru-RU"/>
        </w:rPr>
        <w:t>непрограммным</w:t>
      </w:r>
      <w:proofErr w:type="spellEnd"/>
      <w:r w:rsidRPr="00F8434A">
        <w:rPr>
          <w:rFonts w:ascii="Times New Roman" w:eastAsia="Times New Roman" w:hAnsi="Times New Roman" w:cs="Times New Roman"/>
          <w:sz w:val="28"/>
          <w:szCs w:val="28"/>
          <w:lang w:eastAsia="ru-RU"/>
        </w:rPr>
        <w:t xml:space="preserve"> направлениям (Таблица 5):</w:t>
      </w:r>
    </w:p>
    <w:p w:rsidR="00F8434A" w:rsidRPr="00F8434A" w:rsidRDefault="00F8434A" w:rsidP="00F8434A">
      <w:pPr>
        <w:spacing w:after="0" w:line="240" w:lineRule="auto"/>
        <w:ind w:firstLine="708"/>
        <w:jc w:val="both"/>
        <w:rPr>
          <w:rFonts w:ascii="Times New Roman" w:eastAsia="Times New Roman" w:hAnsi="Times New Roman" w:cs="Times New Roman"/>
          <w:sz w:val="14"/>
          <w:szCs w:val="14"/>
          <w:lang w:eastAsia="ru-RU"/>
        </w:rPr>
      </w:pPr>
    </w:p>
    <w:p w:rsidR="00F8434A" w:rsidRPr="00F8434A" w:rsidRDefault="00F8434A" w:rsidP="00F8434A">
      <w:pPr>
        <w:spacing w:after="0" w:line="240" w:lineRule="auto"/>
        <w:ind w:firstLine="709"/>
        <w:jc w:val="right"/>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Таблица 5(тысяч рублей)</w:t>
      </w:r>
    </w:p>
    <w:tbl>
      <w:tblPr>
        <w:tblW w:w="5000" w:type="pct"/>
        <w:tblLook w:val="04A0"/>
      </w:tblPr>
      <w:tblGrid>
        <w:gridCol w:w="3835"/>
        <w:gridCol w:w="2264"/>
        <w:gridCol w:w="1801"/>
        <w:gridCol w:w="1671"/>
      </w:tblGrid>
      <w:tr w:rsidR="00F8434A" w:rsidRPr="00F8434A" w:rsidTr="00972C0C">
        <w:trPr>
          <w:trHeight w:val="57"/>
        </w:trPr>
        <w:tc>
          <w:tcPr>
            <w:tcW w:w="200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b/>
                <w:bCs/>
                <w:sz w:val="20"/>
                <w:szCs w:val="20"/>
                <w:lang w:eastAsia="ru-RU"/>
              </w:rPr>
            </w:pPr>
            <w:r w:rsidRPr="00F8434A">
              <w:rPr>
                <w:rFonts w:ascii="Times New Roman" w:eastAsia="Times New Roman" w:hAnsi="Times New Roman" w:cs="Times New Roman"/>
                <w:b/>
                <w:bCs/>
                <w:sz w:val="20"/>
                <w:szCs w:val="20"/>
                <w:lang w:eastAsia="ru-RU"/>
              </w:rPr>
              <w:t>Наименование</w:t>
            </w:r>
          </w:p>
        </w:tc>
        <w:tc>
          <w:tcPr>
            <w:tcW w:w="11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b/>
                <w:bCs/>
                <w:sz w:val="20"/>
                <w:szCs w:val="20"/>
                <w:lang w:eastAsia="ru-RU"/>
              </w:rPr>
            </w:pPr>
            <w:r w:rsidRPr="00F8434A">
              <w:rPr>
                <w:rFonts w:ascii="Times New Roman" w:eastAsia="Times New Roman" w:hAnsi="Times New Roman" w:cs="Times New Roman"/>
                <w:b/>
                <w:bCs/>
                <w:sz w:val="20"/>
                <w:szCs w:val="20"/>
                <w:lang w:eastAsia="ru-RU"/>
              </w:rPr>
              <w:t>Бюджет на 2020 год</w:t>
            </w:r>
          </w:p>
        </w:tc>
        <w:tc>
          <w:tcPr>
            <w:tcW w:w="1814" w:type="pct"/>
            <w:gridSpan w:val="2"/>
            <w:tcBorders>
              <w:top w:val="single" w:sz="4" w:space="0" w:color="auto"/>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b/>
                <w:bCs/>
                <w:sz w:val="20"/>
                <w:szCs w:val="20"/>
                <w:lang w:eastAsia="ru-RU"/>
              </w:rPr>
            </w:pPr>
            <w:r w:rsidRPr="00F8434A">
              <w:rPr>
                <w:rFonts w:ascii="Times New Roman" w:eastAsia="Times New Roman" w:hAnsi="Times New Roman" w:cs="Times New Roman"/>
                <w:b/>
                <w:bCs/>
                <w:sz w:val="20"/>
                <w:szCs w:val="20"/>
                <w:lang w:eastAsia="ru-RU"/>
              </w:rPr>
              <w:t>плановый период</w:t>
            </w:r>
          </w:p>
        </w:tc>
      </w:tr>
      <w:tr w:rsidR="00F8434A" w:rsidRPr="00F8434A" w:rsidTr="00972C0C">
        <w:trPr>
          <w:trHeight w:val="230"/>
        </w:trPr>
        <w:tc>
          <w:tcPr>
            <w:tcW w:w="2003" w:type="pct"/>
            <w:vMerge/>
            <w:tcBorders>
              <w:top w:val="single" w:sz="4" w:space="0" w:color="auto"/>
              <w:left w:val="single" w:sz="4" w:space="0" w:color="auto"/>
              <w:bottom w:val="single" w:sz="4" w:space="0" w:color="auto"/>
              <w:right w:val="single" w:sz="4" w:space="0" w:color="auto"/>
            </w:tcBorders>
            <w:vAlign w:val="center"/>
            <w:hideMark/>
          </w:tcPr>
          <w:p w:rsidR="00F8434A" w:rsidRPr="00F8434A" w:rsidRDefault="00F8434A" w:rsidP="00F8434A">
            <w:pPr>
              <w:spacing w:after="0" w:line="240" w:lineRule="auto"/>
              <w:jc w:val="center"/>
              <w:rPr>
                <w:rFonts w:ascii="Times New Roman" w:eastAsia="Times New Roman" w:hAnsi="Times New Roman" w:cs="Times New Roman"/>
                <w:b/>
                <w:bCs/>
                <w:sz w:val="20"/>
                <w:szCs w:val="20"/>
                <w:lang w:eastAsia="ru-RU"/>
              </w:rPr>
            </w:pPr>
          </w:p>
        </w:tc>
        <w:tc>
          <w:tcPr>
            <w:tcW w:w="1183" w:type="pct"/>
            <w:vMerge/>
            <w:tcBorders>
              <w:top w:val="single" w:sz="4" w:space="0" w:color="auto"/>
              <w:left w:val="single" w:sz="4" w:space="0" w:color="auto"/>
              <w:bottom w:val="single" w:sz="4" w:space="0" w:color="auto"/>
              <w:right w:val="single" w:sz="4" w:space="0" w:color="auto"/>
            </w:tcBorders>
            <w:vAlign w:val="center"/>
            <w:hideMark/>
          </w:tcPr>
          <w:p w:rsidR="00F8434A" w:rsidRPr="00F8434A" w:rsidRDefault="00F8434A" w:rsidP="00F8434A">
            <w:pPr>
              <w:spacing w:after="0" w:line="240" w:lineRule="auto"/>
              <w:jc w:val="center"/>
              <w:rPr>
                <w:rFonts w:ascii="Times New Roman" w:eastAsia="Times New Roman" w:hAnsi="Times New Roman" w:cs="Times New Roman"/>
                <w:b/>
                <w:bCs/>
                <w:sz w:val="20"/>
                <w:szCs w:val="20"/>
                <w:lang w:eastAsia="ru-RU"/>
              </w:rPr>
            </w:pPr>
          </w:p>
        </w:tc>
        <w:tc>
          <w:tcPr>
            <w:tcW w:w="941" w:type="pct"/>
            <w:vMerge w:val="restart"/>
            <w:tcBorders>
              <w:top w:val="nil"/>
              <w:left w:val="single" w:sz="4" w:space="0" w:color="auto"/>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b/>
                <w:bCs/>
                <w:sz w:val="20"/>
                <w:szCs w:val="20"/>
                <w:lang w:eastAsia="ru-RU"/>
              </w:rPr>
            </w:pPr>
            <w:r w:rsidRPr="00F8434A">
              <w:rPr>
                <w:rFonts w:ascii="Times New Roman" w:eastAsia="Times New Roman" w:hAnsi="Times New Roman" w:cs="Times New Roman"/>
                <w:b/>
                <w:bCs/>
                <w:sz w:val="20"/>
                <w:szCs w:val="20"/>
                <w:lang w:eastAsia="ru-RU"/>
              </w:rPr>
              <w:t>на 2021 год</w:t>
            </w:r>
          </w:p>
        </w:tc>
        <w:tc>
          <w:tcPr>
            <w:tcW w:w="873" w:type="pct"/>
            <w:vMerge w:val="restart"/>
            <w:tcBorders>
              <w:top w:val="nil"/>
              <w:left w:val="single" w:sz="4" w:space="0" w:color="auto"/>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b/>
                <w:bCs/>
                <w:sz w:val="20"/>
                <w:szCs w:val="20"/>
                <w:lang w:eastAsia="ru-RU"/>
              </w:rPr>
            </w:pPr>
            <w:r w:rsidRPr="00F8434A">
              <w:rPr>
                <w:rFonts w:ascii="Times New Roman" w:eastAsia="Times New Roman" w:hAnsi="Times New Roman" w:cs="Times New Roman"/>
                <w:b/>
                <w:bCs/>
                <w:sz w:val="20"/>
                <w:szCs w:val="20"/>
                <w:lang w:eastAsia="ru-RU"/>
              </w:rPr>
              <w:t>на 2022 год</w:t>
            </w:r>
          </w:p>
        </w:tc>
      </w:tr>
      <w:tr w:rsidR="00F8434A" w:rsidRPr="00F8434A" w:rsidTr="00972C0C">
        <w:trPr>
          <w:trHeight w:val="230"/>
        </w:trPr>
        <w:tc>
          <w:tcPr>
            <w:tcW w:w="2003" w:type="pct"/>
            <w:vMerge/>
            <w:tcBorders>
              <w:top w:val="single" w:sz="4" w:space="0" w:color="auto"/>
              <w:left w:val="single" w:sz="4" w:space="0" w:color="auto"/>
              <w:bottom w:val="single" w:sz="4" w:space="0" w:color="auto"/>
              <w:right w:val="single" w:sz="4" w:space="0" w:color="auto"/>
            </w:tcBorders>
            <w:vAlign w:val="center"/>
            <w:hideMark/>
          </w:tcPr>
          <w:p w:rsidR="00F8434A" w:rsidRPr="00F8434A" w:rsidRDefault="00F8434A" w:rsidP="00F8434A">
            <w:pPr>
              <w:spacing w:after="0" w:line="240" w:lineRule="auto"/>
              <w:rPr>
                <w:rFonts w:ascii="Times New Roman" w:eastAsia="Times New Roman" w:hAnsi="Times New Roman" w:cs="Times New Roman"/>
                <w:b/>
                <w:bCs/>
                <w:sz w:val="20"/>
                <w:szCs w:val="20"/>
                <w:lang w:eastAsia="ru-RU"/>
              </w:rPr>
            </w:pPr>
          </w:p>
        </w:tc>
        <w:tc>
          <w:tcPr>
            <w:tcW w:w="1183" w:type="pct"/>
            <w:vMerge/>
            <w:tcBorders>
              <w:top w:val="single" w:sz="4" w:space="0" w:color="auto"/>
              <w:left w:val="single" w:sz="4" w:space="0" w:color="auto"/>
              <w:bottom w:val="single" w:sz="4" w:space="0" w:color="auto"/>
              <w:right w:val="single" w:sz="4" w:space="0" w:color="auto"/>
            </w:tcBorders>
            <w:vAlign w:val="center"/>
            <w:hideMark/>
          </w:tcPr>
          <w:p w:rsidR="00F8434A" w:rsidRPr="00F8434A" w:rsidRDefault="00F8434A" w:rsidP="00F8434A">
            <w:pPr>
              <w:spacing w:after="0" w:line="240" w:lineRule="auto"/>
              <w:rPr>
                <w:rFonts w:ascii="Times New Roman" w:eastAsia="Times New Roman" w:hAnsi="Times New Roman" w:cs="Times New Roman"/>
                <w:b/>
                <w:bCs/>
                <w:sz w:val="20"/>
                <w:szCs w:val="20"/>
                <w:lang w:eastAsia="ru-RU"/>
              </w:rPr>
            </w:pPr>
          </w:p>
        </w:tc>
        <w:tc>
          <w:tcPr>
            <w:tcW w:w="941" w:type="pct"/>
            <w:vMerge/>
            <w:tcBorders>
              <w:top w:val="nil"/>
              <w:left w:val="single" w:sz="4" w:space="0" w:color="auto"/>
              <w:bottom w:val="single" w:sz="4" w:space="0" w:color="auto"/>
              <w:right w:val="single" w:sz="4" w:space="0" w:color="auto"/>
            </w:tcBorders>
            <w:vAlign w:val="center"/>
            <w:hideMark/>
          </w:tcPr>
          <w:p w:rsidR="00F8434A" w:rsidRPr="00F8434A" w:rsidRDefault="00F8434A" w:rsidP="00F8434A">
            <w:pPr>
              <w:spacing w:after="0" w:line="240" w:lineRule="auto"/>
              <w:rPr>
                <w:rFonts w:ascii="Times New Roman" w:eastAsia="Times New Roman" w:hAnsi="Times New Roman" w:cs="Times New Roman"/>
                <w:b/>
                <w:bCs/>
                <w:sz w:val="20"/>
                <w:szCs w:val="20"/>
                <w:lang w:eastAsia="ru-RU"/>
              </w:rPr>
            </w:pPr>
          </w:p>
        </w:tc>
        <w:tc>
          <w:tcPr>
            <w:tcW w:w="873" w:type="pct"/>
            <w:vMerge/>
            <w:tcBorders>
              <w:top w:val="nil"/>
              <w:left w:val="single" w:sz="4" w:space="0" w:color="auto"/>
              <w:bottom w:val="single" w:sz="4" w:space="0" w:color="auto"/>
              <w:right w:val="single" w:sz="4" w:space="0" w:color="auto"/>
            </w:tcBorders>
            <w:vAlign w:val="center"/>
            <w:hideMark/>
          </w:tcPr>
          <w:p w:rsidR="00F8434A" w:rsidRPr="00F8434A" w:rsidRDefault="00F8434A" w:rsidP="00F8434A">
            <w:pPr>
              <w:spacing w:after="0" w:line="240" w:lineRule="auto"/>
              <w:rPr>
                <w:rFonts w:ascii="Times New Roman" w:eastAsia="Times New Roman" w:hAnsi="Times New Roman" w:cs="Times New Roman"/>
                <w:b/>
                <w:bCs/>
                <w:sz w:val="20"/>
                <w:szCs w:val="20"/>
                <w:lang w:eastAsia="ru-RU"/>
              </w:rPr>
            </w:pPr>
          </w:p>
        </w:tc>
      </w:tr>
      <w:tr w:rsidR="00F8434A" w:rsidRPr="00F8434A" w:rsidTr="00972C0C">
        <w:trPr>
          <w:trHeight w:val="57"/>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8434A" w:rsidRPr="00F8434A" w:rsidRDefault="00F8434A" w:rsidP="00F8434A">
            <w:pPr>
              <w:spacing w:after="0" w:line="240" w:lineRule="auto"/>
              <w:jc w:val="center"/>
              <w:rPr>
                <w:rFonts w:ascii="Times New Roman" w:eastAsia="Times New Roman" w:hAnsi="Times New Roman" w:cs="Times New Roman"/>
                <w:b/>
                <w:bCs/>
                <w:color w:val="000000"/>
                <w:sz w:val="20"/>
                <w:szCs w:val="20"/>
                <w:lang w:eastAsia="ru-RU"/>
              </w:rPr>
            </w:pPr>
            <w:r w:rsidRPr="00F8434A">
              <w:rPr>
                <w:rFonts w:ascii="Times New Roman" w:eastAsia="Times New Roman" w:hAnsi="Times New Roman" w:cs="Times New Roman"/>
                <w:b/>
                <w:bCs/>
                <w:color w:val="000000"/>
                <w:sz w:val="20"/>
                <w:szCs w:val="20"/>
                <w:lang w:eastAsia="ru-RU"/>
              </w:rPr>
              <w:t>Решение от 10.12.2019 г. №26</w:t>
            </w:r>
          </w:p>
        </w:tc>
      </w:tr>
      <w:tr w:rsidR="00F8434A" w:rsidRPr="00F8434A" w:rsidTr="00972C0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b/>
                <w:bCs/>
                <w:sz w:val="20"/>
                <w:szCs w:val="20"/>
                <w:lang w:eastAsia="ru-RU"/>
              </w:rPr>
            </w:pPr>
            <w:r w:rsidRPr="00F8434A">
              <w:rPr>
                <w:rFonts w:ascii="Times New Roman" w:eastAsia="Times New Roman" w:hAnsi="Times New Roman" w:cs="Times New Roman"/>
                <w:b/>
                <w:bCs/>
                <w:sz w:val="20"/>
                <w:szCs w:val="20"/>
                <w:lang w:eastAsia="ru-RU"/>
              </w:rPr>
              <w:t>Расходы, всего</w:t>
            </w:r>
          </w:p>
        </w:tc>
        <w:tc>
          <w:tcPr>
            <w:tcW w:w="1183"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b/>
                <w:bCs/>
                <w:sz w:val="20"/>
                <w:szCs w:val="20"/>
                <w:lang w:eastAsia="ru-RU"/>
              </w:rPr>
            </w:pPr>
            <w:r w:rsidRPr="00F8434A">
              <w:rPr>
                <w:rFonts w:ascii="Times New Roman" w:eastAsia="Times New Roman" w:hAnsi="Times New Roman" w:cs="Times New Roman"/>
                <w:b/>
                <w:bCs/>
                <w:sz w:val="20"/>
                <w:szCs w:val="20"/>
                <w:lang w:eastAsia="ru-RU"/>
              </w:rPr>
              <w:t>1 531 662,20</w:t>
            </w:r>
          </w:p>
        </w:tc>
        <w:tc>
          <w:tcPr>
            <w:tcW w:w="941"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b/>
                <w:bCs/>
                <w:sz w:val="20"/>
                <w:szCs w:val="20"/>
                <w:lang w:eastAsia="ru-RU"/>
              </w:rPr>
            </w:pPr>
            <w:r w:rsidRPr="00F8434A">
              <w:rPr>
                <w:rFonts w:ascii="Times New Roman" w:eastAsia="Times New Roman" w:hAnsi="Times New Roman" w:cs="Times New Roman"/>
                <w:b/>
                <w:bCs/>
                <w:sz w:val="20"/>
                <w:szCs w:val="20"/>
                <w:lang w:eastAsia="ru-RU"/>
              </w:rPr>
              <w:t>1 540 622,20</w:t>
            </w:r>
          </w:p>
        </w:tc>
        <w:tc>
          <w:tcPr>
            <w:tcW w:w="873"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b/>
                <w:bCs/>
                <w:sz w:val="20"/>
                <w:szCs w:val="20"/>
                <w:lang w:eastAsia="ru-RU"/>
              </w:rPr>
            </w:pPr>
            <w:r w:rsidRPr="00F8434A">
              <w:rPr>
                <w:rFonts w:ascii="Times New Roman" w:eastAsia="Times New Roman" w:hAnsi="Times New Roman" w:cs="Times New Roman"/>
                <w:b/>
                <w:bCs/>
                <w:sz w:val="20"/>
                <w:szCs w:val="20"/>
                <w:lang w:eastAsia="ru-RU"/>
              </w:rPr>
              <w:t>1 535 077,70</w:t>
            </w:r>
          </w:p>
        </w:tc>
      </w:tr>
      <w:tr w:rsidR="00F8434A" w:rsidRPr="00F8434A" w:rsidTr="00972C0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Программные расходы</w:t>
            </w:r>
          </w:p>
        </w:tc>
        <w:tc>
          <w:tcPr>
            <w:tcW w:w="1183"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1 383 022,70</w:t>
            </w:r>
          </w:p>
        </w:tc>
        <w:tc>
          <w:tcPr>
            <w:tcW w:w="941"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1 355 424,10</w:t>
            </w:r>
          </w:p>
        </w:tc>
        <w:tc>
          <w:tcPr>
            <w:tcW w:w="873"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1 310 211,30</w:t>
            </w:r>
          </w:p>
        </w:tc>
      </w:tr>
      <w:tr w:rsidR="00F8434A" w:rsidRPr="00F8434A" w:rsidTr="00972C0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proofErr w:type="spellStart"/>
            <w:r w:rsidRPr="00F8434A">
              <w:rPr>
                <w:rFonts w:ascii="Times New Roman" w:eastAsia="Times New Roman" w:hAnsi="Times New Roman" w:cs="Times New Roman"/>
                <w:sz w:val="20"/>
                <w:szCs w:val="20"/>
                <w:lang w:eastAsia="ru-RU"/>
              </w:rPr>
              <w:t>Непрограммные</w:t>
            </w:r>
            <w:proofErr w:type="spellEnd"/>
            <w:r w:rsidRPr="00F8434A">
              <w:rPr>
                <w:rFonts w:ascii="Times New Roman" w:eastAsia="Times New Roman" w:hAnsi="Times New Roman" w:cs="Times New Roman"/>
                <w:sz w:val="20"/>
                <w:szCs w:val="20"/>
                <w:lang w:eastAsia="ru-RU"/>
              </w:rPr>
              <w:t xml:space="preserve"> расходы</w:t>
            </w:r>
          </w:p>
        </w:tc>
        <w:tc>
          <w:tcPr>
            <w:tcW w:w="1183"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148 639,50</w:t>
            </w:r>
          </w:p>
        </w:tc>
        <w:tc>
          <w:tcPr>
            <w:tcW w:w="941"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148 660,70</w:t>
            </w:r>
          </w:p>
        </w:tc>
        <w:tc>
          <w:tcPr>
            <w:tcW w:w="873"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153 823,50</w:t>
            </w:r>
          </w:p>
        </w:tc>
      </w:tr>
      <w:tr w:rsidR="00F8434A" w:rsidRPr="00F8434A" w:rsidTr="00972C0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Условно утвержденные расходы</w:t>
            </w:r>
          </w:p>
        </w:tc>
        <w:tc>
          <w:tcPr>
            <w:tcW w:w="1183"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0,00</w:t>
            </w:r>
          </w:p>
        </w:tc>
        <w:tc>
          <w:tcPr>
            <w:tcW w:w="941"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36 537,40</w:t>
            </w:r>
          </w:p>
        </w:tc>
        <w:tc>
          <w:tcPr>
            <w:tcW w:w="873"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71 042,90</w:t>
            </w:r>
          </w:p>
        </w:tc>
      </w:tr>
      <w:tr w:rsidR="00F8434A" w:rsidRPr="00F8434A" w:rsidTr="00972C0C">
        <w:trPr>
          <w:trHeight w:val="57"/>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8434A" w:rsidRPr="00F8434A" w:rsidRDefault="00F8434A" w:rsidP="00F8434A">
            <w:pPr>
              <w:spacing w:after="0" w:line="240" w:lineRule="auto"/>
              <w:jc w:val="center"/>
              <w:rPr>
                <w:rFonts w:ascii="Times New Roman" w:eastAsia="Times New Roman" w:hAnsi="Times New Roman" w:cs="Times New Roman"/>
                <w:b/>
                <w:bCs/>
                <w:color w:val="000000"/>
                <w:sz w:val="20"/>
                <w:szCs w:val="20"/>
                <w:lang w:eastAsia="ru-RU"/>
              </w:rPr>
            </w:pPr>
            <w:r w:rsidRPr="00F8434A">
              <w:rPr>
                <w:rFonts w:ascii="Times New Roman" w:eastAsia="Times New Roman" w:hAnsi="Times New Roman" w:cs="Times New Roman"/>
                <w:b/>
                <w:bCs/>
                <w:color w:val="000000"/>
                <w:sz w:val="20"/>
                <w:szCs w:val="20"/>
                <w:lang w:eastAsia="ru-RU"/>
              </w:rPr>
              <w:t>Проект решения</w:t>
            </w:r>
          </w:p>
        </w:tc>
      </w:tr>
      <w:tr w:rsidR="00F8434A" w:rsidRPr="00F8434A" w:rsidTr="00972C0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b/>
                <w:bCs/>
                <w:sz w:val="20"/>
                <w:szCs w:val="20"/>
                <w:lang w:eastAsia="ru-RU"/>
              </w:rPr>
            </w:pPr>
            <w:r w:rsidRPr="00F8434A">
              <w:rPr>
                <w:rFonts w:ascii="Times New Roman" w:eastAsia="Times New Roman" w:hAnsi="Times New Roman" w:cs="Times New Roman"/>
                <w:b/>
                <w:bCs/>
                <w:sz w:val="20"/>
                <w:szCs w:val="20"/>
                <w:lang w:eastAsia="ru-RU"/>
              </w:rPr>
              <w:t>Расходы, всего</w:t>
            </w:r>
          </w:p>
        </w:tc>
        <w:tc>
          <w:tcPr>
            <w:tcW w:w="1183"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b/>
                <w:bCs/>
                <w:sz w:val="20"/>
                <w:szCs w:val="20"/>
                <w:lang w:eastAsia="ru-RU"/>
              </w:rPr>
            </w:pPr>
            <w:r w:rsidRPr="00F8434A">
              <w:rPr>
                <w:rFonts w:ascii="Times New Roman" w:eastAsia="Times New Roman" w:hAnsi="Times New Roman" w:cs="Times New Roman"/>
                <w:b/>
                <w:bCs/>
                <w:sz w:val="20"/>
                <w:szCs w:val="20"/>
                <w:lang w:eastAsia="ru-RU"/>
              </w:rPr>
              <w:t>1 672 204,90</w:t>
            </w:r>
          </w:p>
        </w:tc>
        <w:tc>
          <w:tcPr>
            <w:tcW w:w="941"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b/>
                <w:bCs/>
                <w:sz w:val="20"/>
                <w:szCs w:val="20"/>
                <w:lang w:eastAsia="ru-RU"/>
              </w:rPr>
            </w:pPr>
            <w:r w:rsidRPr="00F8434A">
              <w:rPr>
                <w:rFonts w:ascii="Times New Roman" w:eastAsia="Times New Roman" w:hAnsi="Times New Roman" w:cs="Times New Roman"/>
                <w:b/>
                <w:bCs/>
                <w:sz w:val="20"/>
                <w:szCs w:val="20"/>
                <w:lang w:eastAsia="ru-RU"/>
              </w:rPr>
              <w:t>1 501 769,80</w:t>
            </w:r>
          </w:p>
        </w:tc>
        <w:tc>
          <w:tcPr>
            <w:tcW w:w="873"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b/>
                <w:bCs/>
                <w:sz w:val="20"/>
                <w:szCs w:val="20"/>
                <w:lang w:eastAsia="ru-RU"/>
              </w:rPr>
            </w:pPr>
            <w:r w:rsidRPr="00F8434A">
              <w:rPr>
                <w:rFonts w:ascii="Times New Roman" w:eastAsia="Times New Roman" w:hAnsi="Times New Roman" w:cs="Times New Roman"/>
                <w:b/>
                <w:bCs/>
                <w:sz w:val="20"/>
                <w:szCs w:val="20"/>
                <w:lang w:eastAsia="ru-RU"/>
              </w:rPr>
              <w:t>1 535 077,70</w:t>
            </w:r>
          </w:p>
        </w:tc>
      </w:tr>
      <w:tr w:rsidR="00F8434A" w:rsidRPr="00F8434A" w:rsidTr="00972C0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Программные расходы</w:t>
            </w:r>
          </w:p>
        </w:tc>
        <w:tc>
          <w:tcPr>
            <w:tcW w:w="1183"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1 512 894,40</w:t>
            </w:r>
          </w:p>
        </w:tc>
        <w:tc>
          <w:tcPr>
            <w:tcW w:w="941"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1 335 641,10</w:t>
            </w:r>
          </w:p>
        </w:tc>
        <w:tc>
          <w:tcPr>
            <w:tcW w:w="873"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1 310 311,30</w:t>
            </w:r>
          </w:p>
        </w:tc>
      </w:tr>
      <w:tr w:rsidR="00F8434A" w:rsidRPr="00F8434A" w:rsidTr="00972C0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proofErr w:type="spellStart"/>
            <w:r w:rsidRPr="00F8434A">
              <w:rPr>
                <w:rFonts w:ascii="Times New Roman" w:eastAsia="Times New Roman" w:hAnsi="Times New Roman" w:cs="Times New Roman"/>
                <w:sz w:val="20"/>
                <w:szCs w:val="20"/>
                <w:lang w:eastAsia="ru-RU"/>
              </w:rPr>
              <w:t>Непрограммные</w:t>
            </w:r>
            <w:proofErr w:type="spellEnd"/>
            <w:r w:rsidRPr="00F8434A">
              <w:rPr>
                <w:rFonts w:ascii="Times New Roman" w:eastAsia="Times New Roman" w:hAnsi="Times New Roman" w:cs="Times New Roman"/>
                <w:sz w:val="20"/>
                <w:szCs w:val="20"/>
                <w:lang w:eastAsia="ru-RU"/>
              </w:rPr>
              <w:t xml:space="preserve"> расходы</w:t>
            </w:r>
          </w:p>
        </w:tc>
        <w:tc>
          <w:tcPr>
            <w:tcW w:w="1183"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159 310,50</w:t>
            </w:r>
          </w:p>
        </w:tc>
        <w:tc>
          <w:tcPr>
            <w:tcW w:w="941"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148 660,70</w:t>
            </w:r>
          </w:p>
        </w:tc>
        <w:tc>
          <w:tcPr>
            <w:tcW w:w="873"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70 942,90</w:t>
            </w:r>
          </w:p>
        </w:tc>
      </w:tr>
      <w:tr w:rsidR="00F8434A" w:rsidRPr="00F8434A" w:rsidTr="00972C0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Условно утвержденные расходы</w:t>
            </w:r>
          </w:p>
        </w:tc>
        <w:tc>
          <w:tcPr>
            <w:tcW w:w="1183"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0,00</w:t>
            </w:r>
          </w:p>
        </w:tc>
        <w:tc>
          <w:tcPr>
            <w:tcW w:w="941"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17 468,00</w:t>
            </w:r>
          </w:p>
        </w:tc>
        <w:tc>
          <w:tcPr>
            <w:tcW w:w="873"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153 823,50</w:t>
            </w:r>
          </w:p>
        </w:tc>
      </w:tr>
      <w:tr w:rsidR="00F8434A" w:rsidRPr="00F8434A" w:rsidTr="00972C0C">
        <w:trPr>
          <w:trHeight w:val="57"/>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8434A" w:rsidRPr="00F8434A" w:rsidRDefault="00F8434A" w:rsidP="00F8434A">
            <w:pPr>
              <w:spacing w:after="0" w:line="240" w:lineRule="auto"/>
              <w:jc w:val="center"/>
              <w:rPr>
                <w:rFonts w:ascii="Times New Roman" w:eastAsia="Times New Roman" w:hAnsi="Times New Roman" w:cs="Times New Roman"/>
                <w:b/>
                <w:bCs/>
                <w:color w:val="000000"/>
                <w:sz w:val="20"/>
                <w:szCs w:val="20"/>
                <w:lang w:eastAsia="ru-RU"/>
              </w:rPr>
            </w:pPr>
            <w:r w:rsidRPr="00F8434A">
              <w:rPr>
                <w:rFonts w:ascii="Times New Roman" w:eastAsia="Times New Roman" w:hAnsi="Times New Roman" w:cs="Times New Roman"/>
                <w:b/>
                <w:bCs/>
                <w:color w:val="000000"/>
                <w:sz w:val="20"/>
                <w:szCs w:val="20"/>
                <w:lang w:eastAsia="ru-RU"/>
              </w:rPr>
              <w:t>Изменения</w:t>
            </w:r>
            <w:proofErr w:type="gramStart"/>
            <w:r w:rsidRPr="00F8434A">
              <w:rPr>
                <w:rFonts w:ascii="Times New Roman" w:eastAsia="Times New Roman" w:hAnsi="Times New Roman" w:cs="Times New Roman"/>
                <w:b/>
                <w:bCs/>
                <w:color w:val="000000"/>
                <w:sz w:val="20"/>
                <w:szCs w:val="20"/>
                <w:lang w:eastAsia="ru-RU"/>
              </w:rPr>
              <w:t xml:space="preserve"> (+/-)</w:t>
            </w:r>
            <w:proofErr w:type="gramEnd"/>
          </w:p>
        </w:tc>
      </w:tr>
      <w:tr w:rsidR="00F8434A" w:rsidRPr="00F8434A" w:rsidTr="00972C0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b/>
                <w:bCs/>
                <w:sz w:val="20"/>
                <w:szCs w:val="20"/>
                <w:lang w:eastAsia="ru-RU"/>
              </w:rPr>
            </w:pPr>
            <w:r w:rsidRPr="00F8434A">
              <w:rPr>
                <w:rFonts w:ascii="Times New Roman" w:eastAsia="Times New Roman" w:hAnsi="Times New Roman" w:cs="Times New Roman"/>
                <w:b/>
                <w:bCs/>
                <w:sz w:val="20"/>
                <w:szCs w:val="20"/>
                <w:lang w:eastAsia="ru-RU"/>
              </w:rPr>
              <w:lastRenderedPageBreak/>
              <w:t>Расходы, всего</w:t>
            </w:r>
          </w:p>
        </w:tc>
        <w:tc>
          <w:tcPr>
            <w:tcW w:w="1183"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b/>
                <w:bCs/>
                <w:sz w:val="20"/>
                <w:szCs w:val="20"/>
                <w:lang w:eastAsia="ru-RU"/>
              </w:rPr>
            </w:pPr>
            <w:r w:rsidRPr="00F8434A">
              <w:rPr>
                <w:rFonts w:ascii="Times New Roman" w:eastAsia="Times New Roman" w:hAnsi="Times New Roman" w:cs="Times New Roman"/>
                <w:b/>
                <w:bCs/>
                <w:sz w:val="20"/>
                <w:szCs w:val="20"/>
                <w:lang w:eastAsia="ru-RU"/>
              </w:rPr>
              <w:t>140 542,70</w:t>
            </w:r>
          </w:p>
        </w:tc>
        <w:tc>
          <w:tcPr>
            <w:tcW w:w="941"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b/>
                <w:bCs/>
                <w:sz w:val="20"/>
                <w:szCs w:val="20"/>
                <w:lang w:eastAsia="ru-RU"/>
              </w:rPr>
            </w:pPr>
            <w:r w:rsidRPr="00F8434A">
              <w:rPr>
                <w:rFonts w:ascii="Times New Roman" w:eastAsia="Times New Roman" w:hAnsi="Times New Roman" w:cs="Times New Roman"/>
                <w:b/>
                <w:bCs/>
                <w:sz w:val="20"/>
                <w:szCs w:val="20"/>
                <w:lang w:eastAsia="ru-RU"/>
              </w:rPr>
              <w:t>-38 852,40</w:t>
            </w:r>
          </w:p>
        </w:tc>
        <w:tc>
          <w:tcPr>
            <w:tcW w:w="873"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b/>
                <w:bCs/>
                <w:sz w:val="20"/>
                <w:szCs w:val="20"/>
                <w:lang w:eastAsia="ru-RU"/>
              </w:rPr>
            </w:pPr>
            <w:r w:rsidRPr="00F8434A">
              <w:rPr>
                <w:rFonts w:ascii="Times New Roman" w:eastAsia="Times New Roman" w:hAnsi="Times New Roman" w:cs="Times New Roman"/>
                <w:b/>
                <w:bCs/>
                <w:sz w:val="20"/>
                <w:szCs w:val="20"/>
                <w:lang w:eastAsia="ru-RU"/>
              </w:rPr>
              <w:t>0,00</w:t>
            </w:r>
          </w:p>
        </w:tc>
      </w:tr>
      <w:tr w:rsidR="00F8434A" w:rsidRPr="00F8434A" w:rsidTr="00972C0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Программные расходы</w:t>
            </w:r>
          </w:p>
        </w:tc>
        <w:tc>
          <w:tcPr>
            <w:tcW w:w="1183"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129 871,70</w:t>
            </w:r>
          </w:p>
        </w:tc>
        <w:tc>
          <w:tcPr>
            <w:tcW w:w="941"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-19 783,00</w:t>
            </w:r>
          </w:p>
        </w:tc>
        <w:tc>
          <w:tcPr>
            <w:tcW w:w="873"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100,00</w:t>
            </w:r>
          </w:p>
        </w:tc>
      </w:tr>
      <w:tr w:rsidR="00F8434A" w:rsidRPr="00F8434A" w:rsidTr="00972C0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proofErr w:type="spellStart"/>
            <w:r w:rsidRPr="00F8434A">
              <w:rPr>
                <w:rFonts w:ascii="Times New Roman" w:eastAsia="Times New Roman" w:hAnsi="Times New Roman" w:cs="Times New Roman"/>
                <w:sz w:val="20"/>
                <w:szCs w:val="20"/>
                <w:lang w:eastAsia="ru-RU"/>
              </w:rPr>
              <w:t>Непрограммные</w:t>
            </w:r>
            <w:proofErr w:type="spellEnd"/>
            <w:r w:rsidRPr="00F8434A">
              <w:rPr>
                <w:rFonts w:ascii="Times New Roman" w:eastAsia="Times New Roman" w:hAnsi="Times New Roman" w:cs="Times New Roman"/>
                <w:sz w:val="20"/>
                <w:szCs w:val="20"/>
                <w:lang w:eastAsia="ru-RU"/>
              </w:rPr>
              <w:t xml:space="preserve"> расходы</w:t>
            </w:r>
          </w:p>
        </w:tc>
        <w:tc>
          <w:tcPr>
            <w:tcW w:w="1183"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10 671,00</w:t>
            </w:r>
          </w:p>
        </w:tc>
        <w:tc>
          <w:tcPr>
            <w:tcW w:w="941"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0,00</w:t>
            </w:r>
          </w:p>
        </w:tc>
        <w:tc>
          <w:tcPr>
            <w:tcW w:w="873"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-82 880,60</w:t>
            </w:r>
          </w:p>
        </w:tc>
      </w:tr>
      <w:tr w:rsidR="00F8434A" w:rsidRPr="00F8434A" w:rsidTr="00972C0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Условно утвержденные расходы</w:t>
            </w:r>
          </w:p>
        </w:tc>
        <w:tc>
          <w:tcPr>
            <w:tcW w:w="1183"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0,00</w:t>
            </w:r>
          </w:p>
        </w:tc>
        <w:tc>
          <w:tcPr>
            <w:tcW w:w="941"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-19 069,40</w:t>
            </w:r>
          </w:p>
        </w:tc>
        <w:tc>
          <w:tcPr>
            <w:tcW w:w="873"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82 780,60</w:t>
            </w:r>
          </w:p>
        </w:tc>
      </w:tr>
    </w:tbl>
    <w:p w:rsidR="00F8434A" w:rsidRPr="00F8434A" w:rsidRDefault="00F8434A" w:rsidP="00F8434A">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Д</w:t>
      </w:r>
      <w:proofErr w:type="spellStart"/>
      <w:r w:rsidRPr="00F8434A">
        <w:rPr>
          <w:rFonts w:ascii="Times New Roman" w:eastAsia="Times New Roman" w:hAnsi="Times New Roman" w:cs="Times New Roman"/>
          <w:sz w:val="28"/>
          <w:szCs w:val="28"/>
          <w:lang w:eastAsia="ru-RU"/>
        </w:rPr>
        <w:t>оля</w:t>
      </w:r>
      <w:proofErr w:type="spellEnd"/>
      <w:r w:rsidRPr="00F8434A">
        <w:rPr>
          <w:rFonts w:ascii="Times New Roman" w:eastAsia="Times New Roman" w:hAnsi="Times New Roman" w:cs="Times New Roman"/>
          <w:sz w:val="28"/>
          <w:szCs w:val="28"/>
          <w:lang w:eastAsia="ru-RU"/>
        </w:rPr>
        <w:t xml:space="preserve"> «программных» расходов </w:t>
      </w:r>
      <w:r w:rsidRPr="00F8434A">
        <w:rPr>
          <w:rFonts w:ascii="Times New Roman" w:eastAsia="Times New Roman" w:hAnsi="Times New Roman" w:cs="Times New Roman"/>
          <w:sz w:val="28"/>
          <w:szCs w:val="28"/>
          <w:lang w:eastAsia="ru-RU"/>
        </w:rPr>
        <w:t>бюджета в сравнении с действующими параметрами бюджета увеличится и составит 90,47 % в 2020 году, 88,94% в 2021 году, в 2022 году остается на прежнем уровне 85,35%.</w:t>
      </w:r>
    </w:p>
    <w:p w:rsidR="00F8434A" w:rsidRPr="00F8434A" w:rsidRDefault="00F8434A" w:rsidP="00F8434A">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Финансовое обеспечение расходов, запланированных ранее на реализацию муниципальных программ, планируется к увеличению в текущем периоде на 129 871,70 тысяч рублей, в плановом периоде 2021 года снижение составит (-19 783,00) тысяч рублей, в 2022 году - рост 100,00 тысяч рублей (Таблица 6).</w:t>
      </w:r>
    </w:p>
    <w:p w:rsidR="00F8434A" w:rsidRPr="00F8434A" w:rsidRDefault="00F8434A" w:rsidP="00F8434A">
      <w:pPr>
        <w:spacing w:after="0" w:line="240" w:lineRule="auto"/>
        <w:ind w:firstLine="709"/>
        <w:jc w:val="right"/>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Таблица 6 (тысяч рублей)</w:t>
      </w:r>
    </w:p>
    <w:tbl>
      <w:tblPr>
        <w:tblW w:w="5000" w:type="pct"/>
        <w:tblLook w:val="04A0"/>
      </w:tblPr>
      <w:tblGrid>
        <w:gridCol w:w="5637"/>
        <w:gridCol w:w="1275"/>
        <w:gridCol w:w="1277"/>
        <w:gridCol w:w="1382"/>
      </w:tblGrid>
      <w:tr w:rsidR="00F8434A" w:rsidRPr="00F8434A" w:rsidTr="00972C0C">
        <w:trPr>
          <w:trHeight w:val="57"/>
          <w:tblHeader/>
        </w:trPr>
        <w:tc>
          <w:tcPr>
            <w:tcW w:w="294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b/>
                <w:bCs/>
                <w:sz w:val="20"/>
                <w:szCs w:val="20"/>
                <w:lang w:eastAsia="ru-RU"/>
              </w:rPr>
            </w:pPr>
            <w:r w:rsidRPr="00F8434A">
              <w:rPr>
                <w:rFonts w:ascii="Times New Roman" w:eastAsia="Times New Roman" w:hAnsi="Times New Roman" w:cs="Times New Roman"/>
                <w:b/>
                <w:bCs/>
                <w:sz w:val="20"/>
                <w:szCs w:val="20"/>
                <w:lang w:eastAsia="ru-RU"/>
              </w:rPr>
              <w:t>Наименование</w:t>
            </w:r>
          </w:p>
        </w:tc>
        <w:tc>
          <w:tcPr>
            <w:tcW w:w="66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b/>
                <w:bCs/>
                <w:sz w:val="20"/>
                <w:szCs w:val="20"/>
                <w:lang w:eastAsia="ru-RU"/>
              </w:rPr>
            </w:pPr>
            <w:r w:rsidRPr="00F8434A">
              <w:rPr>
                <w:rFonts w:ascii="Times New Roman" w:eastAsia="Times New Roman" w:hAnsi="Times New Roman" w:cs="Times New Roman"/>
                <w:b/>
                <w:bCs/>
                <w:sz w:val="20"/>
                <w:szCs w:val="20"/>
                <w:lang w:eastAsia="ru-RU"/>
              </w:rPr>
              <w:t>Бюджет на 2020 год</w:t>
            </w:r>
          </w:p>
        </w:tc>
        <w:tc>
          <w:tcPr>
            <w:tcW w:w="1389" w:type="pct"/>
            <w:gridSpan w:val="2"/>
            <w:tcBorders>
              <w:top w:val="single" w:sz="4" w:space="0" w:color="auto"/>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b/>
                <w:bCs/>
                <w:sz w:val="20"/>
                <w:szCs w:val="20"/>
                <w:lang w:eastAsia="ru-RU"/>
              </w:rPr>
            </w:pPr>
            <w:r w:rsidRPr="00F8434A">
              <w:rPr>
                <w:rFonts w:ascii="Times New Roman" w:eastAsia="Times New Roman" w:hAnsi="Times New Roman" w:cs="Times New Roman"/>
                <w:b/>
                <w:bCs/>
                <w:sz w:val="20"/>
                <w:szCs w:val="20"/>
                <w:lang w:eastAsia="ru-RU"/>
              </w:rPr>
              <w:t>плановый период</w:t>
            </w:r>
          </w:p>
        </w:tc>
      </w:tr>
      <w:tr w:rsidR="00F8434A" w:rsidRPr="00F8434A" w:rsidTr="00972C0C">
        <w:trPr>
          <w:trHeight w:val="57"/>
          <w:tblHeader/>
        </w:trPr>
        <w:tc>
          <w:tcPr>
            <w:tcW w:w="2945" w:type="pct"/>
            <w:vMerge/>
            <w:tcBorders>
              <w:top w:val="single" w:sz="4" w:space="0" w:color="auto"/>
              <w:left w:val="single" w:sz="4" w:space="0" w:color="auto"/>
              <w:bottom w:val="single" w:sz="4" w:space="0" w:color="auto"/>
              <w:right w:val="single" w:sz="4" w:space="0" w:color="auto"/>
            </w:tcBorders>
            <w:vAlign w:val="center"/>
            <w:hideMark/>
          </w:tcPr>
          <w:p w:rsidR="00F8434A" w:rsidRPr="00F8434A" w:rsidRDefault="00F8434A" w:rsidP="00F8434A">
            <w:pPr>
              <w:spacing w:after="0" w:line="240" w:lineRule="auto"/>
              <w:jc w:val="center"/>
              <w:rPr>
                <w:rFonts w:ascii="Times New Roman" w:eastAsia="Times New Roman" w:hAnsi="Times New Roman" w:cs="Times New Roman"/>
                <w:b/>
                <w:bCs/>
                <w:sz w:val="20"/>
                <w:szCs w:val="20"/>
                <w:lang w:eastAsia="ru-RU"/>
              </w:rPr>
            </w:pPr>
          </w:p>
        </w:tc>
        <w:tc>
          <w:tcPr>
            <w:tcW w:w="666" w:type="pct"/>
            <w:vMerge/>
            <w:tcBorders>
              <w:top w:val="single" w:sz="4" w:space="0" w:color="auto"/>
              <w:left w:val="single" w:sz="4" w:space="0" w:color="auto"/>
              <w:bottom w:val="single" w:sz="4" w:space="0" w:color="auto"/>
              <w:right w:val="single" w:sz="4" w:space="0" w:color="auto"/>
            </w:tcBorders>
            <w:vAlign w:val="center"/>
            <w:hideMark/>
          </w:tcPr>
          <w:p w:rsidR="00F8434A" w:rsidRPr="00F8434A" w:rsidRDefault="00F8434A" w:rsidP="00F8434A">
            <w:pPr>
              <w:spacing w:after="0" w:line="240" w:lineRule="auto"/>
              <w:jc w:val="center"/>
              <w:rPr>
                <w:rFonts w:ascii="Times New Roman" w:eastAsia="Times New Roman" w:hAnsi="Times New Roman" w:cs="Times New Roman"/>
                <w:b/>
                <w:bCs/>
                <w:sz w:val="20"/>
                <w:szCs w:val="20"/>
                <w:lang w:eastAsia="ru-RU"/>
              </w:rPr>
            </w:pPr>
          </w:p>
        </w:tc>
        <w:tc>
          <w:tcPr>
            <w:tcW w:w="667"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b/>
                <w:bCs/>
                <w:sz w:val="20"/>
                <w:szCs w:val="20"/>
                <w:lang w:eastAsia="ru-RU"/>
              </w:rPr>
            </w:pPr>
            <w:r w:rsidRPr="00F8434A">
              <w:rPr>
                <w:rFonts w:ascii="Times New Roman" w:eastAsia="Times New Roman" w:hAnsi="Times New Roman" w:cs="Times New Roman"/>
                <w:b/>
                <w:bCs/>
                <w:sz w:val="20"/>
                <w:szCs w:val="20"/>
                <w:lang w:eastAsia="ru-RU"/>
              </w:rPr>
              <w:t>на 2021 год</w:t>
            </w:r>
          </w:p>
        </w:tc>
        <w:tc>
          <w:tcPr>
            <w:tcW w:w="722"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b/>
                <w:bCs/>
                <w:sz w:val="20"/>
                <w:szCs w:val="20"/>
                <w:lang w:eastAsia="ru-RU"/>
              </w:rPr>
            </w:pPr>
            <w:r w:rsidRPr="00F8434A">
              <w:rPr>
                <w:rFonts w:ascii="Times New Roman" w:eastAsia="Times New Roman" w:hAnsi="Times New Roman" w:cs="Times New Roman"/>
                <w:b/>
                <w:bCs/>
                <w:sz w:val="20"/>
                <w:szCs w:val="20"/>
                <w:lang w:eastAsia="ru-RU"/>
              </w:rPr>
              <w:t>на 2022 год</w:t>
            </w:r>
          </w:p>
        </w:tc>
      </w:tr>
      <w:tr w:rsidR="00F8434A" w:rsidRPr="00F8434A" w:rsidTr="00972C0C">
        <w:trPr>
          <w:trHeight w:val="57"/>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F8434A" w:rsidRPr="00F8434A" w:rsidRDefault="00F8434A" w:rsidP="00F8434A">
            <w:pPr>
              <w:spacing w:after="0" w:line="240" w:lineRule="auto"/>
              <w:jc w:val="center"/>
              <w:rPr>
                <w:rFonts w:ascii="Times New Roman" w:eastAsia="Times New Roman" w:hAnsi="Times New Roman" w:cs="Times New Roman"/>
                <w:b/>
                <w:bCs/>
                <w:color w:val="000000"/>
                <w:sz w:val="20"/>
                <w:szCs w:val="20"/>
                <w:lang w:eastAsia="ru-RU"/>
              </w:rPr>
            </w:pPr>
            <w:r w:rsidRPr="00F8434A">
              <w:rPr>
                <w:rFonts w:ascii="Times New Roman" w:eastAsia="Times New Roman" w:hAnsi="Times New Roman" w:cs="Times New Roman"/>
                <w:b/>
                <w:bCs/>
                <w:color w:val="000000"/>
                <w:sz w:val="20"/>
                <w:szCs w:val="20"/>
                <w:lang w:eastAsia="ru-RU"/>
              </w:rPr>
              <w:t>Решение от 10.12.2019 г. №26</w:t>
            </w:r>
          </w:p>
        </w:tc>
      </w:tr>
      <w:tr w:rsidR="00F8434A" w:rsidRPr="00F8434A" w:rsidTr="00972C0C">
        <w:trPr>
          <w:trHeight w:val="57"/>
        </w:trPr>
        <w:tc>
          <w:tcPr>
            <w:tcW w:w="2945"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b/>
                <w:bCs/>
                <w:sz w:val="20"/>
                <w:szCs w:val="20"/>
                <w:lang w:eastAsia="ru-RU"/>
              </w:rPr>
            </w:pPr>
            <w:r w:rsidRPr="00F8434A">
              <w:rPr>
                <w:rFonts w:ascii="Times New Roman" w:eastAsia="Times New Roman" w:hAnsi="Times New Roman" w:cs="Times New Roman"/>
                <w:b/>
                <w:bCs/>
                <w:sz w:val="20"/>
                <w:szCs w:val="20"/>
                <w:lang w:eastAsia="ru-RU"/>
              </w:rPr>
              <w:t>Расходы, всего</w:t>
            </w:r>
          </w:p>
        </w:tc>
        <w:tc>
          <w:tcPr>
            <w:tcW w:w="666"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b/>
                <w:bCs/>
                <w:sz w:val="20"/>
                <w:szCs w:val="20"/>
                <w:lang w:eastAsia="ru-RU"/>
              </w:rPr>
            </w:pPr>
            <w:r w:rsidRPr="00F8434A">
              <w:rPr>
                <w:rFonts w:ascii="Times New Roman" w:eastAsia="Times New Roman" w:hAnsi="Times New Roman" w:cs="Times New Roman"/>
                <w:b/>
                <w:bCs/>
                <w:sz w:val="20"/>
                <w:szCs w:val="20"/>
                <w:lang w:eastAsia="ru-RU"/>
              </w:rPr>
              <w:t>1 383 022,70</w:t>
            </w:r>
          </w:p>
        </w:tc>
        <w:tc>
          <w:tcPr>
            <w:tcW w:w="667"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b/>
                <w:bCs/>
                <w:sz w:val="20"/>
                <w:szCs w:val="20"/>
                <w:lang w:eastAsia="ru-RU"/>
              </w:rPr>
            </w:pPr>
            <w:r w:rsidRPr="00F8434A">
              <w:rPr>
                <w:rFonts w:ascii="Times New Roman" w:eastAsia="Times New Roman" w:hAnsi="Times New Roman" w:cs="Times New Roman"/>
                <w:b/>
                <w:bCs/>
                <w:sz w:val="20"/>
                <w:szCs w:val="20"/>
                <w:lang w:eastAsia="ru-RU"/>
              </w:rPr>
              <w:t>1 355 424,10</w:t>
            </w:r>
          </w:p>
        </w:tc>
        <w:tc>
          <w:tcPr>
            <w:tcW w:w="722"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b/>
                <w:bCs/>
                <w:sz w:val="20"/>
                <w:szCs w:val="20"/>
                <w:lang w:eastAsia="ru-RU"/>
              </w:rPr>
            </w:pPr>
            <w:r w:rsidRPr="00F8434A">
              <w:rPr>
                <w:rFonts w:ascii="Times New Roman" w:eastAsia="Times New Roman" w:hAnsi="Times New Roman" w:cs="Times New Roman"/>
                <w:b/>
                <w:bCs/>
                <w:sz w:val="20"/>
                <w:szCs w:val="20"/>
                <w:lang w:eastAsia="ru-RU"/>
              </w:rPr>
              <w:t>1 310 211,30</w:t>
            </w:r>
          </w:p>
        </w:tc>
      </w:tr>
      <w:tr w:rsidR="00F8434A" w:rsidRPr="00F8434A" w:rsidTr="00972C0C">
        <w:trPr>
          <w:trHeight w:val="57"/>
        </w:trPr>
        <w:tc>
          <w:tcPr>
            <w:tcW w:w="2945"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 xml:space="preserve">Муниципальная программа "Управление финансами и имуществом городского округа Анадырь на 2016-2022 годы" </w:t>
            </w:r>
          </w:p>
        </w:tc>
        <w:tc>
          <w:tcPr>
            <w:tcW w:w="666"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39 198,30</w:t>
            </w:r>
          </w:p>
        </w:tc>
        <w:tc>
          <w:tcPr>
            <w:tcW w:w="667"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39 080,00</w:t>
            </w:r>
          </w:p>
        </w:tc>
        <w:tc>
          <w:tcPr>
            <w:tcW w:w="722"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40 777,50</w:t>
            </w:r>
          </w:p>
        </w:tc>
      </w:tr>
      <w:tr w:rsidR="00F8434A" w:rsidRPr="00F8434A" w:rsidTr="00972C0C">
        <w:trPr>
          <w:trHeight w:val="57"/>
        </w:trPr>
        <w:tc>
          <w:tcPr>
            <w:tcW w:w="2945"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 xml:space="preserve">Муниципальная программа "Анадырь - безопасный город на 2018-2020 годы" </w:t>
            </w:r>
          </w:p>
        </w:tc>
        <w:tc>
          <w:tcPr>
            <w:tcW w:w="666"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2 441,70</w:t>
            </w:r>
          </w:p>
        </w:tc>
        <w:tc>
          <w:tcPr>
            <w:tcW w:w="667"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2 441,70</w:t>
            </w:r>
          </w:p>
        </w:tc>
        <w:tc>
          <w:tcPr>
            <w:tcW w:w="722"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2 441,70</w:t>
            </w:r>
          </w:p>
        </w:tc>
      </w:tr>
      <w:tr w:rsidR="00F8434A" w:rsidRPr="00F8434A" w:rsidTr="00972C0C">
        <w:trPr>
          <w:trHeight w:val="57"/>
        </w:trPr>
        <w:tc>
          <w:tcPr>
            <w:tcW w:w="2945"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 xml:space="preserve">Муниципальная программа "Поддержка и развитие основных секторов экономики городского округа Анадырь на 2019-2022 годы" </w:t>
            </w:r>
          </w:p>
        </w:tc>
        <w:tc>
          <w:tcPr>
            <w:tcW w:w="666"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30 443,40</w:t>
            </w:r>
          </w:p>
        </w:tc>
        <w:tc>
          <w:tcPr>
            <w:tcW w:w="667"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30 443,40</w:t>
            </w:r>
          </w:p>
        </w:tc>
        <w:tc>
          <w:tcPr>
            <w:tcW w:w="722"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30 443,40</w:t>
            </w:r>
          </w:p>
        </w:tc>
      </w:tr>
      <w:tr w:rsidR="00F8434A" w:rsidRPr="00F8434A" w:rsidTr="00972C0C">
        <w:trPr>
          <w:trHeight w:val="57"/>
        </w:trPr>
        <w:tc>
          <w:tcPr>
            <w:tcW w:w="2945"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 xml:space="preserve">Муниципальная программа "Жилье в городском округе Анадырь на 2016-2022 годы" </w:t>
            </w:r>
          </w:p>
        </w:tc>
        <w:tc>
          <w:tcPr>
            <w:tcW w:w="666"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32 195,80</w:t>
            </w:r>
          </w:p>
        </w:tc>
        <w:tc>
          <w:tcPr>
            <w:tcW w:w="667"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18 222,20</w:t>
            </w:r>
          </w:p>
        </w:tc>
        <w:tc>
          <w:tcPr>
            <w:tcW w:w="722"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23 823,70</w:t>
            </w:r>
          </w:p>
        </w:tc>
      </w:tr>
      <w:tr w:rsidR="00F8434A" w:rsidRPr="00F8434A" w:rsidTr="00972C0C">
        <w:trPr>
          <w:trHeight w:val="57"/>
        </w:trPr>
        <w:tc>
          <w:tcPr>
            <w:tcW w:w="2945"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 xml:space="preserve">Муниципальная программа "Развитие территории городского округа Анадырь на 2019-2023 годы" </w:t>
            </w:r>
          </w:p>
        </w:tc>
        <w:tc>
          <w:tcPr>
            <w:tcW w:w="666"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230 332,70</w:t>
            </w:r>
          </w:p>
        </w:tc>
        <w:tc>
          <w:tcPr>
            <w:tcW w:w="667"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200 722,90</w:t>
            </w:r>
          </w:p>
        </w:tc>
        <w:tc>
          <w:tcPr>
            <w:tcW w:w="722"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162 541,10</w:t>
            </w:r>
          </w:p>
        </w:tc>
      </w:tr>
      <w:tr w:rsidR="00F8434A" w:rsidRPr="00F8434A" w:rsidTr="00972C0C">
        <w:trPr>
          <w:trHeight w:val="57"/>
        </w:trPr>
        <w:tc>
          <w:tcPr>
            <w:tcW w:w="2945"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 xml:space="preserve">Муниципальная программа "Развитие социально-культурной сферы в городском округе Анадырь на 2020-2025 годы" </w:t>
            </w:r>
          </w:p>
        </w:tc>
        <w:tc>
          <w:tcPr>
            <w:tcW w:w="666"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131 702,00</w:t>
            </w:r>
          </w:p>
        </w:tc>
        <w:tc>
          <w:tcPr>
            <w:tcW w:w="667"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135 486,70</w:t>
            </w:r>
          </w:p>
        </w:tc>
        <w:tc>
          <w:tcPr>
            <w:tcW w:w="722"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130 907,80</w:t>
            </w:r>
          </w:p>
        </w:tc>
      </w:tr>
      <w:tr w:rsidR="00F8434A" w:rsidRPr="00F8434A" w:rsidTr="00972C0C">
        <w:trPr>
          <w:trHeight w:val="57"/>
        </w:trPr>
        <w:tc>
          <w:tcPr>
            <w:tcW w:w="2945"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 xml:space="preserve">Муниципальная программа "Развитие образования и молодежная политика на территории городского округа Анадырь на 2020-2025 годы" </w:t>
            </w:r>
          </w:p>
        </w:tc>
        <w:tc>
          <w:tcPr>
            <w:tcW w:w="666"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891 683,90</w:t>
            </w:r>
          </w:p>
        </w:tc>
        <w:tc>
          <w:tcPr>
            <w:tcW w:w="667"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891 753,00</w:t>
            </w:r>
          </w:p>
        </w:tc>
        <w:tc>
          <w:tcPr>
            <w:tcW w:w="722"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896 090,70</w:t>
            </w:r>
          </w:p>
        </w:tc>
      </w:tr>
      <w:tr w:rsidR="00F8434A" w:rsidRPr="00F8434A" w:rsidTr="00972C0C">
        <w:trPr>
          <w:trHeight w:val="57"/>
        </w:trPr>
        <w:tc>
          <w:tcPr>
            <w:tcW w:w="2945"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 xml:space="preserve">Муниципальная программа "Охрана окружающей среды в городском округе Анадырь на 2015-2023 годы" </w:t>
            </w:r>
          </w:p>
        </w:tc>
        <w:tc>
          <w:tcPr>
            <w:tcW w:w="666"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0,00</w:t>
            </w:r>
          </w:p>
        </w:tc>
        <w:tc>
          <w:tcPr>
            <w:tcW w:w="667"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15 141,90</w:t>
            </w:r>
          </w:p>
        </w:tc>
        <w:tc>
          <w:tcPr>
            <w:tcW w:w="722"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0,00</w:t>
            </w:r>
          </w:p>
        </w:tc>
      </w:tr>
      <w:tr w:rsidR="00F8434A" w:rsidRPr="00F8434A" w:rsidTr="00972C0C">
        <w:trPr>
          <w:trHeight w:val="57"/>
        </w:trPr>
        <w:tc>
          <w:tcPr>
            <w:tcW w:w="2945"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 xml:space="preserve">Муниципальная программа "Формирование современной городской среды на территории городского округа Анадырь на 2018-2022 годы" </w:t>
            </w:r>
          </w:p>
        </w:tc>
        <w:tc>
          <w:tcPr>
            <w:tcW w:w="666"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14 140,90</w:t>
            </w:r>
          </w:p>
        </w:tc>
        <w:tc>
          <w:tcPr>
            <w:tcW w:w="667"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14 040,90</w:t>
            </w:r>
          </w:p>
        </w:tc>
        <w:tc>
          <w:tcPr>
            <w:tcW w:w="722"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14 639,00</w:t>
            </w:r>
          </w:p>
        </w:tc>
      </w:tr>
      <w:tr w:rsidR="00F8434A" w:rsidRPr="00F8434A" w:rsidTr="00972C0C">
        <w:trPr>
          <w:trHeight w:val="57"/>
        </w:trPr>
        <w:tc>
          <w:tcPr>
            <w:tcW w:w="2945"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 xml:space="preserve">Муниципальная программа "Создание единого информационного пространства городского округа Анадырь на 2020-2025 годы" </w:t>
            </w:r>
          </w:p>
        </w:tc>
        <w:tc>
          <w:tcPr>
            <w:tcW w:w="666"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10 884,00</w:t>
            </w:r>
          </w:p>
        </w:tc>
        <w:tc>
          <w:tcPr>
            <w:tcW w:w="667"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8 091,40</w:t>
            </w:r>
          </w:p>
        </w:tc>
        <w:tc>
          <w:tcPr>
            <w:tcW w:w="722"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8 546,40</w:t>
            </w:r>
          </w:p>
        </w:tc>
      </w:tr>
      <w:tr w:rsidR="00F8434A" w:rsidRPr="00F8434A" w:rsidTr="00972C0C">
        <w:trPr>
          <w:trHeight w:val="57"/>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8434A" w:rsidRPr="00F8434A" w:rsidRDefault="00F8434A" w:rsidP="00F8434A">
            <w:pPr>
              <w:spacing w:after="0" w:line="240" w:lineRule="auto"/>
              <w:jc w:val="center"/>
              <w:rPr>
                <w:rFonts w:ascii="Times New Roman" w:eastAsia="Times New Roman" w:hAnsi="Times New Roman" w:cs="Times New Roman"/>
                <w:b/>
                <w:bCs/>
                <w:color w:val="000000"/>
                <w:sz w:val="20"/>
                <w:szCs w:val="20"/>
                <w:lang w:eastAsia="ru-RU"/>
              </w:rPr>
            </w:pPr>
            <w:r w:rsidRPr="00F8434A">
              <w:rPr>
                <w:rFonts w:ascii="Times New Roman" w:eastAsia="Times New Roman" w:hAnsi="Times New Roman" w:cs="Times New Roman"/>
                <w:b/>
                <w:bCs/>
                <w:color w:val="000000"/>
                <w:sz w:val="20"/>
                <w:szCs w:val="20"/>
                <w:lang w:eastAsia="ru-RU"/>
              </w:rPr>
              <w:t>Проект решения</w:t>
            </w:r>
          </w:p>
        </w:tc>
      </w:tr>
      <w:tr w:rsidR="00F8434A" w:rsidRPr="00F8434A" w:rsidTr="00972C0C">
        <w:trPr>
          <w:trHeight w:val="57"/>
        </w:trPr>
        <w:tc>
          <w:tcPr>
            <w:tcW w:w="2945"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b/>
                <w:bCs/>
                <w:sz w:val="20"/>
                <w:szCs w:val="20"/>
                <w:lang w:eastAsia="ru-RU"/>
              </w:rPr>
            </w:pPr>
            <w:r w:rsidRPr="00F8434A">
              <w:rPr>
                <w:rFonts w:ascii="Times New Roman" w:eastAsia="Times New Roman" w:hAnsi="Times New Roman" w:cs="Times New Roman"/>
                <w:b/>
                <w:bCs/>
                <w:sz w:val="20"/>
                <w:szCs w:val="20"/>
                <w:lang w:eastAsia="ru-RU"/>
              </w:rPr>
              <w:t>Расходы, всего</w:t>
            </w:r>
          </w:p>
        </w:tc>
        <w:tc>
          <w:tcPr>
            <w:tcW w:w="666"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b/>
                <w:bCs/>
                <w:sz w:val="20"/>
                <w:szCs w:val="20"/>
                <w:lang w:eastAsia="ru-RU"/>
              </w:rPr>
            </w:pPr>
            <w:r w:rsidRPr="00F8434A">
              <w:rPr>
                <w:rFonts w:ascii="Times New Roman" w:eastAsia="Times New Roman" w:hAnsi="Times New Roman" w:cs="Times New Roman"/>
                <w:b/>
                <w:bCs/>
                <w:sz w:val="20"/>
                <w:szCs w:val="20"/>
                <w:lang w:eastAsia="ru-RU"/>
              </w:rPr>
              <w:t>1 512 894,40</w:t>
            </w:r>
          </w:p>
        </w:tc>
        <w:tc>
          <w:tcPr>
            <w:tcW w:w="667"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b/>
                <w:bCs/>
                <w:sz w:val="20"/>
                <w:szCs w:val="20"/>
                <w:lang w:eastAsia="ru-RU"/>
              </w:rPr>
            </w:pPr>
            <w:r w:rsidRPr="00F8434A">
              <w:rPr>
                <w:rFonts w:ascii="Times New Roman" w:eastAsia="Times New Roman" w:hAnsi="Times New Roman" w:cs="Times New Roman"/>
                <w:b/>
                <w:bCs/>
                <w:sz w:val="20"/>
                <w:szCs w:val="20"/>
                <w:lang w:eastAsia="ru-RU"/>
              </w:rPr>
              <w:t>1 335 641,10</w:t>
            </w:r>
          </w:p>
        </w:tc>
        <w:tc>
          <w:tcPr>
            <w:tcW w:w="722"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b/>
                <w:bCs/>
                <w:sz w:val="20"/>
                <w:szCs w:val="20"/>
                <w:lang w:eastAsia="ru-RU"/>
              </w:rPr>
            </w:pPr>
            <w:r w:rsidRPr="00F8434A">
              <w:rPr>
                <w:rFonts w:ascii="Times New Roman" w:eastAsia="Times New Roman" w:hAnsi="Times New Roman" w:cs="Times New Roman"/>
                <w:b/>
                <w:bCs/>
                <w:sz w:val="20"/>
                <w:szCs w:val="20"/>
                <w:lang w:eastAsia="ru-RU"/>
              </w:rPr>
              <w:t>1 310 311,30</w:t>
            </w:r>
          </w:p>
        </w:tc>
      </w:tr>
      <w:tr w:rsidR="00F8434A" w:rsidRPr="00F8434A" w:rsidTr="00972C0C">
        <w:trPr>
          <w:trHeight w:val="57"/>
        </w:trPr>
        <w:tc>
          <w:tcPr>
            <w:tcW w:w="2945"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 xml:space="preserve">Муниципальная программа "Управление финансами и имуществом городского округа Анадырь на 2016-2022 годы" </w:t>
            </w:r>
          </w:p>
        </w:tc>
        <w:tc>
          <w:tcPr>
            <w:tcW w:w="666"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47 923,90</w:t>
            </w:r>
          </w:p>
        </w:tc>
        <w:tc>
          <w:tcPr>
            <w:tcW w:w="667"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39 080,00</w:t>
            </w:r>
          </w:p>
        </w:tc>
        <w:tc>
          <w:tcPr>
            <w:tcW w:w="722"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40 777,50</w:t>
            </w:r>
          </w:p>
        </w:tc>
      </w:tr>
      <w:tr w:rsidR="00F8434A" w:rsidRPr="00F8434A" w:rsidTr="00972C0C">
        <w:trPr>
          <w:trHeight w:val="57"/>
        </w:trPr>
        <w:tc>
          <w:tcPr>
            <w:tcW w:w="2945"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 xml:space="preserve">Муниципальная программа "Анадырь - безопасный город на 2018-2020 годы" </w:t>
            </w:r>
          </w:p>
        </w:tc>
        <w:tc>
          <w:tcPr>
            <w:tcW w:w="666"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2 441,70</w:t>
            </w:r>
          </w:p>
        </w:tc>
        <w:tc>
          <w:tcPr>
            <w:tcW w:w="667"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2 441,70</w:t>
            </w:r>
          </w:p>
        </w:tc>
        <w:tc>
          <w:tcPr>
            <w:tcW w:w="722"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2 441,70</w:t>
            </w:r>
          </w:p>
        </w:tc>
      </w:tr>
      <w:tr w:rsidR="00F8434A" w:rsidRPr="00F8434A" w:rsidTr="00972C0C">
        <w:trPr>
          <w:trHeight w:val="57"/>
        </w:trPr>
        <w:tc>
          <w:tcPr>
            <w:tcW w:w="2945"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 xml:space="preserve">Муниципальная программа "Поддержка и развитие основных секторов экономики городского округа Анадырь на 2019-2022 годы" </w:t>
            </w:r>
          </w:p>
        </w:tc>
        <w:tc>
          <w:tcPr>
            <w:tcW w:w="666"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30 443,40</w:t>
            </w:r>
          </w:p>
        </w:tc>
        <w:tc>
          <w:tcPr>
            <w:tcW w:w="667"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30 443,40</w:t>
            </w:r>
          </w:p>
        </w:tc>
        <w:tc>
          <w:tcPr>
            <w:tcW w:w="722"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30 443,40</w:t>
            </w:r>
          </w:p>
        </w:tc>
      </w:tr>
      <w:tr w:rsidR="00F8434A" w:rsidRPr="00F8434A" w:rsidTr="00972C0C">
        <w:trPr>
          <w:trHeight w:val="57"/>
        </w:trPr>
        <w:tc>
          <w:tcPr>
            <w:tcW w:w="2945"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 xml:space="preserve">Муниципальная программа "Жилье в городском округе Анадырь на 2016-2022 годы" </w:t>
            </w:r>
          </w:p>
        </w:tc>
        <w:tc>
          <w:tcPr>
            <w:tcW w:w="666"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32 395,80</w:t>
            </w:r>
          </w:p>
        </w:tc>
        <w:tc>
          <w:tcPr>
            <w:tcW w:w="667"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18 222,20</w:t>
            </w:r>
          </w:p>
        </w:tc>
        <w:tc>
          <w:tcPr>
            <w:tcW w:w="722"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23 823,70</w:t>
            </w:r>
          </w:p>
        </w:tc>
      </w:tr>
      <w:tr w:rsidR="00F8434A" w:rsidRPr="00F8434A" w:rsidTr="00972C0C">
        <w:trPr>
          <w:trHeight w:val="57"/>
        </w:trPr>
        <w:tc>
          <w:tcPr>
            <w:tcW w:w="2945"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 xml:space="preserve">Муниципальная программа "Развитие территории городского округа Анадырь на 2019-2023 годы" </w:t>
            </w:r>
          </w:p>
        </w:tc>
        <w:tc>
          <w:tcPr>
            <w:tcW w:w="666"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326 068,30</w:t>
            </w:r>
          </w:p>
        </w:tc>
        <w:tc>
          <w:tcPr>
            <w:tcW w:w="667"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195 981,80</w:t>
            </w:r>
          </w:p>
        </w:tc>
        <w:tc>
          <w:tcPr>
            <w:tcW w:w="722"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162 541,10</w:t>
            </w:r>
          </w:p>
        </w:tc>
      </w:tr>
      <w:tr w:rsidR="00F8434A" w:rsidRPr="00F8434A" w:rsidTr="00972C0C">
        <w:trPr>
          <w:trHeight w:val="57"/>
        </w:trPr>
        <w:tc>
          <w:tcPr>
            <w:tcW w:w="2945"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 xml:space="preserve">Муниципальная программа "Развитие социально-культурной сферы в городском округе Анадырь на 2020-2025 годы" </w:t>
            </w:r>
          </w:p>
        </w:tc>
        <w:tc>
          <w:tcPr>
            <w:tcW w:w="666"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136 551,00</w:t>
            </w:r>
          </w:p>
        </w:tc>
        <w:tc>
          <w:tcPr>
            <w:tcW w:w="667"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135 486,70</w:t>
            </w:r>
          </w:p>
        </w:tc>
        <w:tc>
          <w:tcPr>
            <w:tcW w:w="722"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130 907,80</w:t>
            </w:r>
          </w:p>
        </w:tc>
      </w:tr>
      <w:tr w:rsidR="00F8434A" w:rsidRPr="00F8434A" w:rsidTr="00972C0C">
        <w:trPr>
          <w:trHeight w:val="57"/>
        </w:trPr>
        <w:tc>
          <w:tcPr>
            <w:tcW w:w="2945"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lastRenderedPageBreak/>
              <w:t xml:space="preserve">Муниципальная программа "Развитие образования и молодежная политика на территории городского округа Анадырь на 2020-2025 годы" </w:t>
            </w:r>
          </w:p>
        </w:tc>
        <w:tc>
          <w:tcPr>
            <w:tcW w:w="666"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906 045,40</w:t>
            </w:r>
          </w:p>
        </w:tc>
        <w:tc>
          <w:tcPr>
            <w:tcW w:w="667"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891 753,00</w:t>
            </w:r>
          </w:p>
        </w:tc>
        <w:tc>
          <w:tcPr>
            <w:tcW w:w="722"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896 090,70</w:t>
            </w:r>
          </w:p>
        </w:tc>
      </w:tr>
      <w:tr w:rsidR="00F8434A" w:rsidRPr="00F8434A" w:rsidTr="00972C0C">
        <w:trPr>
          <w:trHeight w:val="57"/>
        </w:trPr>
        <w:tc>
          <w:tcPr>
            <w:tcW w:w="2945"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 xml:space="preserve">Муниципальная программа "Охрана окружающей среды в городском округе Анадырь на 2015-2023 годы" </w:t>
            </w:r>
          </w:p>
        </w:tc>
        <w:tc>
          <w:tcPr>
            <w:tcW w:w="666"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5 400,00</w:t>
            </w:r>
          </w:p>
        </w:tc>
        <w:tc>
          <w:tcPr>
            <w:tcW w:w="667"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0,00</w:t>
            </w:r>
          </w:p>
        </w:tc>
        <w:tc>
          <w:tcPr>
            <w:tcW w:w="722"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0,00</w:t>
            </w:r>
          </w:p>
        </w:tc>
      </w:tr>
      <w:tr w:rsidR="00F8434A" w:rsidRPr="00F8434A" w:rsidTr="00972C0C">
        <w:trPr>
          <w:trHeight w:val="57"/>
        </w:trPr>
        <w:tc>
          <w:tcPr>
            <w:tcW w:w="2945"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 xml:space="preserve">Муниципальная программа "Формирование современной городской среды на территории городского округа Анадырь на 2018-2022 годы" </w:t>
            </w:r>
          </w:p>
        </w:tc>
        <w:tc>
          <w:tcPr>
            <w:tcW w:w="666"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14 740,90</w:t>
            </w:r>
          </w:p>
        </w:tc>
        <w:tc>
          <w:tcPr>
            <w:tcW w:w="667"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14 140,90</w:t>
            </w:r>
          </w:p>
        </w:tc>
        <w:tc>
          <w:tcPr>
            <w:tcW w:w="722"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14 739,00</w:t>
            </w:r>
          </w:p>
        </w:tc>
      </w:tr>
      <w:tr w:rsidR="00F8434A" w:rsidRPr="00F8434A" w:rsidTr="00972C0C">
        <w:trPr>
          <w:trHeight w:val="57"/>
        </w:trPr>
        <w:tc>
          <w:tcPr>
            <w:tcW w:w="2945"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 xml:space="preserve">Муниципальная программа "Создание единого информационного пространства городского округа Анадырь на 2020-2025 годы" </w:t>
            </w:r>
          </w:p>
        </w:tc>
        <w:tc>
          <w:tcPr>
            <w:tcW w:w="666"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10 884,00</w:t>
            </w:r>
          </w:p>
        </w:tc>
        <w:tc>
          <w:tcPr>
            <w:tcW w:w="667"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8 091,40</w:t>
            </w:r>
          </w:p>
        </w:tc>
        <w:tc>
          <w:tcPr>
            <w:tcW w:w="722" w:type="pct"/>
            <w:tcBorders>
              <w:top w:val="nil"/>
              <w:left w:val="nil"/>
              <w:bottom w:val="single" w:sz="4" w:space="0" w:color="auto"/>
              <w:right w:val="single" w:sz="4" w:space="0" w:color="auto"/>
            </w:tcBorders>
            <w:shd w:val="clear" w:color="auto" w:fill="auto"/>
            <w:noWrap/>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8 546,40</w:t>
            </w:r>
          </w:p>
        </w:tc>
      </w:tr>
      <w:tr w:rsidR="00F8434A" w:rsidRPr="00F8434A" w:rsidTr="00972C0C">
        <w:trPr>
          <w:trHeight w:val="57"/>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8434A" w:rsidRPr="00F8434A" w:rsidRDefault="00F8434A" w:rsidP="00F8434A">
            <w:pPr>
              <w:spacing w:after="0" w:line="240" w:lineRule="auto"/>
              <w:jc w:val="center"/>
              <w:rPr>
                <w:rFonts w:ascii="Times New Roman" w:eastAsia="Times New Roman" w:hAnsi="Times New Roman" w:cs="Times New Roman"/>
                <w:b/>
                <w:bCs/>
                <w:color w:val="000000"/>
                <w:sz w:val="20"/>
                <w:szCs w:val="20"/>
                <w:lang w:eastAsia="ru-RU"/>
              </w:rPr>
            </w:pPr>
            <w:r w:rsidRPr="00F8434A">
              <w:rPr>
                <w:rFonts w:ascii="Times New Roman" w:eastAsia="Times New Roman" w:hAnsi="Times New Roman" w:cs="Times New Roman"/>
                <w:b/>
                <w:bCs/>
                <w:color w:val="000000"/>
                <w:sz w:val="20"/>
                <w:szCs w:val="20"/>
                <w:lang w:eastAsia="ru-RU"/>
              </w:rPr>
              <w:t>Изменения</w:t>
            </w:r>
            <w:proofErr w:type="gramStart"/>
            <w:r w:rsidRPr="00F8434A">
              <w:rPr>
                <w:rFonts w:ascii="Times New Roman" w:eastAsia="Times New Roman" w:hAnsi="Times New Roman" w:cs="Times New Roman"/>
                <w:b/>
                <w:bCs/>
                <w:color w:val="000000"/>
                <w:sz w:val="20"/>
                <w:szCs w:val="20"/>
                <w:lang w:eastAsia="ru-RU"/>
              </w:rPr>
              <w:t xml:space="preserve"> (+/-)</w:t>
            </w:r>
            <w:proofErr w:type="gramEnd"/>
          </w:p>
        </w:tc>
      </w:tr>
      <w:tr w:rsidR="00F8434A" w:rsidRPr="00F8434A" w:rsidTr="00972C0C">
        <w:trPr>
          <w:trHeight w:val="57"/>
        </w:trPr>
        <w:tc>
          <w:tcPr>
            <w:tcW w:w="2945"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b/>
                <w:bCs/>
                <w:sz w:val="20"/>
                <w:szCs w:val="20"/>
                <w:lang w:eastAsia="ru-RU"/>
              </w:rPr>
            </w:pPr>
            <w:r w:rsidRPr="00F8434A">
              <w:rPr>
                <w:rFonts w:ascii="Times New Roman" w:eastAsia="Times New Roman" w:hAnsi="Times New Roman" w:cs="Times New Roman"/>
                <w:b/>
                <w:bCs/>
                <w:sz w:val="20"/>
                <w:szCs w:val="20"/>
                <w:lang w:eastAsia="ru-RU"/>
              </w:rPr>
              <w:t>Расходы, всего</w:t>
            </w:r>
          </w:p>
        </w:tc>
        <w:tc>
          <w:tcPr>
            <w:tcW w:w="666"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b/>
                <w:bCs/>
                <w:sz w:val="20"/>
                <w:szCs w:val="20"/>
                <w:lang w:eastAsia="ru-RU"/>
              </w:rPr>
            </w:pPr>
            <w:r w:rsidRPr="00F8434A">
              <w:rPr>
                <w:rFonts w:ascii="Times New Roman" w:eastAsia="Times New Roman" w:hAnsi="Times New Roman" w:cs="Times New Roman"/>
                <w:b/>
                <w:bCs/>
                <w:sz w:val="20"/>
                <w:szCs w:val="20"/>
                <w:lang w:eastAsia="ru-RU"/>
              </w:rPr>
              <w:t>129 871,70</w:t>
            </w:r>
          </w:p>
        </w:tc>
        <w:tc>
          <w:tcPr>
            <w:tcW w:w="667"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b/>
                <w:bCs/>
                <w:sz w:val="20"/>
                <w:szCs w:val="20"/>
                <w:lang w:eastAsia="ru-RU"/>
              </w:rPr>
            </w:pPr>
            <w:r w:rsidRPr="00F8434A">
              <w:rPr>
                <w:rFonts w:ascii="Times New Roman" w:eastAsia="Times New Roman" w:hAnsi="Times New Roman" w:cs="Times New Roman"/>
                <w:b/>
                <w:bCs/>
                <w:sz w:val="20"/>
                <w:szCs w:val="20"/>
                <w:lang w:eastAsia="ru-RU"/>
              </w:rPr>
              <w:t>-19 783,00</w:t>
            </w:r>
          </w:p>
        </w:tc>
        <w:tc>
          <w:tcPr>
            <w:tcW w:w="722"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b/>
                <w:bCs/>
                <w:sz w:val="20"/>
                <w:szCs w:val="20"/>
                <w:lang w:eastAsia="ru-RU"/>
              </w:rPr>
            </w:pPr>
            <w:r w:rsidRPr="00F8434A">
              <w:rPr>
                <w:rFonts w:ascii="Times New Roman" w:eastAsia="Times New Roman" w:hAnsi="Times New Roman" w:cs="Times New Roman"/>
                <w:b/>
                <w:bCs/>
                <w:sz w:val="20"/>
                <w:szCs w:val="20"/>
                <w:lang w:eastAsia="ru-RU"/>
              </w:rPr>
              <w:t>100,00</w:t>
            </w:r>
          </w:p>
        </w:tc>
      </w:tr>
      <w:tr w:rsidR="00F8434A" w:rsidRPr="00F8434A" w:rsidTr="00972C0C">
        <w:trPr>
          <w:trHeight w:val="57"/>
        </w:trPr>
        <w:tc>
          <w:tcPr>
            <w:tcW w:w="2945"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 xml:space="preserve">Муниципальная программа "Управление финансами и имуществом городского округа Анадырь на 2016-2022 годы" </w:t>
            </w:r>
          </w:p>
        </w:tc>
        <w:tc>
          <w:tcPr>
            <w:tcW w:w="666"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8 725,60</w:t>
            </w:r>
          </w:p>
        </w:tc>
        <w:tc>
          <w:tcPr>
            <w:tcW w:w="667"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0,00</w:t>
            </w:r>
          </w:p>
        </w:tc>
        <w:tc>
          <w:tcPr>
            <w:tcW w:w="722"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0,00</w:t>
            </w:r>
          </w:p>
        </w:tc>
      </w:tr>
      <w:tr w:rsidR="00F8434A" w:rsidRPr="00F8434A" w:rsidTr="00972C0C">
        <w:trPr>
          <w:trHeight w:val="57"/>
        </w:trPr>
        <w:tc>
          <w:tcPr>
            <w:tcW w:w="2945"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 xml:space="preserve">Муниципальная программа "Анадырь - безопасный город на 2018-2020 годы" </w:t>
            </w:r>
          </w:p>
        </w:tc>
        <w:tc>
          <w:tcPr>
            <w:tcW w:w="666"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0,00</w:t>
            </w:r>
          </w:p>
        </w:tc>
        <w:tc>
          <w:tcPr>
            <w:tcW w:w="667"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0,00</w:t>
            </w:r>
          </w:p>
        </w:tc>
        <w:tc>
          <w:tcPr>
            <w:tcW w:w="722"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0,00</w:t>
            </w:r>
          </w:p>
        </w:tc>
      </w:tr>
      <w:tr w:rsidR="00F8434A" w:rsidRPr="00F8434A" w:rsidTr="00972C0C">
        <w:trPr>
          <w:trHeight w:val="57"/>
        </w:trPr>
        <w:tc>
          <w:tcPr>
            <w:tcW w:w="2945"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 xml:space="preserve">Муниципальная программа "Поддержка и развитие основных секторов экономики городского округа Анадырь на 2019-2022 годы" </w:t>
            </w:r>
          </w:p>
        </w:tc>
        <w:tc>
          <w:tcPr>
            <w:tcW w:w="666"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0,00</w:t>
            </w:r>
          </w:p>
        </w:tc>
        <w:tc>
          <w:tcPr>
            <w:tcW w:w="667"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0,00</w:t>
            </w:r>
          </w:p>
        </w:tc>
        <w:tc>
          <w:tcPr>
            <w:tcW w:w="722"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0,00</w:t>
            </w:r>
          </w:p>
        </w:tc>
      </w:tr>
      <w:tr w:rsidR="00F8434A" w:rsidRPr="00F8434A" w:rsidTr="00972C0C">
        <w:trPr>
          <w:trHeight w:val="57"/>
        </w:trPr>
        <w:tc>
          <w:tcPr>
            <w:tcW w:w="2945"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 xml:space="preserve">Муниципальная программа "Жилье в городском округе Анадырь на 2016-2022 годы" </w:t>
            </w:r>
          </w:p>
        </w:tc>
        <w:tc>
          <w:tcPr>
            <w:tcW w:w="666"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200,00</w:t>
            </w:r>
          </w:p>
        </w:tc>
        <w:tc>
          <w:tcPr>
            <w:tcW w:w="667"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0,00</w:t>
            </w:r>
          </w:p>
        </w:tc>
        <w:tc>
          <w:tcPr>
            <w:tcW w:w="722"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0,00</w:t>
            </w:r>
          </w:p>
        </w:tc>
      </w:tr>
      <w:tr w:rsidR="00F8434A" w:rsidRPr="00F8434A" w:rsidTr="00972C0C">
        <w:trPr>
          <w:trHeight w:val="57"/>
        </w:trPr>
        <w:tc>
          <w:tcPr>
            <w:tcW w:w="2945"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 xml:space="preserve">Муниципальная программа "Развитие территории городского округа Анадырь на 2019-2023 годы" </w:t>
            </w:r>
          </w:p>
        </w:tc>
        <w:tc>
          <w:tcPr>
            <w:tcW w:w="666"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95 735,60</w:t>
            </w:r>
          </w:p>
        </w:tc>
        <w:tc>
          <w:tcPr>
            <w:tcW w:w="667"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-4 741,10</w:t>
            </w:r>
          </w:p>
        </w:tc>
        <w:tc>
          <w:tcPr>
            <w:tcW w:w="722"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0,00</w:t>
            </w:r>
          </w:p>
        </w:tc>
      </w:tr>
      <w:tr w:rsidR="00F8434A" w:rsidRPr="00F8434A" w:rsidTr="00972C0C">
        <w:trPr>
          <w:trHeight w:val="57"/>
        </w:trPr>
        <w:tc>
          <w:tcPr>
            <w:tcW w:w="2945"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 xml:space="preserve">Муниципальная программа "Развитие социально-культурной сферы в городском округе Анадырь на 2020-2025 годы" </w:t>
            </w:r>
          </w:p>
        </w:tc>
        <w:tc>
          <w:tcPr>
            <w:tcW w:w="666"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4 849,00</w:t>
            </w:r>
          </w:p>
        </w:tc>
        <w:tc>
          <w:tcPr>
            <w:tcW w:w="667"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0,00</w:t>
            </w:r>
          </w:p>
        </w:tc>
        <w:tc>
          <w:tcPr>
            <w:tcW w:w="722"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0,00</w:t>
            </w:r>
          </w:p>
        </w:tc>
      </w:tr>
      <w:tr w:rsidR="00F8434A" w:rsidRPr="00F8434A" w:rsidTr="00972C0C">
        <w:trPr>
          <w:trHeight w:val="57"/>
        </w:trPr>
        <w:tc>
          <w:tcPr>
            <w:tcW w:w="2945"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 xml:space="preserve">Муниципальная программа "Развитие образования и молодежная политика на территории городского округа Анадырь на 2020-2025 годы" </w:t>
            </w:r>
          </w:p>
        </w:tc>
        <w:tc>
          <w:tcPr>
            <w:tcW w:w="666"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14 361,50</w:t>
            </w:r>
          </w:p>
        </w:tc>
        <w:tc>
          <w:tcPr>
            <w:tcW w:w="667"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0,00</w:t>
            </w:r>
          </w:p>
        </w:tc>
        <w:tc>
          <w:tcPr>
            <w:tcW w:w="722"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0,00</w:t>
            </w:r>
          </w:p>
        </w:tc>
      </w:tr>
      <w:tr w:rsidR="00F8434A" w:rsidRPr="00F8434A" w:rsidTr="00972C0C">
        <w:trPr>
          <w:trHeight w:val="57"/>
        </w:trPr>
        <w:tc>
          <w:tcPr>
            <w:tcW w:w="2945"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 xml:space="preserve">Муниципальная программа "Охрана окружающей среды в городском округе Анадырь на 2015-2023 годы" </w:t>
            </w:r>
          </w:p>
        </w:tc>
        <w:tc>
          <w:tcPr>
            <w:tcW w:w="666"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5 400,00</w:t>
            </w:r>
          </w:p>
        </w:tc>
        <w:tc>
          <w:tcPr>
            <w:tcW w:w="667"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-15 141,90</w:t>
            </w:r>
          </w:p>
        </w:tc>
        <w:tc>
          <w:tcPr>
            <w:tcW w:w="722"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0,00</w:t>
            </w:r>
          </w:p>
        </w:tc>
      </w:tr>
      <w:tr w:rsidR="00F8434A" w:rsidRPr="00F8434A" w:rsidTr="00972C0C">
        <w:trPr>
          <w:trHeight w:val="57"/>
        </w:trPr>
        <w:tc>
          <w:tcPr>
            <w:tcW w:w="2945"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 xml:space="preserve">Муниципальная программа "Формирование современной городской среды на территории городского округа Анадырь на 2018-2022 годы" </w:t>
            </w:r>
          </w:p>
        </w:tc>
        <w:tc>
          <w:tcPr>
            <w:tcW w:w="666"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600,00</w:t>
            </w:r>
          </w:p>
        </w:tc>
        <w:tc>
          <w:tcPr>
            <w:tcW w:w="667"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100,00</w:t>
            </w:r>
          </w:p>
        </w:tc>
        <w:tc>
          <w:tcPr>
            <w:tcW w:w="722"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100,00</w:t>
            </w:r>
          </w:p>
        </w:tc>
      </w:tr>
      <w:tr w:rsidR="00F8434A" w:rsidRPr="00F8434A" w:rsidTr="00972C0C">
        <w:trPr>
          <w:trHeight w:val="57"/>
        </w:trPr>
        <w:tc>
          <w:tcPr>
            <w:tcW w:w="2945" w:type="pct"/>
            <w:tcBorders>
              <w:top w:val="nil"/>
              <w:left w:val="single" w:sz="4" w:space="0" w:color="auto"/>
              <w:bottom w:val="single" w:sz="4" w:space="0" w:color="auto"/>
              <w:right w:val="single" w:sz="4" w:space="0" w:color="auto"/>
            </w:tcBorders>
            <w:shd w:val="clear" w:color="auto" w:fill="auto"/>
            <w:hideMark/>
          </w:tcPr>
          <w:p w:rsidR="00F8434A" w:rsidRPr="00F8434A" w:rsidRDefault="00F8434A" w:rsidP="00F8434A">
            <w:pPr>
              <w:spacing w:after="0" w:line="240" w:lineRule="auto"/>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 xml:space="preserve">Муниципальная программа "Создание единого информационного пространства городского округа Анадырь на 2020-2025 годы" </w:t>
            </w:r>
          </w:p>
        </w:tc>
        <w:tc>
          <w:tcPr>
            <w:tcW w:w="666"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0,00</w:t>
            </w:r>
          </w:p>
        </w:tc>
        <w:tc>
          <w:tcPr>
            <w:tcW w:w="667"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0,00</w:t>
            </w:r>
          </w:p>
        </w:tc>
        <w:tc>
          <w:tcPr>
            <w:tcW w:w="722" w:type="pct"/>
            <w:tcBorders>
              <w:top w:val="nil"/>
              <w:left w:val="nil"/>
              <w:bottom w:val="single" w:sz="4" w:space="0" w:color="auto"/>
              <w:right w:val="single" w:sz="4" w:space="0" w:color="auto"/>
            </w:tcBorders>
            <w:shd w:val="clear" w:color="auto" w:fill="auto"/>
            <w:vAlign w:val="center"/>
            <w:hideMark/>
          </w:tcPr>
          <w:p w:rsidR="00F8434A" w:rsidRPr="00F8434A" w:rsidRDefault="00F8434A" w:rsidP="00F8434A">
            <w:pPr>
              <w:spacing w:after="0" w:line="240" w:lineRule="auto"/>
              <w:jc w:val="center"/>
              <w:rPr>
                <w:rFonts w:ascii="Times New Roman" w:eastAsia="Times New Roman" w:hAnsi="Times New Roman" w:cs="Times New Roman"/>
                <w:sz w:val="20"/>
                <w:szCs w:val="20"/>
                <w:lang w:eastAsia="ru-RU"/>
              </w:rPr>
            </w:pPr>
            <w:r w:rsidRPr="00F8434A">
              <w:rPr>
                <w:rFonts w:ascii="Times New Roman" w:eastAsia="Times New Roman" w:hAnsi="Times New Roman" w:cs="Times New Roman"/>
                <w:sz w:val="20"/>
                <w:szCs w:val="20"/>
                <w:lang w:eastAsia="ru-RU"/>
              </w:rPr>
              <w:t>0,00</w:t>
            </w:r>
          </w:p>
        </w:tc>
      </w:tr>
    </w:tbl>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Изменения программных направлений в 2020 году и плановом периоде 2021 и 2022 годов затронут семь муниципальных программ из десяти. Корректировка расходов обусловлена уточнением ассигнований ранее предусмотренных на реализацию программных мероприятий.</w:t>
      </w:r>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Наибольший объем (95 735,60 тысяч рублей) отмечен в 2020 году по муниципальной программе «Развитие территории городского округа Анадырь на 2019-2023 годы», в том числе по подпрограммам и основным мероприятиям:</w:t>
      </w:r>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Подпрограмма «Содержание, развитие и ремонт инфраструктуры городского округа Анадырь» в целом объем ассигнований увеличен на 18 658,90 тысяч рублей:</w:t>
      </w:r>
    </w:p>
    <w:p w:rsidR="00F8434A" w:rsidRPr="00F8434A" w:rsidRDefault="00F8434A" w:rsidP="00F8434A">
      <w:pPr>
        <w:spacing w:after="0" w:line="240" w:lineRule="auto"/>
        <w:ind w:firstLine="708"/>
        <w:jc w:val="both"/>
        <w:rPr>
          <w:rFonts w:ascii="Times New Roman" w:eastAsia="Times New Roman" w:hAnsi="Times New Roman" w:cs="Times New Roman"/>
          <w:color w:val="000000"/>
          <w:sz w:val="28"/>
          <w:szCs w:val="28"/>
          <w:lang w:eastAsia="ru-RU"/>
        </w:rPr>
      </w:pPr>
      <w:r w:rsidRPr="00F8434A">
        <w:rPr>
          <w:rFonts w:ascii="Times New Roman" w:eastAsia="Times New Roman" w:hAnsi="Times New Roman" w:cs="Times New Roman"/>
          <w:sz w:val="28"/>
          <w:szCs w:val="28"/>
          <w:lang w:eastAsia="ru-RU"/>
        </w:rPr>
        <w:t>- основное мероприятие «Содержание и развитие объектов инфраструктуры</w:t>
      </w:r>
      <w:r w:rsidRPr="00F8434A">
        <w:rPr>
          <w:rFonts w:ascii="Times New Roman" w:eastAsia="Times New Roman" w:hAnsi="Times New Roman" w:cs="Times New Roman"/>
          <w:color w:val="000000"/>
          <w:sz w:val="28"/>
          <w:szCs w:val="28"/>
          <w:lang w:eastAsia="ru-RU"/>
        </w:rPr>
        <w:t xml:space="preserve">» расходы увеличены в сумме 11 797,00 тысяч рублей и будут направлены на </w:t>
      </w:r>
      <w:proofErr w:type="spellStart"/>
      <w:r w:rsidRPr="00F8434A">
        <w:rPr>
          <w:rFonts w:ascii="Times New Roman" w:eastAsia="Times New Roman" w:hAnsi="Times New Roman" w:cs="Times New Roman"/>
          <w:color w:val="000000"/>
          <w:sz w:val="28"/>
          <w:szCs w:val="28"/>
          <w:lang w:eastAsia="ru-RU"/>
        </w:rPr>
        <w:t>софинансирование</w:t>
      </w:r>
      <w:proofErr w:type="spellEnd"/>
      <w:r w:rsidRPr="00F8434A">
        <w:rPr>
          <w:rFonts w:ascii="Times New Roman" w:eastAsia="Times New Roman" w:hAnsi="Times New Roman" w:cs="Times New Roman"/>
          <w:color w:val="000000"/>
          <w:sz w:val="28"/>
          <w:szCs w:val="28"/>
          <w:lang w:eastAsia="ru-RU"/>
        </w:rPr>
        <w:t xml:space="preserve"> расходов по благоустройству </w:t>
      </w:r>
      <w:r w:rsidRPr="00F8434A">
        <w:rPr>
          <w:rFonts w:ascii="Times New Roman" w:eastAsia="Times New Roman" w:hAnsi="Times New Roman" w:cs="Times New Roman"/>
          <w:color w:val="000000"/>
          <w:sz w:val="28"/>
          <w:szCs w:val="28"/>
          <w:lang w:eastAsia="ru-RU"/>
        </w:rPr>
        <w:lastRenderedPageBreak/>
        <w:t xml:space="preserve">территории городского округа, а также </w:t>
      </w:r>
      <w:proofErr w:type="gramStart"/>
      <w:r w:rsidRPr="00F8434A">
        <w:rPr>
          <w:rFonts w:ascii="Times New Roman" w:eastAsia="Times New Roman" w:hAnsi="Times New Roman" w:cs="Times New Roman"/>
          <w:color w:val="000000"/>
          <w:sz w:val="28"/>
          <w:szCs w:val="28"/>
          <w:lang w:eastAsia="ru-RU"/>
        </w:rPr>
        <w:t>на</w:t>
      </w:r>
      <w:proofErr w:type="gramEnd"/>
      <w:r w:rsidRPr="00F8434A">
        <w:rPr>
          <w:rFonts w:ascii="Times New Roman" w:eastAsia="Times New Roman" w:hAnsi="Times New Roman" w:cs="Times New Roman"/>
          <w:color w:val="000000"/>
          <w:sz w:val="28"/>
          <w:szCs w:val="28"/>
          <w:lang w:eastAsia="ru-RU"/>
        </w:rPr>
        <w:t xml:space="preserve"> </w:t>
      </w:r>
      <w:proofErr w:type="gramStart"/>
      <w:r w:rsidRPr="00F8434A">
        <w:rPr>
          <w:rFonts w:ascii="Times New Roman" w:eastAsia="Times New Roman" w:hAnsi="Times New Roman" w:cs="Times New Roman"/>
          <w:color w:val="000000"/>
          <w:sz w:val="28"/>
          <w:szCs w:val="28"/>
          <w:lang w:eastAsia="ru-RU"/>
        </w:rPr>
        <w:t>о</w:t>
      </w:r>
      <w:r w:rsidRPr="00F8434A">
        <w:rPr>
          <w:rFonts w:ascii="Times New Roman" w:eastAsia="Times New Roman" w:hAnsi="Times New Roman" w:cs="Times New Roman"/>
          <w:sz w:val="28"/>
          <w:szCs w:val="28"/>
          <w:lang w:eastAsia="ru-RU"/>
        </w:rPr>
        <w:t>беспечению</w:t>
      </w:r>
      <w:proofErr w:type="gramEnd"/>
      <w:r w:rsidRPr="00F8434A">
        <w:rPr>
          <w:rFonts w:ascii="Times New Roman" w:eastAsia="Times New Roman" w:hAnsi="Times New Roman" w:cs="Times New Roman"/>
          <w:sz w:val="28"/>
          <w:szCs w:val="28"/>
          <w:lang w:eastAsia="ru-RU"/>
        </w:rPr>
        <w:t xml:space="preserve"> деятельности Муниципального бюджетного учреждения городского округа Анадырь «Служба содержания и благоустройства»;</w:t>
      </w:r>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 основное мероприятие «Формирование планов по развитию и ремонту объектов инфраструктуры городского округа Анадырь» бюджетные ассигнования увеличены на 2 024,20 тысяч рублей в целях разработки проектно-сметной документации по содержанию объектов благоустройства,  по оформлению фасадов шести МКД </w:t>
      </w:r>
      <w:proofErr w:type="gramStart"/>
      <w:r w:rsidRPr="00F8434A">
        <w:rPr>
          <w:rFonts w:ascii="Times New Roman" w:eastAsia="Times New Roman" w:hAnsi="Times New Roman" w:cs="Times New Roman"/>
          <w:sz w:val="28"/>
          <w:szCs w:val="28"/>
          <w:lang w:eastAsia="ru-RU"/>
        </w:rPr>
        <w:t>в</w:t>
      </w:r>
      <w:proofErr w:type="gramEnd"/>
      <w:r w:rsidRPr="00F8434A">
        <w:rPr>
          <w:rFonts w:ascii="Times New Roman" w:eastAsia="Times New Roman" w:hAnsi="Times New Roman" w:cs="Times New Roman"/>
          <w:sz w:val="28"/>
          <w:szCs w:val="28"/>
          <w:lang w:eastAsia="ru-RU"/>
        </w:rPr>
        <w:t xml:space="preserve"> с. </w:t>
      </w:r>
      <w:proofErr w:type="spellStart"/>
      <w:r w:rsidRPr="00F8434A">
        <w:rPr>
          <w:rFonts w:ascii="Times New Roman" w:eastAsia="Times New Roman" w:hAnsi="Times New Roman" w:cs="Times New Roman"/>
          <w:sz w:val="28"/>
          <w:szCs w:val="28"/>
          <w:lang w:eastAsia="ru-RU"/>
        </w:rPr>
        <w:t>Тавайваам</w:t>
      </w:r>
      <w:proofErr w:type="spellEnd"/>
      <w:r w:rsidRPr="00F8434A">
        <w:rPr>
          <w:rFonts w:ascii="Times New Roman" w:eastAsia="Times New Roman" w:hAnsi="Times New Roman" w:cs="Times New Roman"/>
          <w:sz w:val="28"/>
          <w:szCs w:val="28"/>
          <w:lang w:eastAsia="ru-RU"/>
        </w:rPr>
        <w:t>, по проведению инженерных изысканий для обеспечения земельных участков необходимой инфраструктурой под ИЖС;</w:t>
      </w:r>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 основное мероприятие «Разработка документов территориального планирования и градостроительного зонирования» бюджетные ассигнования увеличены на 550,00 тысяч рублей в связи с научно-исследовательской работой по проекту изменений в «Генеральный план и правила землепользования и застройки ГО Анадырь» (в порядке </w:t>
      </w:r>
      <w:proofErr w:type="spellStart"/>
      <w:r w:rsidRPr="00F8434A">
        <w:rPr>
          <w:rFonts w:ascii="Times New Roman" w:eastAsia="Times New Roman" w:hAnsi="Times New Roman" w:cs="Times New Roman"/>
          <w:sz w:val="28"/>
          <w:szCs w:val="28"/>
          <w:lang w:eastAsia="ru-RU"/>
        </w:rPr>
        <w:t>софинансирования</w:t>
      </w:r>
      <w:proofErr w:type="spellEnd"/>
      <w:r w:rsidRPr="00F8434A">
        <w:rPr>
          <w:rFonts w:ascii="Times New Roman" w:eastAsia="Times New Roman" w:hAnsi="Times New Roman" w:cs="Times New Roman"/>
          <w:sz w:val="28"/>
          <w:szCs w:val="28"/>
          <w:lang w:eastAsia="ru-RU"/>
        </w:rPr>
        <w:t xml:space="preserve"> к субсидии окружного бюджета на разработку документов территориального планирования и градостроительного зонирования);</w:t>
      </w:r>
    </w:p>
    <w:p w:rsidR="00F8434A" w:rsidRPr="00F8434A" w:rsidRDefault="00F8434A" w:rsidP="00F8434A">
      <w:pPr>
        <w:spacing w:after="0" w:line="240" w:lineRule="auto"/>
        <w:ind w:right="-1" w:firstLine="720"/>
        <w:jc w:val="both"/>
        <w:rPr>
          <w:rFonts w:ascii="Times New Roman" w:eastAsia="Times New Roman" w:hAnsi="Times New Roman" w:cs="Times New Roman"/>
          <w:sz w:val="28"/>
          <w:szCs w:val="28"/>
          <w:lang w:eastAsia="ru-RU"/>
        </w:rPr>
      </w:pPr>
      <w:proofErr w:type="gramStart"/>
      <w:r w:rsidRPr="00F8434A">
        <w:rPr>
          <w:rFonts w:ascii="Times New Roman" w:eastAsia="Times New Roman" w:hAnsi="Times New Roman" w:cs="Times New Roman"/>
          <w:sz w:val="28"/>
          <w:szCs w:val="28"/>
          <w:lang w:eastAsia="ru-RU"/>
        </w:rPr>
        <w:t>- основное мероприятие «Обслуживание и ремонт объектов дорожного хозяйства городского округа Анадырь» бюджетные ассигнования в целом увеличены на 1 032,50 тысяч рублей и будут направлены на оплату пени по муниципальному контракту № 40 от 12 ноября 2018 года, на расходы по оплате услуг по изготовлению проектно-сметной документации, на обеспечение выполнения первичных мер пожарной безопасности проездов к гаражным боксам на территории городского;</w:t>
      </w:r>
      <w:proofErr w:type="gramEnd"/>
    </w:p>
    <w:p w:rsidR="00F8434A" w:rsidRPr="00F8434A" w:rsidRDefault="00F8434A" w:rsidP="00F8434A">
      <w:pPr>
        <w:spacing w:after="0" w:line="240" w:lineRule="auto"/>
        <w:ind w:right="-1" w:firstLine="720"/>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основное мероприятие «Уличное освещение» бюджетные ассигнования в целом увеличены на 1 971,20 тысяч рублей - поверка приборов учета электрической энергии, потребляемой уличным освещением;</w:t>
      </w:r>
    </w:p>
    <w:p w:rsidR="00F8434A" w:rsidRPr="00F8434A" w:rsidRDefault="00F8434A" w:rsidP="00F8434A">
      <w:pPr>
        <w:spacing w:after="0" w:line="240" w:lineRule="auto"/>
        <w:ind w:right="-1" w:firstLine="720"/>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основное мероприятие «Реализация национального проекта «Безопасные и качественные автомобильные дороги», в рамках регионального проекта «Дорожная сеть» по мероприятию «Капитальный ремонт и ремонт автомобильных дорог» увеличены ассигнования на 1 284,0 тысяч рублей в связи строительным контролем по ремонту автомобильных дорог.</w:t>
      </w:r>
    </w:p>
    <w:p w:rsidR="00F8434A" w:rsidRPr="00F8434A" w:rsidRDefault="00F8434A" w:rsidP="00F8434A">
      <w:pPr>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Подпрограмма «Энергосбережение и повышение энергетической эффективности в городском округе Анадырь» в целом объем ассигнований уменьшен на 3 473,3 тысяч рублей в связи с завершением работ по обследованию электрических сетей уличного освещения в рамках мероприятия «Обследование объектов </w:t>
      </w:r>
      <w:proofErr w:type="spellStart"/>
      <w:r w:rsidRPr="00F8434A">
        <w:rPr>
          <w:rFonts w:ascii="Times New Roman" w:eastAsia="Times New Roman" w:hAnsi="Times New Roman" w:cs="Times New Roman"/>
          <w:sz w:val="28"/>
          <w:szCs w:val="28"/>
          <w:lang w:eastAsia="ru-RU"/>
        </w:rPr>
        <w:t>электросетевого</w:t>
      </w:r>
      <w:proofErr w:type="spellEnd"/>
      <w:r w:rsidRPr="00F8434A">
        <w:rPr>
          <w:rFonts w:ascii="Times New Roman" w:eastAsia="Times New Roman" w:hAnsi="Times New Roman" w:cs="Times New Roman"/>
          <w:sz w:val="28"/>
          <w:szCs w:val="28"/>
          <w:lang w:eastAsia="ru-RU"/>
        </w:rPr>
        <w:t xml:space="preserve"> хозяйства», а также в связи с образовавшейся экономией по результатам проведения конкурсных процедур;</w:t>
      </w:r>
    </w:p>
    <w:p w:rsidR="00F8434A" w:rsidRPr="00F8434A" w:rsidRDefault="00F8434A" w:rsidP="00F8434A">
      <w:pPr>
        <w:suppressAutoHyphens/>
        <w:spacing w:after="0" w:line="240" w:lineRule="auto"/>
        <w:ind w:firstLine="708"/>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Подпрограмма «Развитие жилищно-коммунального хозяйства городского округа Анадырь» в целом объем ассигнований увеличен на 80 550,00 тысяч рублей:</w:t>
      </w:r>
    </w:p>
    <w:p w:rsidR="00F8434A" w:rsidRPr="00F8434A" w:rsidRDefault="00F8434A" w:rsidP="00F8434A">
      <w:pPr>
        <w:suppressAutoHyphens/>
        <w:spacing w:after="0" w:line="240" w:lineRule="auto"/>
        <w:ind w:firstLine="851"/>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lastRenderedPageBreak/>
        <w:t>- основное мероприятие «Ремонт муниципального жилого фонда» на 550,00 тысяч рублей в связи с проведением сметных работ по ремонту жилых помещений, находящихся в муниципальной собственности;</w:t>
      </w:r>
    </w:p>
    <w:p w:rsidR="00F8434A" w:rsidRPr="00F8434A" w:rsidRDefault="00F8434A" w:rsidP="00F8434A">
      <w:pPr>
        <w:suppressAutoHyphens/>
        <w:spacing w:after="0" w:line="240" w:lineRule="auto"/>
        <w:ind w:firstLine="851"/>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основное мероприятие «Субсидии организациям ЖКХ на укрепление и оснащение материально-технической базы» увеличен объем ассигнований на 80 000,0 тысяч рублей в связи с предоставлением субсидии Муниципальному предприятию городского округа Анадырь «Городское коммунальное хозяйство» на финансовое оздоровление.</w:t>
      </w:r>
    </w:p>
    <w:p w:rsidR="00F8434A" w:rsidRPr="00F8434A" w:rsidRDefault="00F8434A" w:rsidP="00F8434A">
      <w:pPr>
        <w:widowControl w:val="0"/>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proofErr w:type="spellStart"/>
      <w:r w:rsidRPr="00F8434A">
        <w:rPr>
          <w:rFonts w:ascii="Times New Roman" w:eastAsia="Times New Roman" w:hAnsi="Times New Roman" w:cs="Times New Roman"/>
          <w:sz w:val="28"/>
          <w:szCs w:val="28"/>
          <w:lang w:eastAsia="ru-RU"/>
        </w:rPr>
        <w:t>Непрограммные</w:t>
      </w:r>
      <w:proofErr w:type="spellEnd"/>
      <w:r w:rsidRPr="00F8434A">
        <w:rPr>
          <w:rFonts w:ascii="Times New Roman" w:eastAsia="Times New Roman" w:hAnsi="Times New Roman" w:cs="Times New Roman"/>
          <w:sz w:val="28"/>
          <w:szCs w:val="28"/>
          <w:lang w:eastAsia="ru-RU"/>
        </w:rPr>
        <w:t xml:space="preserve"> расходы 2020 года увеличены на 10 671,00 тысяч рублей, в 2022 году снижены на 82 880,60 тысяч рублей, расходы 2021 года не уточняются.</w:t>
      </w:r>
    </w:p>
    <w:p w:rsidR="00F8434A" w:rsidRPr="00F8434A" w:rsidRDefault="00F8434A" w:rsidP="00F8434A">
      <w:pPr>
        <w:suppressAutoHyphens/>
        <w:spacing w:after="0" w:line="240" w:lineRule="auto"/>
        <w:ind w:firstLine="709"/>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Изменение </w:t>
      </w:r>
      <w:proofErr w:type="spellStart"/>
      <w:r w:rsidRPr="00F8434A">
        <w:rPr>
          <w:rFonts w:ascii="Times New Roman" w:eastAsia="Times New Roman" w:hAnsi="Times New Roman" w:cs="Times New Roman"/>
          <w:sz w:val="28"/>
          <w:szCs w:val="28"/>
          <w:lang w:eastAsia="ru-RU"/>
        </w:rPr>
        <w:t>непрограммных</w:t>
      </w:r>
      <w:proofErr w:type="spellEnd"/>
      <w:r w:rsidRPr="00F8434A">
        <w:rPr>
          <w:rFonts w:ascii="Times New Roman" w:eastAsia="Times New Roman" w:hAnsi="Times New Roman" w:cs="Times New Roman"/>
          <w:sz w:val="28"/>
          <w:szCs w:val="28"/>
          <w:lang w:eastAsia="ru-RU"/>
        </w:rPr>
        <w:t xml:space="preserve"> направлений расходов бюджета городского округа Анадырь на 2020 год планируется направить:</w:t>
      </w:r>
    </w:p>
    <w:p w:rsidR="00F8434A" w:rsidRPr="00F8434A" w:rsidRDefault="00F8434A" w:rsidP="00F8434A">
      <w:pPr>
        <w:suppressAutoHyphens/>
        <w:spacing w:after="0" w:line="240" w:lineRule="auto"/>
        <w:ind w:firstLine="709"/>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 пожертвование в Негосударственный благотворительный Фонд «Возрождение», в целях погашения кредиторской задолженности за потребленные коммунальные услуги </w:t>
      </w:r>
      <w:proofErr w:type="spellStart"/>
      <w:r w:rsidRPr="00F8434A">
        <w:rPr>
          <w:rFonts w:ascii="Times New Roman" w:eastAsia="Times New Roman" w:hAnsi="Times New Roman" w:cs="Times New Roman"/>
          <w:sz w:val="28"/>
          <w:szCs w:val="28"/>
          <w:lang w:eastAsia="ru-RU"/>
        </w:rPr>
        <w:t>Анадырской</w:t>
      </w:r>
      <w:proofErr w:type="spellEnd"/>
      <w:r w:rsidRPr="00F8434A">
        <w:rPr>
          <w:rFonts w:ascii="Times New Roman" w:eastAsia="Times New Roman" w:hAnsi="Times New Roman" w:cs="Times New Roman"/>
          <w:sz w:val="28"/>
          <w:szCs w:val="28"/>
          <w:lang w:eastAsia="ru-RU"/>
        </w:rPr>
        <w:t xml:space="preserve"> и Чукотской епархией Русской Православной Церкви, в размере 10 000,0 тысяч рублей за счет средств окружного бюджета;</w:t>
      </w:r>
    </w:p>
    <w:p w:rsidR="00F8434A" w:rsidRPr="00F8434A" w:rsidRDefault="00F8434A" w:rsidP="00F8434A">
      <w:pPr>
        <w:suppressAutoHyphens/>
        <w:spacing w:after="0" w:line="240" w:lineRule="auto"/>
        <w:ind w:firstLine="709"/>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xml:space="preserve">- дополнительные ассигнования МКУ «Управление делами и архив городского округа Анадырь» 385,0 тысяч рублей (разработка проекта перепланировки для устройства офисных помещений на третьем этаже здания по ул. </w:t>
      </w:r>
      <w:proofErr w:type="spellStart"/>
      <w:r w:rsidRPr="00F8434A">
        <w:rPr>
          <w:rFonts w:ascii="Times New Roman" w:eastAsia="Times New Roman" w:hAnsi="Times New Roman" w:cs="Times New Roman"/>
          <w:sz w:val="28"/>
          <w:szCs w:val="28"/>
          <w:lang w:eastAsia="ru-RU"/>
        </w:rPr>
        <w:t>Рультытегина</w:t>
      </w:r>
      <w:proofErr w:type="spellEnd"/>
      <w:r w:rsidRPr="00F8434A">
        <w:rPr>
          <w:rFonts w:ascii="Times New Roman" w:eastAsia="Times New Roman" w:hAnsi="Times New Roman" w:cs="Times New Roman"/>
          <w:sz w:val="28"/>
          <w:szCs w:val="28"/>
          <w:lang w:eastAsia="ru-RU"/>
        </w:rPr>
        <w:t>, д. 1, составление сметного расчета для проведения текущего ремонта здания Администрации городского округа Анадырь);</w:t>
      </w:r>
    </w:p>
    <w:p w:rsidR="00F8434A" w:rsidRPr="00F8434A" w:rsidRDefault="00F8434A" w:rsidP="00F8434A">
      <w:pPr>
        <w:suppressAutoHyphens/>
        <w:spacing w:after="0" w:line="240" w:lineRule="auto"/>
        <w:ind w:firstLine="709"/>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 дополнительные ассигнования для восстановления фонда оплаты труда, а также взносы по обязательному социальному страхованию на выплаты денежного содержания и иные выплаты работникам муниципальных органов 286,0 тысяч рублей.</w:t>
      </w:r>
    </w:p>
    <w:p w:rsidR="00F8434A" w:rsidRPr="00F8434A" w:rsidRDefault="00F8434A" w:rsidP="00F8434A">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Объем бюджетных ассигнований предусмотренных на исполнение публичных нормативных обязательств муниципального образования не изменяется.</w:t>
      </w:r>
    </w:p>
    <w:p w:rsidR="00F8434A" w:rsidRPr="00F8434A" w:rsidRDefault="00F8434A" w:rsidP="00F8434A">
      <w:pPr>
        <w:widowControl w:val="0"/>
        <w:autoSpaceDE w:val="0"/>
        <w:autoSpaceDN w:val="0"/>
        <w:adjustRightInd w:val="0"/>
        <w:spacing w:after="0" w:line="240" w:lineRule="auto"/>
        <w:ind w:firstLine="709"/>
        <w:jc w:val="both"/>
        <w:rPr>
          <w:rFonts w:ascii="Times New Roman" w:eastAsia="Times New Roman" w:hAnsi="Times New Roman" w:cs="Times New Roman"/>
          <w:sz w:val="14"/>
          <w:szCs w:val="14"/>
          <w:lang w:eastAsia="ru-RU"/>
        </w:rPr>
      </w:pPr>
    </w:p>
    <w:p w:rsidR="00F8434A" w:rsidRPr="00F8434A" w:rsidRDefault="00F8434A" w:rsidP="00F8434A">
      <w:pPr>
        <w:spacing w:after="0" w:line="240" w:lineRule="auto"/>
        <w:ind w:firstLine="708"/>
        <w:jc w:val="both"/>
        <w:rPr>
          <w:rFonts w:ascii="Times New Roman" w:eastAsia="Times New Roman" w:hAnsi="Times New Roman" w:cs="Times New Roman"/>
          <w:b/>
          <w:sz w:val="28"/>
          <w:szCs w:val="28"/>
          <w:lang w:eastAsia="ru-RU"/>
        </w:rPr>
      </w:pPr>
      <w:r w:rsidRPr="00F8434A">
        <w:rPr>
          <w:rFonts w:ascii="Times New Roman" w:eastAsia="Times New Roman" w:hAnsi="Times New Roman" w:cs="Times New Roman"/>
          <w:b/>
          <w:sz w:val="28"/>
          <w:szCs w:val="28"/>
          <w:lang w:eastAsia="ru-RU"/>
        </w:rPr>
        <w:t>Выводы:</w:t>
      </w:r>
    </w:p>
    <w:p w:rsidR="00F8434A" w:rsidRDefault="00F8434A" w:rsidP="00F8434A">
      <w:pPr>
        <w:autoSpaceDE w:val="0"/>
        <w:autoSpaceDN w:val="0"/>
        <w:adjustRightInd w:val="0"/>
        <w:spacing w:after="0" w:line="240" w:lineRule="auto"/>
        <w:ind w:firstLine="708"/>
        <w:jc w:val="both"/>
        <w:outlineLvl w:val="1"/>
        <w:rPr>
          <w:rFonts w:ascii="Times New Roman" w:eastAsia="Times New Roman" w:hAnsi="Times New Roman" w:cs="Times New Roman"/>
          <w:bCs/>
          <w:sz w:val="28"/>
          <w:szCs w:val="28"/>
          <w:shd w:val="clear" w:color="auto" w:fill="FFFFFF"/>
          <w:lang w:eastAsia="ru-RU"/>
        </w:rPr>
      </w:pPr>
      <w:r>
        <w:rPr>
          <w:rFonts w:ascii="Times New Roman" w:eastAsia="Times New Roman" w:hAnsi="Times New Roman" w:cs="Times New Roman"/>
          <w:sz w:val="28"/>
          <w:szCs w:val="28"/>
          <w:lang w:eastAsia="ru-RU"/>
        </w:rPr>
        <w:t xml:space="preserve">1. </w:t>
      </w:r>
      <w:r w:rsidRPr="00F8434A">
        <w:rPr>
          <w:rFonts w:ascii="Times New Roman" w:eastAsia="Times New Roman" w:hAnsi="Times New Roman" w:cs="Times New Roman"/>
          <w:sz w:val="28"/>
          <w:szCs w:val="28"/>
          <w:lang w:eastAsia="ru-RU"/>
        </w:rPr>
        <w:t xml:space="preserve">Предоставленный на экспертизу проект Решения отвечает требованиям Бюджетного кодекса РФ. </w:t>
      </w:r>
      <w:proofErr w:type="gramStart"/>
      <w:r w:rsidRPr="00F8434A">
        <w:rPr>
          <w:rFonts w:ascii="Times New Roman" w:eastAsia="Times New Roman" w:hAnsi="Times New Roman" w:cs="Times New Roman"/>
          <w:bCs/>
          <w:sz w:val="28"/>
          <w:szCs w:val="28"/>
          <w:shd w:val="clear" w:color="auto" w:fill="FFFFFF"/>
          <w:lang w:eastAsia="ru-RU"/>
        </w:rPr>
        <w:t>Одновременно с проектом Решения представлена пояснительная записка с обоснованием, предлагаемых изменений (статья 22 Положения о бюджетном процессе в городского округе Анадырь).</w:t>
      </w:r>
      <w:proofErr w:type="gramEnd"/>
    </w:p>
    <w:p w:rsidR="00F8434A" w:rsidRDefault="00F8434A" w:rsidP="00F8434A">
      <w:pPr>
        <w:autoSpaceDE w:val="0"/>
        <w:autoSpaceDN w:val="0"/>
        <w:adjustRightInd w:val="0"/>
        <w:spacing w:after="0" w:line="240" w:lineRule="auto"/>
        <w:ind w:firstLine="708"/>
        <w:jc w:val="both"/>
        <w:outlineLvl w:val="1"/>
        <w:rPr>
          <w:rFonts w:ascii="Times New Roman" w:eastAsia="Times New Roman" w:hAnsi="Times New Roman" w:cs="Times New Roman"/>
          <w:bCs/>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 xml:space="preserve">2. </w:t>
      </w:r>
      <w:proofErr w:type="gramStart"/>
      <w:r w:rsidRPr="00F8434A">
        <w:rPr>
          <w:rFonts w:ascii="Times New Roman" w:eastAsia="Times New Roman" w:hAnsi="Times New Roman" w:cs="Times New Roman"/>
          <w:sz w:val="28"/>
          <w:szCs w:val="28"/>
          <w:lang w:eastAsia="ru-RU"/>
        </w:rPr>
        <w:t xml:space="preserve">Проектом решения соблюдены требования и ограничения, установленные бюджетным законодательством: по размеру дефицита местного бюджета – статья 92.1 Бюджетного кодекса РФ, предельному объему муниципального долга – пункт 3 статьи 107 Бюджетного кодекса РФ и расходам на его обслуживание – статья 111 Бюджетного кодекса РФ, </w:t>
      </w:r>
      <w:r w:rsidRPr="00F8434A">
        <w:rPr>
          <w:rFonts w:ascii="Times New Roman" w:eastAsia="Times New Roman" w:hAnsi="Times New Roman" w:cs="Times New Roman"/>
          <w:sz w:val="28"/>
          <w:szCs w:val="28"/>
          <w:lang w:eastAsia="ru-RU"/>
        </w:rPr>
        <w:lastRenderedPageBreak/>
        <w:t>объему бюджетных ассигнований муниципального дорожного фонда – пункт 5 статьи 179.4 Бюджетного кодекса РФ, объему резервного фонда Администрации городского округа Анадырь</w:t>
      </w:r>
      <w:proofErr w:type="gramEnd"/>
      <w:r w:rsidRPr="00F8434A">
        <w:rPr>
          <w:rFonts w:ascii="Times New Roman" w:eastAsia="Times New Roman" w:hAnsi="Times New Roman" w:cs="Times New Roman"/>
          <w:sz w:val="28"/>
          <w:szCs w:val="28"/>
          <w:lang w:eastAsia="ru-RU"/>
        </w:rPr>
        <w:t xml:space="preserve"> – пункт 3 статьи 81 Бюджетного кодекса РФ, общему объему условно утверждаемых расходов – пункт 3 статьи 184.1 Бюджетного кодекса РФ.</w:t>
      </w:r>
    </w:p>
    <w:p w:rsidR="00F8434A" w:rsidRPr="00F8434A" w:rsidRDefault="00F8434A" w:rsidP="00F8434A">
      <w:pPr>
        <w:autoSpaceDE w:val="0"/>
        <w:autoSpaceDN w:val="0"/>
        <w:adjustRightInd w:val="0"/>
        <w:spacing w:after="0" w:line="240" w:lineRule="auto"/>
        <w:ind w:firstLine="708"/>
        <w:jc w:val="both"/>
        <w:outlineLvl w:val="1"/>
        <w:rPr>
          <w:rFonts w:ascii="Times New Roman" w:eastAsia="Times New Roman" w:hAnsi="Times New Roman" w:cs="Times New Roman"/>
          <w:bCs/>
          <w:sz w:val="28"/>
          <w:szCs w:val="28"/>
          <w:shd w:val="clear" w:color="auto" w:fill="FFFFFF"/>
          <w:lang w:eastAsia="ru-RU"/>
        </w:rPr>
      </w:pPr>
      <w:r>
        <w:rPr>
          <w:rFonts w:ascii="Times New Roman" w:eastAsia="Times New Roman" w:hAnsi="Times New Roman" w:cs="Times New Roman"/>
          <w:bCs/>
          <w:sz w:val="28"/>
          <w:szCs w:val="28"/>
          <w:shd w:val="clear" w:color="auto" w:fill="FFFFFF"/>
          <w:lang w:eastAsia="ru-RU"/>
        </w:rPr>
        <w:t xml:space="preserve">3. </w:t>
      </w:r>
      <w:r w:rsidRPr="00F8434A">
        <w:rPr>
          <w:rFonts w:ascii="Times New Roman" w:eastAsia="Times New Roman" w:hAnsi="Times New Roman" w:cs="Times New Roman"/>
          <w:bCs/>
          <w:sz w:val="28"/>
          <w:szCs w:val="28"/>
          <w:shd w:val="clear" w:color="auto" w:fill="FFFFFF"/>
          <w:lang w:eastAsia="ru-RU"/>
        </w:rPr>
        <w:t>Корректировка бюджетных ассигнований предполагает сохранение расходных обязательств на приоритетных направлениях, раннее утвержденных бюджетом городского округа Анадырь.</w:t>
      </w:r>
    </w:p>
    <w:p w:rsidR="00F8434A" w:rsidRPr="00F8434A" w:rsidRDefault="00F8434A" w:rsidP="00F8434A">
      <w:pPr>
        <w:autoSpaceDE w:val="0"/>
        <w:autoSpaceDN w:val="0"/>
        <w:adjustRightInd w:val="0"/>
        <w:spacing w:after="0" w:line="240" w:lineRule="auto"/>
        <w:ind w:left="709"/>
        <w:jc w:val="both"/>
        <w:outlineLvl w:val="1"/>
        <w:rPr>
          <w:rFonts w:ascii="Times New Roman" w:eastAsia="Times New Roman" w:hAnsi="Times New Roman" w:cs="Times New Roman"/>
          <w:bCs/>
          <w:sz w:val="14"/>
          <w:szCs w:val="14"/>
          <w:shd w:val="clear" w:color="auto" w:fill="FFFFFF"/>
          <w:lang w:eastAsia="ru-RU"/>
        </w:rPr>
      </w:pPr>
    </w:p>
    <w:p w:rsidR="00F8434A" w:rsidRPr="00F8434A" w:rsidRDefault="00F8434A" w:rsidP="00F8434A">
      <w:pPr>
        <w:spacing w:after="0" w:line="240" w:lineRule="auto"/>
        <w:ind w:firstLine="708"/>
        <w:jc w:val="both"/>
        <w:rPr>
          <w:rFonts w:ascii="Times New Roman" w:eastAsia="Times New Roman" w:hAnsi="Times New Roman" w:cs="Times New Roman"/>
          <w:b/>
          <w:sz w:val="28"/>
          <w:szCs w:val="28"/>
          <w:lang w:eastAsia="ru-RU"/>
        </w:rPr>
      </w:pPr>
      <w:r w:rsidRPr="00F8434A">
        <w:rPr>
          <w:rFonts w:ascii="Times New Roman" w:eastAsia="Times New Roman" w:hAnsi="Times New Roman" w:cs="Times New Roman"/>
          <w:b/>
          <w:sz w:val="28"/>
          <w:szCs w:val="28"/>
          <w:lang w:eastAsia="ru-RU"/>
        </w:rPr>
        <w:t>Предложения:</w:t>
      </w:r>
    </w:p>
    <w:p w:rsidR="00F8434A" w:rsidRPr="00F8434A" w:rsidRDefault="00F8434A" w:rsidP="00F8434A">
      <w:pPr>
        <w:autoSpaceDE w:val="0"/>
        <w:autoSpaceDN w:val="0"/>
        <w:adjustRightInd w:val="0"/>
        <w:spacing w:after="0" w:line="240" w:lineRule="auto"/>
        <w:ind w:firstLine="708"/>
        <w:jc w:val="both"/>
        <w:outlineLvl w:val="1"/>
        <w:rPr>
          <w:rFonts w:ascii="Times New Roman" w:eastAsia="Times New Roman" w:hAnsi="Times New Roman" w:cs="Times New Roman"/>
          <w:sz w:val="28"/>
          <w:szCs w:val="28"/>
          <w:lang w:eastAsia="ru-RU"/>
        </w:rPr>
      </w:pPr>
      <w:r w:rsidRPr="00F8434A">
        <w:rPr>
          <w:rFonts w:ascii="Times New Roman" w:eastAsia="Times New Roman" w:hAnsi="Times New Roman" w:cs="Times New Roman"/>
          <w:sz w:val="28"/>
          <w:szCs w:val="28"/>
          <w:lang w:eastAsia="ru-RU"/>
        </w:rPr>
        <w:t>По итогам экспертизы проекта Решения замечания и предложения отсутствуют.</w:t>
      </w:r>
    </w:p>
    <w:p w:rsidR="00F8434A" w:rsidRPr="00F8434A" w:rsidRDefault="00F8434A" w:rsidP="00F8434A">
      <w:pPr>
        <w:autoSpaceDE w:val="0"/>
        <w:autoSpaceDN w:val="0"/>
        <w:adjustRightInd w:val="0"/>
        <w:spacing w:after="0" w:line="240" w:lineRule="auto"/>
        <w:jc w:val="both"/>
        <w:rPr>
          <w:rFonts w:ascii="Times New Roman" w:eastAsia="Times New Roman" w:hAnsi="Times New Roman" w:cs="Times New Roman"/>
          <w:sz w:val="28"/>
          <w:szCs w:val="28"/>
          <w:lang w:eastAsia="ru-RU"/>
        </w:rPr>
      </w:pPr>
    </w:p>
    <w:p w:rsidR="00F8434A" w:rsidRDefault="00F8434A" w:rsidP="00210995">
      <w:pPr>
        <w:jc w:val="both"/>
        <w:rPr>
          <w:rFonts w:ascii="Times New Roman" w:hAnsi="Times New Roman" w:cs="Times New Roman"/>
          <w:sz w:val="28"/>
          <w:szCs w:val="28"/>
        </w:rPr>
      </w:pPr>
    </w:p>
    <w:p w:rsidR="00F8434A" w:rsidRDefault="00F8434A" w:rsidP="00210995">
      <w:pPr>
        <w:jc w:val="both"/>
        <w:rPr>
          <w:rFonts w:ascii="Times New Roman" w:hAnsi="Times New Roman" w:cs="Times New Roman"/>
          <w:sz w:val="28"/>
          <w:szCs w:val="28"/>
        </w:rPr>
      </w:pPr>
    </w:p>
    <w:p w:rsidR="00F8434A" w:rsidRDefault="00F8434A" w:rsidP="00210995">
      <w:pPr>
        <w:jc w:val="both"/>
        <w:rPr>
          <w:rFonts w:ascii="Times New Roman" w:hAnsi="Times New Roman" w:cs="Times New Roman"/>
          <w:sz w:val="28"/>
          <w:szCs w:val="28"/>
        </w:rPr>
      </w:pPr>
    </w:p>
    <w:p w:rsidR="002D4BA5" w:rsidRDefault="002D4BA5" w:rsidP="00210995">
      <w:pPr>
        <w:jc w:val="both"/>
        <w:rPr>
          <w:rFonts w:ascii="Times New Roman" w:hAnsi="Times New Roman" w:cs="Times New Roman"/>
          <w:sz w:val="28"/>
          <w:szCs w:val="28"/>
        </w:rPr>
      </w:pPr>
    </w:p>
    <w:p w:rsidR="002D4BA5" w:rsidRDefault="002D4BA5" w:rsidP="00210995">
      <w:pPr>
        <w:jc w:val="both"/>
        <w:rPr>
          <w:rFonts w:ascii="Times New Roman" w:hAnsi="Times New Roman" w:cs="Times New Roman"/>
          <w:sz w:val="28"/>
          <w:szCs w:val="28"/>
        </w:rPr>
      </w:pPr>
    </w:p>
    <w:p w:rsidR="002D4BA5" w:rsidRDefault="002D4BA5" w:rsidP="00210995">
      <w:pPr>
        <w:jc w:val="both"/>
        <w:rPr>
          <w:rFonts w:ascii="Times New Roman" w:hAnsi="Times New Roman" w:cs="Times New Roman"/>
          <w:sz w:val="28"/>
          <w:szCs w:val="28"/>
        </w:rPr>
      </w:pPr>
    </w:p>
    <w:p w:rsidR="002D4BA5" w:rsidRDefault="002D4BA5" w:rsidP="00210995">
      <w:pPr>
        <w:jc w:val="both"/>
        <w:rPr>
          <w:rFonts w:ascii="Times New Roman" w:hAnsi="Times New Roman" w:cs="Times New Roman"/>
          <w:sz w:val="28"/>
          <w:szCs w:val="28"/>
        </w:rPr>
      </w:pPr>
    </w:p>
    <w:p w:rsidR="002D4BA5" w:rsidRDefault="002D4BA5" w:rsidP="00210995">
      <w:pPr>
        <w:jc w:val="both"/>
        <w:rPr>
          <w:rFonts w:ascii="Times New Roman" w:hAnsi="Times New Roman" w:cs="Times New Roman"/>
          <w:sz w:val="28"/>
          <w:szCs w:val="28"/>
        </w:rPr>
      </w:pPr>
    </w:p>
    <w:p w:rsidR="002D4BA5" w:rsidRDefault="002D4BA5" w:rsidP="00210995">
      <w:pPr>
        <w:jc w:val="both"/>
        <w:rPr>
          <w:rFonts w:ascii="Times New Roman" w:hAnsi="Times New Roman" w:cs="Times New Roman"/>
          <w:sz w:val="28"/>
          <w:szCs w:val="28"/>
        </w:rPr>
      </w:pPr>
    </w:p>
    <w:p w:rsidR="002D4BA5" w:rsidRDefault="002D4BA5" w:rsidP="00210995">
      <w:pPr>
        <w:jc w:val="both"/>
        <w:rPr>
          <w:rFonts w:ascii="Times New Roman" w:hAnsi="Times New Roman" w:cs="Times New Roman"/>
          <w:sz w:val="28"/>
          <w:szCs w:val="28"/>
        </w:rPr>
      </w:pPr>
    </w:p>
    <w:p w:rsidR="002D4BA5" w:rsidRPr="002D4BA5" w:rsidRDefault="002D4BA5" w:rsidP="002D4BA5">
      <w:pPr>
        <w:spacing w:after="0" w:line="240" w:lineRule="auto"/>
        <w:jc w:val="center"/>
        <w:rPr>
          <w:rFonts w:ascii="Times New Roman" w:eastAsia="Times New Roman" w:hAnsi="Times New Roman" w:cs="Times New Roman"/>
          <w:b/>
          <w:sz w:val="28"/>
          <w:szCs w:val="28"/>
          <w:lang w:eastAsia="ru-RU"/>
        </w:rPr>
      </w:pPr>
      <w:r w:rsidRPr="002D4BA5">
        <w:rPr>
          <w:rFonts w:ascii="Times New Roman" w:eastAsia="Times New Roman" w:hAnsi="Times New Roman" w:cs="Times New Roman"/>
          <w:b/>
          <w:sz w:val="28"/>
          <w:szCs w:val="28"/>
          <w:lang w:eastAsia="ru-RU"/>
        </w:rPr>
        <w:t xml:space="preserve">ЗАКЛЮЧЕНИЕ </w:t>
      </w:r>
    </w:p>
    <w:p w:rsidR="002D4BA5" w:rsidRPr="002D4BA5" w:rsidRDefault="002D4BA5" w:rsidP="002D4BA5">
      <w:pPr>
        <w:spacing w:after="0" w:line="240" w:lineRule="auto"/>
        <w:jc w:val="center"/>
        <w:rPr>
          <w:rFonts w:ascii="Times New Roman" w:eastAsia="Times New Roman" w:hAnsi="Times New Roman" w:cs="Times New Roman"/>
          <w:b/>
          <w:sz w:val="28"/>
          <w:szCs w:val="28"/>
          <w:lang w:eastAsia="ru-RU"/>
        </w:rPr>
      </w:pPr>
      <w:r w:rsidRPr="002D4BA5">
        <w:rPr>
          <w:rFonts w:ascii="Times New Roman" w:eastAsia="Times New Roman" w:hAnsi="Times New Roman" w:cs="Times New Roman"/>
          <w:b/>
          <w:sz w:val="28"/>
          <w:szCs w:val="28"/>
          <w:lang w:eastAsia="ru-RU"/>
        </w:rPr>
        <w:t>по результатам экспертно – аналитического мероприятия</w:t>
      </w:r>
    </w:p>
    <w:p w:rsidR="002D4BA5" w:rsidRPr="002D4BA5" w:rsidRDefault="002D4BA5" w:rsidP="002D4BA5">
      <w:pPr>
        <w:spacing w:after="0" w:line="240" w:lineRule="auto"/>
        <w:jc w:val="center"/>
        <w:rPr>
          <w:rFonts w:ascii="Times New Roman" w:eastAsia="Times New Roman" w:hAnsi="Times New Roman" w:cs="Times New Roman"/>
          <w:b/>
          <w:sz w:val="28"/>
          <w:szCs w:val="28"/>
          <w:lang w:eastAsia="ru-RU"/>
        </w:rPr>
      </w:pPr>
      <w:r w:rsidRPr="002D4BA5">
        <w:rPr>
          <w:rFonts w:ascii="Times New Roman" w:eastAsia="Times New Roman" w:hAnsi="Times New Roman" w:cs="Times New Roman"/>
          <w:b/>
          <w:sz w:val="28"/>
          <w:szCs w:val="28"/>
          <w:lang w:eastAsia="ru-RU"/>
        </w:rPr>
        <w:t xml:space="preserve">«Оперативный </w:t>
      </w:r>
      <w:proofErr w:type="gramStart"/>
      <w:r w:rsidRPr="002D4BA5">
        <w:rPr>
          <w:rFonts w:ascii="Times New Roman" w:eastAsia="Times New Roman" w:hAnsi="Times New Roman" w:cs="Times New Roman"/>
          <w:b/>
          <w:sz w:val="28"/>
          <w:szCs w:val="28"/>
          <w:lang w:eastAsia="ru-RU"/>
        </w:rPr>
        <w:t>контроль за</w:t>
      </w:r>
      <w:proofErr w:type="gramEnd"/>
      <w:r w:rsidRPr="002D4BA5">
        <w:rPr>
          <w:rFonts w:ascii="Times New Roman" w:eastAsia="Times New Roman" w:hAnsi="Times New Roman" w:cs="Times New Roman"/>
          <w:b/>
          <w:sz w:val="28"/>
          <w:szCs w:val="28"/>
          <w:lang w:eastAsia="ru-RU"/>
        </w:rPr>
        <w:t xml:space="preserve"> исполнением бюджета городского округа Анадырь за 1 квартал 2020 года»</w:t>
      </w:r>
    </w:p>
    <w:p w:rsidR="002D4BA5" w:rsidRPr="002D4BA5" w:rsidRDefault="002D4BA5" w:rsidP="002D4BA5">
      <w:pPr>
        <w:spacing w:after="0" w:line="240" w:lineRule="auto"/>
        <w:jc w:val="both"/>
        <w:rPr>
          <w:rFonts w:ascii="Times New Roman" w:eastAsia="Times New Roman" w:hAnsi="Times New Roman" w:cs="Times New Roman"/>
          <w:sz w:val="14"/>
          <w:szCs w:val="14"/>
          <w:lang w:eastAsia="ru-RU"/>
        </w:rPr>
      </w:pPr>
    </w:p>
    <w:p w:rsidR="002D4BA5" w:rsidRPr="002D4BA5" w:rsidRDefault="002D4BA5" w:rsidP="002D4BA5">
      <w:pPr>
        <w:spacing w:after="0" w:line="240" w:lineRule="auto"/>
        <w:ind w:firstLine="708"/>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b/>
          <w:sz w:val="28"/>
          <w:szCs w:val="28"/>
          <w:lang w:eastAsia="ru-RU"/>
        </w:rPr>
        <w:t>Основание для проведения экспертно-аналитического мероприятия:</w:t>
      </w:r>
      <w:r>
        <w:rPr>
          <w:rFonts w:ascii="Times New Roman" w:eastAsia="Times New Roman" w:hAnsi="Times New Roman" w:cs="Times New Roman"/>
          <w:sz w:val="28"/>
          <w:szCs w:val="28"/>
          <w:lang w:eastAsia="ru-RU"/>
        </w:rPr>
        <w:t xml:space="preserve"> </w:t>
      </w:r>
      <w:proofErr w:type="gramStart"/>
      <w:r w:rsidRPr="002D4BA5">
        <w:rPr>
          <w:rFonts w:ascii="Times New Roman" w:eastAsia="Times New Roman" w:hAnsi="Times New Roman" w:cs="Times New Roman"/>
          <w:sz w:val="28"/>
          <w:szCs w:val="28"/>
          <w:lang w:eastAsia="ru-RU"/>
        </w:rPr>
        <w:t>Заключение о ходе исполнения бюджета городского округа Анадырь за 1 квартал 2020 года (далее – Заключение) подготовлено в соответствии с требованиями Бюджетного кодекса Российской Федерации (далее – Бюджетный кодекс РФ), Положения «О бюджетном процессе в городском округе Анадырь», утвержденным решением Совета депутатов городского округа Анадырь от 24 апреля 2008 года №424 «Об утверждении Положения о бюджетном процессе в городском округе Анадырь» (далее</w:t>
      </w:r>
      <w:proofErr w:type="gramEnd"/>
      <w:r w:rsidRPr="002D4BA5">
        <w:rPr>
          <w:rFonts w:ascii="Times New Roman" w:eastAsia="Times New Roman" w:hAnsi="Times New Roman" w:cs="Times New Roman"/>
          <w:sz w:val="28"/>
          <w:szCs w:val="28"/>
          <w:lang w:eastAsia="ru-RU"/>
        </w:rPr>
        <w:t xml:space="preserve"> - </w:t>
      </w:r>
      <w:r w:rsidRPr="002D4BA5">
        <w:rPr>
          <w:rFonts w:ascii="Times New Roman" w:eastAsia="Times New Roman" w:hAnsi="Times New Roman" w:cs="Times New Roman"/>
          <w:sz w:val="28"/>
          <w:szCs w:val="28"/>
          <w:lang w:eastAsia="ru-RU"/>
        </w:rPr>
        <w:lastRenderedPageBreak/>
        <w:t>Положение о бюджетном процессе), Положения о Контрольно-счётном отделе при Совете депутатов городского округа Анадырь, утвержденным решением Совета депутатов городского округа от 30 апреля 2014 года №454, пункта 1 раздела 2 Плана работы</w:t>
      </w:r>
      <w:proofErr w:type="gramStart"/>
      <w:r w:rsidRPr="002D4BA5">
        <w:rPr>
          <w:rFonts w:ascii="Times New Roman" w:eastAsia="Times New Roman" w:hAnsi="Times New Roman" w:cs="Times New Roman"/>
          <w:sz w:val="28"/>
          <w:szCs w:val="28"/>
          <w:lang w:eastAsia="ru-RU"/>
        </w:rPr>
        <w:t xml:space="preserve"> К</w:t>
      </w:r>
      <w:proofErr w:type="gramEnd"/>
      <w:r w:rsidRPr="002D4BA5">
        <w:rPr>
          <w:rFonts w:ascii="Times New Roman" w:eastAsia="Times New Roman" w:hAnsi="Times New Roman" w:cs="Times New Roman"/>
          <w:sz w:val="28"/>
          <w:szCs w:val="28"/>
          <w:lang w:eastAsia="ru-RU"/>
        </w:rPr>
        <w:t>онтрольно – счётного отдела при Совете депутатов городского округа Анадырь на 2020 год, утверждённого распоряжением Председателя Контрольно - счётного отдела от 27 декабря 2019 года № 25-рп.</w:t>
      </w:r>
    </w:p>
    <w:p w:rsidR="002D4BA5" w:rsidRPr="002D4BA5" w:rsidRDefault="002D4BA5" w:rsidP="002D4BA5">
      <w:pPr>
        <w:spacing w:after="0" w:line="240" w:lineRule="auto"/>
        <w:ind w:firstLine="709"/>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Подготовка информации о ходе исполнения бюджета городского округа Анадырь за 1 квартал 2020 года проведена в соответствии с полномочиями, возложенными на Контрольно-счётный отдел при Совете депутатов городского округа Анадырь. </w:t>
      </w:r>
    </w:p>
    <w:p w:rsidR="002D4BA5" w:rsidRPr="002D4BA5" w:rsidRDefault="002D4BA5" w:rsidP="002D4BA5">
      <w:pPr>
        <w:spacing w:after="0" w:line="240" w:lineRule="auto"/>
        <w:ind w:firstLine="709"/>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При проведении экспертно – аналитического мероприятия использовался стандарт 2.7. внешнего муниципального финансового контроля «Проведение оперативного </w:t>
      </w:r>
      <w:proofErr w:type="gramStart"/>
      <w:r w:rsidRPr="002D4BA5">
        <w:rPr>
          <w:rFonts w:ascii="Times New Roman" w:eastAsia="Times New Roman" w:hAnsi="Times New Roman" w:cs="Times New Roman"/>
          <w:sz w:val="28"/>
          <w:szCs w:val="28"/>
          <w:lang w:eastAsia="ru-RU"/>
        </w:rPr>
        <w:t>контроля за</w:t>
      </w:r>
      <w:proofErr w:type="gramEnd"/>
      <w:r w:rsidRPr="002D4BA5">
        <w:rPr>
          <w:rFonts w:ascii="Times New Roman" w:eastAsia="Times New Roman" w:hAnsi="Times New Roman" w:cs="Times New Roman"/>
          <w:sz w:val="28"/>
          <w:szCs w:val="28"/>
          <w:lang w:eastAsia="ru-RU"/>
        </w:rPr>
        <w:t xml:space="preserve"> исполнением бюджета городского округа Анадырь», утвержденный распоряжением Председателя Контрольно-счетного отдела при Совете от 04 июля 2018 года №9.</w:t>
      </w:r>
    </w:p>
    <w:p w:rsidR="002D4BA5" w:rsidRPr="002D4BA5" w:rsidRDefault="002D4BA5" w:rsidP="002D4BA5">
      <w:pPr>
        <w:spacing w:after="0" w:line="240" w:lineRule="auto"/>
        <w:ind w:firstLine="708"/>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b/>
          <w:sz w:val="28"/>
          <w:szCs w:val="28"/>
          <w:lang w:eastAsia="ru-RU"/>
        </w:rPr>
        <w:t>Цель экспертно-аналитического мероприятия</w:t>
      </w:r>
      <w:r w:rsidRPr="002D4BA5">
        <w:rPr>
          <w:rFonts w:ascii="Times New Roman" w:eastAsia="Times New Roman" w:hAnsi="Times New Roman" w:cs="Times New Roman"/>
          <w:sz w:val="28"/>
          <w:szCs w:val="28"/>
          <w:lang w:eastAsia="ru-RU"/>
        </w:rPr>
        <w:t xml:space="preserve">: </w:t>
      </w:r>
    </w:p>
    <w:p w:rsidR="002D4BA5" w:rsidRPr="002D4BA5" w:rsidRDefault="002D4BA5" w:rsidP="002D4BA5">
      <w:pPr>
        <w:spacing w:after="0" w:line="240" w:lineRule="auto"/>
        <w:ind w:firstLine="708"/>
        <w:jc w:val="both"/>
        <w:rPr>
          <w:rFonts w:ascii="Times New Roman" w:eastAsia="Times New Roman" w:hAnsi="Times New Roman" w:cs="Times New Roman"/>
          <w:sz w:val="28"/>
          <w:szCs w:val="28"/>
          <w:lang w:eastAsia="ru-RU"/>
        </w:rPr>
      </w:pPr>
      <w:proofErr w:type="gramStart"/>
      <w:r w:rsidRPr="002D4BA5">
        <w:rPr>
          <w:rFonts w:ascii="Times New Roman" w:eastAsia="Times New Roman" w:hAnsi="Times New Roman" w:cs="Times New Roman"/>
          <w:sz w:val="28"/>
          <w:szCs w:val="28"/>
          <w:lang w:eastAsia="ru-RU"/>
        </w:rPr>
        <w:t>Экспертно – аналитического мероприятие направлено на осуществление оперативного  контроля за ходом исполнения  решений о бюджете  городского округа Анадырь в  текущем  финансовом году с целью определения полноты поступления доходов и иных платежей в бюджет городского округа Анадырь, привлечения и погашения источников финансирования дефицита бюджета,  фактического расходования средств местного бюджета по сравнению с плановыми показателями, утверждёнными решением о бюджете городского округа Анадырь по</w:t>
      </w:r>
      <w:proofErr w:type="gramEnd"/>
      <w:r w:rsidRPr="002D4BA5">
        <w:rPr>
          <w:rFonts w:ascii="Times New Roman" w:eastAsia="Times New Roman" w:hAnsi="Times New Roman" w:cs="Times New Roman"/>
          <w:sz w:val="28"/>
          <w:szCs w:val="28"/>
          <w:lang w:eastAsia="ru-RU"/>
        </w:rPr>
        <w:t xml:space="preserve"> объему и структуре, а также установлению законности, целевого назначения и эффективности финансирования и использования средств городского округа за 1 квартал 2020 года.</w:t>
      </w:r>
    </w:p>
    <w:p w:rsidR="002D4BA5" w:rsidRPr="002D4BA5" w:rsidRDefault="002D4BA5" w:rsidP="002D4BA5">
      <w:pPr>
        <w:spacing w:after="0" w:line="240" w:lineRule="auto"/>
        <w:ind w:firstLine="708"/>
        <w:jc w:val="both"/>
        <w:rPr>
          <w:rFonts w:ascii="Times New Roman" w:eastAsia="Times New Roman" w:hAnsi="Times New Roman" w:cs="Times New Roman"/>
          <w:b/>
          <w:sz w:val="28"/>
          <w:szCs w:val="28"/>
          <w:lang w:eastAsia="ru-RU"/>
        </w:rPr>
      </w:pPr>
      <w:r w:rsidRPr="002D4BA5">
        <w:rPr>
          <w:rFonts w:ascii="Times New Roman" w:eastAsia="Times New Roman" w:hAnsi="Times New Roman" w:cs="Times New Roman"/>
          <w:b/>
          <w:sz w:val="28"/>
          <w:szCs w:val="28"/>
          <w:lang w:eastAsia="ru-RU"/>
        </w:rPr>
        <w:t>Предмет экспертно-аналитического мероприятия:</w:t>
      </w:r>
    </w:p>
    <w:p w:rsidR="002D4BA5" w:rsidRPr="002D4BA5" w:rsidRDefault="002D4BA5" w:rsidP="002D4BA5">
      <w:pPr>
        <w:tabs>
          <w:tab w:val="left" w:pos="851"/>
        </w:tabs>
        <w:spacing w:after="0" w:line="240" w:lineRule="auto"/>
        <w:ind w:firstLine="709"/>
        <w:contextualSpacing/>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Показатели исполнения доходных и расходных статей бюджета; показатели источников финансирования дефицита бюджета; показатели сводной бюджетной росписи и лимитов бюджетных обязательств, документы по доведению бюджетных ассигнований и лимитов бюджетных обязательств, изменения, внесенные в сводную бюджетную роспись; показатели кассового плана; показатели бюджетной отчетности участников бюджетного процесса; </w:t>
      </w:r>
      <w:proofErr w:type="gramStart"/>
      <w:r w:rsidRPr="002D4BA5">
        <w:rPr>
          <w:rFonts w:ascii="Times New Roman" w:eastAsia="Times New Roman" w:hAnsi="Times New Roman" w:cs="Times New Roman"/>
          <w:sz w:val="28"/>
          <w:szCs w:val="28"/>
          <w:lang w:eastAsia="ru-RU"/>
        </w:rPr>
        <w:t>муниципальные (нормативные) правовые акты по реализации решения о бюджете, а также по вопросам управления, распоряжения и использования муниципального имущества, размер и структура муниципального долга; программы муниципальных гарантий, отчет об исполнении бюджета за 1 квартал 2020</w:t>
      </w:r>
      <w:r w:rsidRPr="002D4BA5">
        <w:rPr>
          <w:rFonts w:ascii="Times New Roman" w:eastAsia="Times New Roman" w:hAnsi="Times New Roman" w:cs="Times New Roman"/>
          <w:bCs/>
          <w:sz w:val="28"/>
          <w:szCs w:val="28"/>
          <w:lang w:eastAsia="ru-RU"/>
        </w:rPr>
        <w:t xml:space="preserve"> года</w:t>
      </w:r>
      <w:r w:rsidRPr="002D4BA5">
        <w:rPr>
          <w:rFonts w:ascii="Times New Roman" w:eastAsia="Times New Roman" w:hAnsi="Times New Roman" w:cs="Times New Roman"/>
          <w:sz w:val="28"/>
          <w:szCs w:val="28"/>
          <w:lang w:eastAsia="ru-RU"/>
        </w:rPr>
        <w:t>, утвержденный постановлением Администрации городского округа Анадырь от 15 апреля 2020 года №194, отчеты главных распорядителей бюджетных средств за 1 квартал 2020</w:t>
      </w:r>
      <w:r w:rsidRPr="002D4BA5">
        <w:rPr>
          <w:rFonts w:ascii="Times New Roman" w:eastAsia="Times New Roman" w:hAnsi="Times New Roman" w:cs="Times New Roman"/>
          <w:bCs/>
          <w:sz w:val="28"/>
          <w:szCs w:val="28"/>
          <w:lang w:eastAsia="ru-RU"/>
        </w:rPr>
        <w:t xml:space="preserve"> года.</w:t>
      </w:r>
      <w:proofErr w:type="gramEnd"/>
    </w:p>
    <w:p w:rsidR="002D4BA5" w:rsidRPr="002D4BA5" w:rsidRDefault="002D4BA5" w:rsidP="002D4BA5">
      <w:pPr>
        <w:spacing w:after="0" w:line="240" w:lineRule="auto"/>
        <w:jc w:val="both"/>
        <w:rPr>
          <w:rFonts w:ascii="Times New Roman" w:eastAsia="Times New Roman" w:hAnsi="Times New Roman" w:cs="Times New Roman"/>
          <w:sz w:val="14"/>
          <w:szCs w:val="14"/>
          <w:lang w:eastAsia="ru-RU"/>
        </w:rPr>
      </w:pPr>
    </w:p>
    <w:p w:rsidR="002D4BA5" w:rsidRPr="002D4BA5" w:rsidRDefault="002D4BA5" w:rsidP="002D4BA5">
      <w:pPr>
        <w:tabs>
          <w:tab w:val="left" w:pos="851"/>
        </w:tabs>
        <w:spacing w:after="0" w:line="240" w:lineRule="auto"/>
        <w:contextualSpacing/>
        <w:jc w:val="both"/>
        <w:rPr>
          <w:rFonts w:ascii="Times New Roman" w:eastAsia="Times New Roman" w:hAnsi="Times New Roman" w:cs="Times New Roman"/>
          <w:b/>
          <w:sz w:val="28"/>
          <w:szCs w:val="28"/>
          <w:lang w:eastAsia="ru-RU"/>
        </w:rPr>
      </w:pPr>
      <w:r w:rsidRPr="002D4BA5">
        <w:rPr>
          <w:rFonts w:ascii="Times New Roman" w:eastAsia="Times New Roman" w:hAnsi="Times New Roman" w:cs="Times New Roman"/>
          <w:b/>
          <w:sz w:val="28"/>
          <w:szCs w:val="28"/>
          <w:lang w:eastAsia="ru-RU"/>
        </w:rPr>
        <w:lastRenderedPageBreak/>
        <w:tab/>
        <w:t xml:space="preserve">Основные вопросы, охватывающие содержание экспертно-аналитического мероприятия: </w:t>
      </w:r>
    </w:p>
    <w:p w:rsidR="002D4BA5" w:rsidRPr="002D4BA5" w:rsidRDefault="002D4BA5" w:rsidP="002D4BA5">
      <w:pPr>
        <w:spacing w:after="0" w:line="240" w:lineRule="auto"/>
        <w:ind w:firstLine="708"/>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анализ  показателей  исполнения доходов  бюджета;</w:t>
      </w:r>
    </w:p>
    <w:p w:rsidR="002D4BA5" w:rsidRPr="002D4BA5" w:rsidRDefault="002D4BA5" w:rsidP="002D4BA5">
      <w:pPr>
        <w:spacing w:after="0" w:line="240" w:lineRule="auto"/>
        <w:ind w:firstLine="708"/>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анализ  показателей  исполнения  расходов  бюджета;</w:t>
      </w:r>
    </w:p>
    <w:p w:rsidR="002D4BA5" w:rsidRPr="002D4BA5" w:rsidRDefault="002D4BA5" w:rsidP="002D4BA5">
      <w:pPr>
        <w:spacing w:after="0" w:line="240" w:lineRule="auto"/>
        <w:ind w:firstLine="708"/>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анализ  источников  финансирования  дефицита  бюджета и состояния муниципального долга.</w:t>
      </w:r>
    </w:p>
    <w:p w:rsidR="002D4BA5" w:rsidRPr="002D4BA5" w:rsidRDefault="002D4BA5" w:rsidP="002D4BA5">
      <w:pPr>
        <w:spacing w:after="0" w:line="240" w:lineRule="auto"/>
        <w:ind w:firstLine="708"/>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В ходе проведения экспертно – аналитического мероприятия установлено:</w:t>
      </w:r>
    </w:p>
    <w:p w:rsidR="002D4BA5" w:rsidRPr="002D4BA5" w:rsidRDefault="002D4BA5" w:rsidP="002D4BA5">
      <w:pPr>
        <w:spacing w:after="0" w:line="240" w:lineRule="auto"/>
        <w:ind w:firstLine="708"/>
        <w:jc w:val="both"/>
        <w:rPr>
          <w:rFonts w:ascii="Times New Roman" w:eastAsia="Times New Roman" w:hAnsi="Times New Roman" w:cs="Times New Roman"/>
          <w:sz w:val="14"/>
          <w:szCs w:val="14"/>
          <w:lang w:eastAsia="ru-RU"/>
        </w:rPr>
      </w:pPr>
    </w:p>
    <w:p w:rsidR="002D4BA5" w:rsidRPr="002D4BA5" w:rsidRDefault="002D4BA5" w:rsidP="002D4BA5">
      <w:pPr>
        <w:spacing w:after="0" w:line="240" w:lineRule="auto"/>
        <w:ind w:firstLine="708"/>
        <w:jc w:val="both"/>
        <w:rPr>
          <w:rFonts w:ascii="Times New Roman" w:eastAsia="Times New Roman" w:hAnsi="Times New Roman" w:cs="Times New Roman"/>
          <w:b/>
          <w:sz w:val="28"/>
          <w:szCs w:val="28"/>
          <w:lang w:eastAsia="ru-RU"/>
        </w:rPr>
      </w:pPr>
      <w:r w:rsidRPr="002D4BA5">
        <w:rPr>
          <w:rFonts w:ascii="Times New Roman" w:eastAsia="Times New Roman" w:hAnsi="Times New Roman" w:cs="Times New Roman"/>
          <w:b/>
          <w:sz w:val="28"/>
          <w:szCs w:val="28"/>
          <w:lang w:eastAsia="ru-RU"/>
        </w:rPr>
        <w:t>Общие сведения:</w:t>
      </w:r>
    </w:p>
    <w:p w:rsidR="002D4BA5" w:rsidRPr="002D4BA5" w:rsidRDefault="002D4BA5" w:rsidP="002D4BA5">
      <w:pPr>
        <w:spacing w:after="0" w:line="240" w:lineRule="auto"/>
        <w:ind w:firstLine="709"/>
        <w:jc w:val="both"/>
        <w:rPr>
          <w:rFonts w:ascii="Times New Roman" w:eastAsia="Times New Roman" w:hAnsi="Times New Roman" w:cs="Times New Roman"/>
          <w:sz w:val="28"/>
          <w:szCs w:val="28"/>
          <w:lang w:eastAsia="ru-RU"/>
        </w:rPr>
      </w:pPr>
      <w:proofErr w:type="gramStart"/>
      <w:r w:rsidRPr="002D4BA5">
        <w:rPr>
          <w:rFonts w:ascii="Times New Roman" w:eastAsia="Times New Roman" w:hAnsi="Times New Roman" w:cs="Times New Roman"/>
          <w:sz w:val="28"/>
          <w:szCs w:val="28"/>
          <w:lang w:eastAsia="ru-RU"/>
        </w:rPr>
        <w:t xml:space="preserve">Решением Совета депутатов городского округа Анадырь от 12 декабря 2019 года №26 «О бюджете городского округа Анадырь на 2020 год и плановый период 2021 и 2022 годов» (далее – Решение о бюджете) бюджет города на 2020 год утвержден с прогнозируемым общим объёмом доходов в сумме 1 566 662,20 тысяч рублей; общим объёмом расходов - </w:t>
      </w:r>
      <w:r w:rsidRPr="002D4BA5">
        <w:rPr>
          <w:rFonts w:ascii="Times New Roman" w:eastAsia="Times New Roman" w:hAnsi="Times New Roman" w:cs="Times New Roman"/>
          <w:bCs/>
          <w:sz w:val="28"/>
          <w:szCs w:val="28"/>
          <w:lang w:eastAsia="ru-RU"/>
        </w:rPr>
        <w:t xml:space="preserve">1 531 662,2 </w:t>
      </w:r>
      <w:r w:rsidRPr="002D4BA5">
        <w:rPr>
          <w:rFonts w:ascii="Times New Roman" w:eastAsia="Times New Roman" w:hAnsi="Times New Roman" w:cs="Times New Roman"/>
          <w:sz w:val="28"/>
          <w:szCs w:val="28"/>
          <w:lang w:eastAsia="ru-RU"/>
        </w:rPr>
        <w:t>тысяч рублей;</w:t>
      </w:r>
      <w:proofErr w:type="gramEnd"/>
      <w:r w:rsidRPr="002D4BA5">
        <w:rPr>
          <w:rFonts w:ascii="Times New Roman" w:eastAsia="Times New Roman" w:hAnsi="Times New Roman" w:cs="Times New Roman"/>
          <w:sz w:val="28"/>
          <w:szCs w:val="28"/>
          <w:lang w:eastAsia="ru-RU"/>
        </w:rPr>
        <w:t xml:space="preserve"> </w:t>
      </w:r>
      <w:proofErr w:type="spellStart"/>
      <w:r w:rsidRPr="002D4BA5">
        <w:rPr>
          <w:rFonts w:ascii="Times New Roman" w:eastAsia="Times New Roman" w:hAnsi="Times New Roman" w:cs="Times New Roman"/>
          <w:sz w:val="28"/>
          <w:szCs w:val="28"/>
          <w:lang w:eastAsia="ru-RU"/>
        </w:rPr>
        <w:t>профицит</w:t>
      </w:r>
      <w:proofErr w:type="spellEnd"/>
      <w:r w:rsidRPr="002D4BA5">
        <w:rPr>
          <w:rFonts w:ascii="Times New Roman" w:eastAsia="Times New Roman" w:hAnsi="Times New Roman" w:cs="Times New Roman"/>
          <w:sz w:val="28"/>
          <w:szCs w:val="28"/>
          <w:lang w:eastAsia="ru-RU"/>
        </w:rPr>
        <w:t xml:space="preserve"> бюджета – 35 000,00 тысяч рублей.</w:t>
      </w:r>
    </w:p>
    <w:p w:rsidR="002D4BA5" w:rsidRPr="002D4BA5" w:rsidRDefault="002D4BA5" w:rsidP="002D4BA5">
      <w:pPr>
        <w:tabs>
          <w:tab w:val="left" w:pos="8931"/>
        </w:tabs>
        <w:spacing w:after="0" w:line="240" w:lineRule="auto"/>
        <w:ind w:firstLine="709"/>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По состоянию на 01 апреля 2020 года изменения в характеристики муниципального бюджета не вносились</w:t>
      </w:r>
      <w:bookmarkStart w:id="3" w:name="sub_3302"/>
      <w:r w:rsidRPr="002D4BA5">
        <w:rPr>
          <w:rFonts w:ascii="Times New Roman" w:eastAsia="Times New Roman" w:hAnsi="Times New Roman" w:cs="Times New Roman"/>
          <w:sz w:val="28"/>
          <w:szCs w:val="28"/>
          <w:lang w:eastAsia="ru-RU"/>
        </w:rPr>
        <w:t xml:space="preserve">. </w:t>
      </w:r>
    </w:p>
    <w:bookmarkEnd w:id="3"/>
    <w:p w:rsidR="002D4BA5" w:rsidRPr="002D4BA5" w:rsidRDefault="002D4BA5" w:rsidP="002D4BA5">
      <w:pPr>
        <w:tabs>
          <w:tab w:val="left" w:pos="8931"/>
        </w:tabs>
        <w:spacing w:after="0" w:line="240" w:lineRule="auto"/>
        <w:ind w:firstLine="709"/>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В соответствии с требованиями пункта 5 статьи 264.2 Бюджетного кодекса РФ и статьи 25 Положения о бюджетном процессе </w:t>
      </w:r>
      <w:proofErr w:type="gramStart"/>
      <w:r w:rsidRPr="002D4BA5">
        <w:rPr>
          <w:rFonts w:ascii="Times New Roman" w:eastAsia="Times New Roman" w:hAnsi="Times New Roman" w:cs="Times New Roman"/>
          <w:sz w:val="28"/>
          <w:szCs w:val="28"/>
          <w:lang w:eastAsia="ru-RU"/>
        </w:rPr>
        <w:t>Отчет</w:t>
      </w:r>
      <w:proofErr w:type="gramEnd"/>
      <w:r w:rsidRPr="002D4BA5">
        <w:rPr>
          <w:rFonts w:ascii="Times New Roman" w:eastAsia="Times New Roman" w:hAnsi="Times New Roman" w:cs="Times New Roman"/>
          <w:sz w:val="28"/>
          <w:szCs w:val="28"/>
          <w:lang w:eastAsia="ru-RU"/>
        </w:rPr>
        <w:t xml:space="preserve"> об исполнении бюджета за 1 квартал 2020 года (далее – Отчет об исполнении бюджета) направлен Администрацией городского округа Анадырь (исх. от 15.04.2020 года №03-15/468) в Контрольно-счётный отдел. Одновременно с Отчетом об исполнении бюджета предоставлен Отчет об использовании средств резервного фонда Администрации городского округа Анадырь на непредвиденные расходы за 1 квартал 2020 года. </w:t>
      </w:r>
    </w:p>
    <w:p w:rsidR="002D4BA5" w:rsidRPr="002D4BA5" w:rsidRDefault="002D4BA5" w:rsidP="002D4BA5">
      <w:pPr>
        <w:tabs>
          <w:tab w:val="left" w:pos="8931"/>
        </w:tabs>
        <w:spacing w:after="0" w:line="240" w:lineRule="auto"/>
        <w:ind w:firstLine="709"/>
        <w:jc w:val="both"/>
        <w:rPr>
          <w:rFonts w:ascii="Times New Roman" w:eastAsia="Times New Roman" w:hAnsi="Times New Roman" w:cs="Times New Roman"/>
          <w:sz w:val="28"/>
          <w:szCs w:val="28"/>
          <w:lang w:eastAsia="ru-RU"/>
        </w:rPr>
      </w:pPr>
      <w:proofErr w:type="gramStart"/>
      <w:r w:rsidRPr="002D4BA5">
        <w:rPr>
          <w:rFonts w:ascii="Times New Roman" w:eastAsia="Times New Roman" w:hAnsi="Times New Roman" w:cs="Times New Roman"/>
          <w:sz w:val="28"/>
          <w:szCs w:val="28"/>
          <w:lang w:eastAsia="ru-RU"/>
        </w:rPr>
        <w:t>В целях соблюдения принципа прозрачности (открытости) 24 апреля 2020 года в ведомственном приложении к газете Крайний Север №16/2 (957/2) опубликованы «Ежеквартальные сведения о ходе исполнения бюджета городского округа Анадырь и о численности муниципальных служащих органов местного самоуправления, работников муниципальных учреждений с указанием фактических затрат на их денежное содержание на 1 октября 2019 года» (далее - Ежеквартальные сведения на 01</w:t>
      </w:r>
      <w:proofErr w:type="gramEnd"/>
      <w:r w:rsidRPr="002D4BA5">
        <w:rPr>
          <w:rFonts w:ascii="Times New Roman" w:eastAsia="Times New Roman" w:hAnsi="Times New Roman" w:cs="Times New Roman"/>
          <w:sz w:val="28"/>
          <w:szCs w:val="28"/>
          <w:lang w:eastAsia="ru-RU"/>
        </w:rPr>
        <w:t xml:space="preserve"> </w:t>
      </w:r>
      <w:proofErr w:type="gramStart"/>
      <w:r w:rsidRPr="002D4BA5">
        <w:rPr>
          <w:rFonts w:ascii="Times New Roman" w:eastAsia="Times New Roman" w:hAnsi="Times New Roman" w:cs="Times New Roman"/>
          <w:sz w:val="28"/>
          <w:szCs w:val="28"/>
          <w:lang w:eastAsia="ru-RU"/>
        </w:rPr>
        <w:t>апреля 2020 года), что соответствует нормам законодательства, установленным статьей 36 Бюджетного кодекса РФ, статьей 6 Федерального закона от 9 февраля 2009 года №8-ФЗ «Об обеспечении доступа к информации о деятельности государственных органов и органов местного самоуправления», а также нормам, закрепленным в пункте 3  Порядка опубликования ежеквартальных сведений о ходе исполнения бюджета городского округа Анадырь и о численности муниципальных служащих органов</w:t>
      </w:r>
      <w:proofErr w:type="gramEnd"/>
      <w:r w:rsidRPr="002D4BA5">
        <w:rPr>
          <w:rFonts w:ascii="Times New Roman" w:eastAsia="Times New Roman" w:hAnsi="Times New Roman" w:cs="Times New Roman"/>
          <w:sz w:val="28"/>
          <w:szCs w:val="28"/>
          <w:lang w:eastAsia="ru-RU"/>
        </w:rPr>
        <w:t xml:space="preserve"> местного самоуправления, работников муниципальных учреждений и фактических затрат на их денежное содержание, утвержденного Постановлением Администрации городского округа Анадырь от 16 октября 2015 года №550).</w:t>
      </w:r>
    </w:p>
    <w:p w:rsidR="002D4BA5" w:rsidRPr="002D4BA5" w:rsidRDefault="002D4BA5" w:rsidP="002D4BA5">
      <w:pPr>
        <w:tabs>
          <w:tab w:val="num" w:pos="0"/>
          <w:tab w:val="num" w:pos="709"/>
        </w:tabs>
        <w:spacing w:after="0" w:line="240" w:lineRule="auto"/>
        <w:contextualSpacing/>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lastRenderedPageBreak/>
        <w:tab/>
      </w:r>
      <w:bookmarkStart w:id="4" w:name="sub_21512"/>
      <w:r w:rsidRPr="002D4BA5">
        <w:rPr>
          <w:rFonts w:ascii="Times New Roman" w:eastAsia="Times New Roman" w:hAnsi="Times New Roman" w:cs="Times New Roman"/>
          <w:sz w:val="28"/>
          <w:szCs w:val="28"/>
          <w:lang w:eastAsia="ru-RU"/>
        </w:rPr>
        <w:t xml:space="preserve">В соответствии с абзацем 2 статьи 215.1 Бюджетного кодекса РФ полномочия по организации исполнения местного бюджета – бюджета городского округа Анадырь возложены на финансовый орган – Управление финансов, экономики и имущественных отношений Администрации городского округа Анадырь (далее - Управление финансов). </w:t>
      </w:r>
    </w:p>
    <w:p w:rsidR="002D4BA5" w:rsidRPr="002D4BA5" w:rsidRDefault="002D4BA5" w:rsidP="002D4BA5">
      <w:pPr>
        <w:autoSpaceDE w:val="0"/>
        <w:autoSpaceDN w:val="0"/>
        <w:adjustRightInd w:val="0"/>
        <w:spacing w:after="0" w:line="240" w:lineRule="auto"/>
        <w:ind w:firstLine="720"/>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Кассовое исполнение бюджета (абзац 4 статьи 215.1 Бюджетного кодекса РФ) осуществлялось Управлением Федерального казначейства по Чукотскому автономному округу (далее – УФК по ЧАО) на основании Соглашения «Об осуществлении отдельных функций по исполнению бюджета муниципального образования г</w:t>
      </w:r>
      <w:proofErr w:type="gramStart"/>
      <w:r w:rsidRPr="002D4BA5">
        <w:rPr>
          <w:rFonts w:ascii="Times New Roman" w:eastAsia="Times New Roman" w:hAnsi="Times New Roman" w:cs="Times New Roman"/>
          <w:sz w:val="28"/>
          <w:szCs w:val="28"/>
          <w:lang w:eastAsia="ru-RU"/>
        </w:rPr>
        <w:t>.А</w:t>
      </w:r>
      <w:proofErr w:type="gramEnd"/>
      <w:r w:rsidRPr="002D4BA5">
        <w:rPr>
          <w:rFonts w:ascii="Times New Roman" w:eastAsia="Times New Roman" w:hAnsi="Times New Roman" w:cs="Times New Roman"/>
          <w:sz w:val="28"/>
          <w:szCs w:val="28"/>
          <w:lang w:eastAsia="ru-RU"/>
        </w:rPr>
        <w:t>надырь при кассовом обслуживании исполнения бюджета» от 21 ноября 2005 года б/</w:t>
      </w:r>
      <w:proofErr w:type="spellStart"/>
      <w:r w:rsidRPr="002D4BA5">
        <w:rPr>
          <w:rFonts w:ascii="Times New Roman" w:eastAsia="Times New Roman" w:hAnsi="Times New Roman" w:cs="Times New Roman"/>
          <w:sz w:val="28"/>
          <w:szCs w:val="28"/>
          <w:lang w:eastAsia="ru-RU"/>
        </w:rPr>
        <w:t>н</w:t>
      </w:r>
      <w:proofErr w:type="spellEnd"/>
      <w:r w:rsidRPr="002D4BA5">
        <w:rPr>
          <w:rFonts w:ascii="Times New Roman" w:eastAsia="Times New Roman" w:hAnsi="Times New Roman" w:cs="Times New Roman"/>
          <w:sz w:val="28"/>
          <w:szCs w:val="28"/>
          <w:lang w:eastAsia="ru-RU"/>
        </w:rPr>
        <w:t xml:space="preserve"> (дополнительное соглашение №1 от 28.02.2006 года).</w:t>
      </w:r>
    </w:p>
    <w:p w:rsidR="002D4BA5" w:rsidRPr="002D4BA5" w:rsidRDefault="002D4BA5" w:rsidP="002D4BA5">
      <w:pPr>
        <w:spacing w:after="0" w:line="240" w:lineRule="auto"/>
        <w:ind w:firstLine="709"/>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Учёт операций со средствами бюджета городского округа Анадырь  осуществлялся в отчетном периоде на единых счетах (статья 241.1 Бюджетного кодекса РФ), открытых в УФК по ЧАО. Для учёта операций по исполнению бюджета, получателям средств бюджета открыты лицевые счета (статья 220.1 Бюджетного кодекса РФ).</w:t>
      </w:r>
    </w:p>
    <w:bookmarkEnd w:id="4"/>
    <w:p w:rsidR="002D4BA5" w:rsidRPr="002D4BA5" w:rsidRDefault="002D4BA5" w:rsidP="002D4BA5">
      <w:pPr>
        <w:spacing w:after="0" w:line="240" w:lineRule="auto"/>
        <w:ind w:firstLine="709"/>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В соответствии со статьей 217.1 Бюджетного кодекса РФ прогноз поступлений и кассовых выплат из бюджета городского округа Анадырь в анализируемом периоде осуществлялся с применением кассового плана, на основании Порядка составления и ведения кассового плана исполнения бюджета городского округа Анадырь, утвержденного Приказом Управления финансов от 20 ноября 2012 года №32 </w:t>
      </w:r>
      <w:proofErr w:type="spellStart"/>
      <w:r w:rsidRPr="002D4BA5">
        <w:rPr>
          <w:rFonts w:ascii="Times New Roman" w:eastAsia="Times New Roman" w:hAnsi="Times New Roman" w:cs="Times New Roman"/>
          <w:sz w:val="28"/>
          <w:szCs w:val="28"/>
          <w:lang w:eastAsia="ru-RU"/>
        </w:rPr>
        <w:t>осн</w:t>
      </w:r>
      <w:proofErr w:type="spellEnd"/>
      <w:r w:rsidRPr="002D4BA5">
        <w:rPr>
          <w:rFonts w:ascii="Times New Roman" w:eastAsia="Times New Roman" w:hAnsi="Times New Roman" w:cs="Times New Roman"/>
          <w:sz w:val="28"/>
          <w:szCs w:val="28"/>
          <w:lang w:eastAsia="ru-RU"/>
        </w:rPr>
        <w:t>.</w:t>
      </w:r>
    </w:p>
    <w:p w:rsidR="002D4BA5" w:rsidRPr="002D4BA5" w:rsidRDefault="002D4BA5" w:rsidP="002D4BA5">
      <w:pPr>
        <w:spacing w:after="0" w:line="240" w:lineRule="auto"/>
        <w:ind w:firstLine="709"/>
        <w:jc w:val="both"/>
        <w:rPr>
          <w:rFonts w:ascii="Times New Roman" w:eastAsia="Times New Roman" w:hAnsi="Times New Roman" w:cs="Times New Roman"/>
          <w:sz w:val="28"/>
          <w:szCs w:val="28"/>
          <w:lang w:eastAsia="ru-RU"/>
        </w:rPr>
      </w:pPr>
      <w:proofErr w:type="gramStart"/>
      <w:r w:rsidRPr="002D4BA5">
        <w:rPr>
          <w:rFonts w:ascii="Times New Roman" w:eastAsia="Times New Roman" w:hAnsi="Times New Roman" w:cs="Times New Roman"/>
          <w:sz w:val="28"/>
          <w:szCs w:val="28"/>
          <w:lang w:eastAsia="ru-RU"/>
        </w:rPr>
        <w:t>Согласно требований статьи 38.2 Бюджетного кодекса РФ исполнение бюджета за 1 квартал 2020 года осуществлялось с соблюдением принципа единства кассы, на основе сводной бюджетной росписи (статьи 217, 219.1 Бюджетного кодекса РФ), которая формировалась на основании бюджетных росписей главных распорядителей бюджетных средств в порядке, утвержденном Приказом Управления финансов от 10 декабря 2019 года №92-осн.</w:t>
      </w:r>
      <w:proofErr w:type="gramEnd"/>
    </w:p>
    <w:p w:rsidR="002D4BA5" w:rsidRPr="002D4BA5" w:rsidRDefault="002D4BA5" w:rsidP="002D4BA5">
      <w:pPr>
        <w:spacing w:after="0" w:line="240" w:lineRule="auto"/>
        <w:ind w:firstLine="720"/>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Сводная бюджетная роспись бюджета городского округа Анадырь на 2020 год и плановый период 2021 и 2022 годов (далее – Сводная бюджетная роспись) утверждена 20 декабря 2019 года. </w:t>
      </w:r>
    </w:p>
    <w:p w:rsidR="002D4BA5" w:rsidRPr="002D4BA5" w:rsidRDefault="002D4BA5" w:rsidP="002D4BA5">
      <w:pPr>
        <w:spacing w:after="0" w:line="240" w:lineRule="auto"/>
        <w:ind w:firstLine="709"/>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Бюджетные росписи главных распорядителей бюджетных средств составлены в соответствии с бюджетными ассигнованиями, утвержденными Сводной бюджетной росписью и утвержденными лимитами бюджетных обязательств (статья 219.1 Бюджетного кодекса РФ).</w:t>
      </w:r>
    </w:p>
    <w:p w:rsidR="002D4BA5" w:rsidRPr="002D4BA5" w:rsidRDefault="002D4BA5" w:rsidP="002D4BA5">
      <w:pPr>
        <w:spacing w:after="0" w:line="240" w:lineRule="auto"/>
        <w:ind w:firstLine="720"/>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Данные о показателях Сводной бюджетной росписи и Решения о бюджете представлены в таблице 1.</w:t>
      </w:r>
    </w:p>
    <w:p w:rsidR="002D4BA5" w:rsidRPr="002D4BA5" w:rsidRDefault="002D4BA5" w:rsidP="002D4BA5">
      <w:pPr>
        <w:spacing w:after="0" w:line="240" w:lineRule="auto"/>
        <w:ind w:firstLine="720"/>
        <w:jc w:val="right"/>
        <w:rPr>
          <w:rFonts w:ascii="Times New Roman" w:eastAsia="Times New Roman" w:hAnsi="Times New Roman" w:cs="Times New Roman"/>
          <w:sz w:val="20"/>
          <w:szCs w:val="20"/>
          <w:lang w:eastAsia="ru-RU"/>
        </w:rPr>
      </w:pPr>
      <w:r w:rsidRPr="002D4BA5">
        <w:rPr>
          <w:rFonts w:ascii="Times New Roman" w:eastAsia="Times New Roman" w:hAnsi="Times New Roman" w:cs="Times New Roman"/>
          <w:sz w:val="20"/>
          <w:szCs w:val="20"/>
          <w:lang w:eastAsia="ru-RU"/>
        </w:rPr>
        <w:t>Таблица 1 (тысяч рублей)</w:t>
      </w:r>
    </w:p>
    <w:tbl>
      <w:tblPr>
        <w:tblStyle w:val="72"/>
        <w:tblW w:w="5000" w:type="pct"/>
        <w:tblLook w:val="00A0"/>
      </w:tblPr>
      <w:tblGrid>
        <w:gridCol w:w="3190"/>
        <w:gridCol w:w="3190"/>
        <w:gridCol w:w="3191"/>
      </w:tblGrid>
      <w:tr w:rsidR="002D4BA5" w:rsidRPr="002D4BA5" w:rsidTr="00972C0C">
        <w:trPr>
          <w:trHeight w:val="57"/>
        </w:trPr>
        <w:tc>
          <w:tcPr>
            <w:tcW w:w="1640" w:type="pct"/>
          </w:tcPr>
          <w:p w:rsidR="002D4BA5" w:rsidRPr="002D4BA5" w:rsidRDefault="002D4BA5" w:rsidP="002D4BA5">
            <w:pPr>
              <w:jc w:val="center"/>
              <w:rPr>
                <w:rFonts w:ascii="Times New Roman" w:eastAsia="Times New Roman" w:hAnsi="Times New Roman" w:cs="Times New Roman"/>
                <w:b/>
                <w:sz w:val="20"/>
                <w:szCs w:val="20"/>
                <w:lang w:eastAsia="ru-RU"/>
              </w:rPr>
            </w:pPr>
            <w:r w:rsidRPr="002D4BA5">
              <w:rPr>
                <w:rFonts w:ascii="Times New Roman" w:eastAsia="Times New Roman" w:hAnsi="Times New Roman" w:cs="Times New Roman"/>
                <w:b/>
                <w:sz w:val="20"/>
                <w:szCs w:val="20"/>
                <w:lang w:eastAsia="ru-RU"/>
              </w:rPr>
              <w:lastRenderedPageBreak/>
              <w:t>Утвержденные назначения (Сводная бюджетная роспись от 20 декабря 2019 года)</w:t>
            </w:r>
          </w:p>
        </w:tc>
        <w:tc>
          <w:tcPr>
            <w:tcW w:w="1640" w:type="pct"/>
          </w:tcPr>
          <w:p w:rsidR="002D4BA5" w:rsidRPr="002D4BA5" w:rsidRDefault="002D4BA5" w:rsidP="002D4BA5">
            <w:pPr>
              <w:jc w:val="center"/>
              <w:rPr>
                <w:rFonts w:ascii="Times New Roman" w:eastAsia="Times New Roman" w:hAnsi="Times New Roman" w:cs="Times New Roman"/>
                <w:b/>
                <w:sz w:val="20"/>
                <w:szCs w:val="20"/>
                <w:lang w:eastAsia="ru-RU"/>
              </w:rPr>
            </w:pPr>
            <w:r w:rsidRPr="002D4BA5">
              <w:rPr>
                <w:rFonts w:ascii="Times New Roman" w:eastAsia="Times New Roman" w:hAnsi="Times New Roman" w:cs="Times New Roman"/>
                <w:b/>
                <w:sz w:val="20"/>
                <w:szCs w:val="20"/>
                <w:lang w:eastAsia="ru-RU"/>
              </w:rPr>
              <w:t>Утвержденные назначения Решением о бюджете</w:t>
            </w:r>
            <w:r w:rsidRPr="002D4BA5">
              <w:rPr>
                <w:rFonts w:ascii="Times New Roman" w:eastAsia="Times New Roman" w:hAnsi="Times New Roman" w:cs="Times New Roman"/>
                <w:b/>
                <w:sz w:val="20"/>
                <w:szCs w:val="20"/>
                <w:vertAlign w:val="superscript"/>
                <w:lang w:eastAsia="ru-RU"/>
              </w:rPr>
              <w:footnoteReference w:id="14"/>
            </w:r>
          </w:p>
        </w:tc>
        <w:tc>
          <w:tcPr>
            <w:tcW w:w="1640" w:type="pct"/>
          </w:tcPr>
          <w:p w:rsidR="002D4BA5" w:rsidRPr="002D4BA5" w:rsidRDefault="002D4BA5" w:rsidP="002D4BA5">
            <w:pPr>
              <w:jc w:val="center"/>
              <w:rPr>
                <w:rFonts w:ascii="Times New Roman" w:eastAsia="Times New Roman" w:hAnsi="Times New Roman" w:cs="Times New Roman"/>
                <w:b/>
                <w:sz w:val="20"/>
                <w:szCs w:val="20"/>
                <w:lang w:eastAsia="ru-RU"/>
              </w:rPr>
            </w:pPr>
            <w:r w:rsidRPr="002D4BA5">
              <w:rPr>
                <w:rFonts w:ascii="Times New Roman" w:eastAsia="Times New Roman" w:hAnsi="Times New Roman" w:cs="Times New Roman"/>
                <w:b/>
                <w:sz w:val="20"/>
                <w:szCs w:val="20"/>
                <w:lang w:eastAsia="ru-RU"/>
              </w:rPr>
              <w:t>Отклонения (гр.1-гр.2)</w:t>
            </w:r>
          </w:p>
        </w:tc>
      </w:tr>
      <w:tr w:rsidR="002D4BA5" w:rsidRPr="002D4BA5" w:rsidTr="00972C0C">
        <w:trPr>
          <w:trHeight w:val="57"/>
        </w:trPr>
        <w:tc>
          <w:tcPr>
            <w:tcW w:w="1640" w:type="pct"/>
          </w:tcPr>
          <w:p w:rsidR="002D4BA5" w:rsidRPr="002D4BA5" w:rsidRDefault="002D4BA5" w:rsidP="002D4BA5">
            <w:pPr>
              <w:jc w:val="center"/>
              <w:rPr>
                <w:rFonts w:ascii="Times New Roman" w:eastAsia="Times New Roman" w:hAnsi="Times New Roman" w:cs="Times New Roman"/>
                <w:b/>
                <w:sz w:val="20"/>
                <w:szCs w:val="20"/>
                <w:lang w:eastAsia="ru-RU"/>
              </w:rPr>
            </w:pPr>
            <w:r w:rsidRPr="002D4BA5">
              <w:rPr>
                <w:rFonts w:ascii="Times New Roman" w:eastAsia="Times New Roman" w:hAnsi="Times New Roman" w:cs="Times New Roman"/>
                <w:b/>
                <w:sz w:val="20"/>
                <w:szCs w:val="20"/>
                <w:lang w:eastAsia="ru-RU"/>
              </w:rPr>
              <w:t>1</w:t>
            </w:r>
          </w:p>
        </w:tc>
        <w:tc>
          <w:tcPr>
            <w:tcW w:w="1640" w:type="pct"/>
          </w:tcPr>
          <w:p w:rsidR="002D4BA5" w:rsidRPr="002D4BA5" w:rsidRDefault="002D4BA5" w:rsidP="002D4BA5">
            <w:pPr>
              <w:jc w:val="center"/>
              <w:rPr>
                <w:rFonts w:ascii="Times New Roman" w:eastAsia="Times New Roman" w:hAnsi="Times New Roman" w:cs="Times New Roman"/>
                <w:b/>
                <w:sz w:val="20"/>
                <w:szCs w:val="20"/>
                <w:lang w:eastAsia="ru-RU"/>
              </w:rPr>
            </w:pPr>
            <w:r w:rsidRPr="002D4BA5">
              <w:rPr>
                <w:rFonts w:ascii="Times New Roman" w:eastAsia="Times New Roman" w:hAnsi="Times New Roman" w:cs="Times New Roman"/>
                <w:b/>
                <w:sz w:val="20"/>
                <w:szCs w:val="20"/>
                <w:lang w:eastAsia="ru-RU"/>
              </w:rPr>
              <w:t>2</w:t>
            </w:r>
          </w:p>
        </w:tc>
        <w:tc>
          <w:tcPr>
            <w:tcW w:w="1640" w:type="pct"/>
          </w:tcPr>
          <w:p w:rsidR="002D4BA5" w:rsidRPr="002D4BA5" w:rsidRDefault="002D4BA5" w:rsidP="002D4BA5">
            <w:pPr>
              <w:jc w:val="center"/>
              <w:rPr>
                <w:rFonts w:ascii="Times New Roman" w:eastAsia="Times New Roman" w:hAnsi="Times New Roman" w:cs="Times New Roman"/>
                <w:b/>
                <w:sz w:val="20"/>
                <w:szCs w:val="20"/>
                <w:lang w:eastAsia="ru-RU"/>
              </w:rPr>
            </w:pPr>
            <w:r w:rsidRPr="002D4BA5">
              <w:rPr>
                <w:rFonts w:ascii="Times New Roman" w:eastAsia="Times New Roman" w:hAnsi="Times New Roman" w:cs="Times New Roman"/>
                <w:b/>
                <w:sz w:val="20"/>
                <w:szCs w:val="20"/>
                <w:lang w:eastAsia="ru-RU"/>
              </w:rPr>
              <w:t>3</w:t>
            </w:r>
          </w:p>
        </w:tc>
      </w:tr>
      <w:tr w:rsidR="002D4BA5" w:rsidRPr="002D4BA5" w:rsidTr="00972C0C">
        <w:trPr>
          <w:trHeight w:val="57"/>
        </w:trPr>
        <w:tc>
          <w:tcPr>
            <w:tcW w:w="1640" w:type="pct"/>
          </w:tcPr>
          <w:p w:rsidR="002D4BA5" w:rsidRPr="002D4BA5" w:rsidRDefault="002D4BA5" w:rsidP="002D4BA5">
            <w:pPr>
              <w:jc w:val="center"/>
              <w:rPr>
                <w:rFonts w:ascii="Times New Roman" w:eastAsia="Times New Roman" w:hAnsi="Times New Roman" w:cs="Times New Roman"/>
                <w:sz w:val="20"/>
                <w:szCs w:val="20"/>
                <w:lang w:eastAsia="ru-RU"/>
              </w:rPr>
            </w:pPr>
            <w:r w:rsidRPr="002D4BA5">
              <w:rPr>
                <w:rFonts w:ascii="Times New Roman" w:eastAsia="Times New Roman" w:hAnsi="Times New Roman" w:cs="Times New Roman"/>
                <w:sz w:val="20"/>
                <w:szCs w:val="20"/>
                <w:lang w:eastAsia="ru-RU"/>
              </w:rPr>
              <w:t>1 621 499,10</w:t>
            </w:r>
          </w:p>
        </w:tc>
        <w:tc>
          <w:tcPr>
            <w:tcW w:w="1640" w:type="pct"/>
          </w:tcPr>
          <w:p w:rsidR="002D4BA5" w:rsidRPr="002D4BA5" w:rsidRDefault="002D4BA5" w:rsidP="002D4BA5">
            <w:pPr>
              <w:jc w:val="center"/>
              <w:rPr>
                <w:rFonts w:ascii="Times New Roman" w:eastAsia="Times New Roman" w:hAnsi="Times New Roman" w:cs="Times New Roman"/>
                <w:sz w:val="20"/>
                <w:szCs w:val="20"/>
                <w:lang w:eastAsia="ru-RU"/>
              </w:rPr>
            </w:pPr>
            <w:r w:rsidRPr="002D4BA5">
              <w:rPr>
                <w:rFonts w:ascii="Times New Roman" w:eastAsia="Times New Roman" w:hAnsi="Times New Roman" w:cs="Times New Roman"/>
                <w:sz w:val="20"/>
                <w:szCs w:val="20"/>
                <w:lang w:eastAsia="ru-RU"/>
              </w:rPr>
              <w:t>1 531 662,20</w:t>
            </w:r>
          </w:p>
        </w:tc>
        <w:tc>
          <w:tcPr>
            <w:tcW w:w="1640" w:type="pct"/>
          </w:tcPr>
          <w:p w:rsidR="002D4BA5" w:rsidRPr="002D4BA5" w:rsidRDefault="002D4BA5" w:rsidP="002D4BA5">
            <w:pPr>
              <w:jc w:val="center"/>
              <w:rPr>
                <w:rFonts w:ascii="Times New Roman" w:eastAsia="Times New Roman" w:hAnsi="Times New Roman" w:cs="Times New Roman"/>
                <w:sz w:val="20"/>
                <w:szCs w:val="20"/>
                <w:lang w:eastAsia="ru-RU"/>
              </w:rPr>
            </w:pPr>
            <w:r w:rsidRPr="002D4BA5">
              <w:rPr>
                <w:rFonts w:ascii="Times New Roman" w:eastAsia="Times New Roman" w:hAnsi="Times New Roman" w:cs="Times New Roman"/>
                <w:sz w:val="20"/>
                <w:szCs w:val="20"/>
                <w:lang w:eastAsia="ru-RU"/>
              </w:rPr>
              <w:t>89 836,90</w:t>
            </w:r>
          </w:p>
        </w:tc>
      </w:tr>
    </w:tbl>
    <w:p w:rsidR="002D4BA5" w:rsidRPr="002D4BA5" w:rsidRDefault="002D4BA5" w:rsidP="002D4BA5">
      <w:pPr>
        <w:spacing w:after="0" w:line="240" w:lineRule="auto"/>
        <w:ind w:firstLine="720"/>
        <w:jc w:val="both"/>
        <w:rPr>
          <w:rFonts w:ascii="Times New Roman" w:eastAsia="Times New Roman" w:hAnsi="Times New Roman" w:cs="Times New Roman"/>
          <w:sz w:val="28"/>
          <w:szCs w:val="20"/>
          <w:lang w:eastAsia="ru-RU"/>
        </w:rPr>
      </w:pPr>
      <w:r w:rsidRPr="002D4BA5">
        <w:rPr>
          <w:rFonts w:ascii="Times New Roman" w:eastAsia="Times New Roman" w:hAnsi="Times New Roman" w:cs="Times New Roman"/>
          <w:sz w:val="28"/>
          <w:szCs w:val="28"/>
          <w:lang w:eastAsia="ru-RU"/>
        </w:rPr>
        <w:t xml:space="preserve">Расхождение показателей сложилось по причине корректировки объема бюджетных ассигнований 2020 года на основании </w:t>
      </w:r>
      <w:r w:rsidRPr="002D4BA5">
        <w:rPr>
          <w:rFonts w:ascii="Times New Roman" w:eastAsia="Times New Roman" w:hAnsi="Times New Roman" w:cs="Times New Roman"/>
          <w:sz w:val="28"/>
          <w:szCs w:val="20"/>
          <w:lang w:eastAsia="ru-RU"/>
        </w:rPr>
        <w:t>уведомлений по расчетам между бюджетами</w:t>
      </w:r>
      <w:r w:rsidRPr="002D4BA5">
        <w:rPr>
          <w:rFonts w:ascii="Times New Roman" w:eastAsia="Times New Roman" w:hAnsi="Times New Roman" w:cs="Times New Roman"/>
          <w:sz w:val="28"/>
          <w:szCs w:val="20"/>
          <w:vertAlign w:val="superscript"/>
          <w:lang w:eastAsia="ru-RU"/>
        </w:rPr>
        <w:footnoteReference w:id="15"/>
      </w:r>
      <w:r w:rsidRPr="002D4BA5">
        <w:rPr>
          <w:rFonts w:ascii="Times New Roman" w:eastAsia="Times New Roman" w:hAnsi="Times New Roman" w:cs="Times New Roman"/>
          <w:sz w:val="28"/>
          <w:szCs w:val="20"/>
          <w:lang w:eastAsia="ru-RU"/>
        </w:rPr>
        <w:t xml:space="preserve"> </w:t>
      </w:r>
      <w:r w:rsidRPr="002D4BA5">
        <w:rPr>
          <w:rFonts w:ascii="Times New Roman" w:eastAsia="Times New Roman" w:hAnsi="Times New Roman" w:cs="Times New Roman"/>
          <w:sz w:val="28"/>
          <w:szCs w:val="28"/>
          <w:lang w:eastAsia="ru-RU"/>
        </w:rPr>
        <w:t>по виду доходов «</w:t>
      </w:r>
      <w:r w:rsidRPr="002D4BA5">
        <w:rPr>
          <w:rFonts w:ascii="Times New Roman" w:eastAsia="Times New Roman" w:hAnsi="Times New Roman" w:cs="Times New Roman"/>
          <w:sz w:val="28"/>
          <w:szCs w:val="20"/>
          <w:lang w:eastAsia="ru-RU"/>
        </w:rPr>
        <w:t xml:space="preserve">Прочие субвенции бюджетам городских округов» в общей сумме 9 836,90 тысяч рублей (уведомления №№4,5 от 10 марта 2020 года; уведомление №29 от 11 марта 2020 года) и по виду доходов «Дотации бюджетам городских округов на поддержку мер по обеспечению сбалансированности бюджетов» в сумме 80 000,00 тысяч рублей (уведомление №1210241030/2020/1 от 19 марта 2020 года). </w:t>
      </w:r>
    </w:p>
    <w:p w:rsidR="002D4BA5" w:rsidRPr="002D4BA5" w:rsidRDefault="002D4BA5" w:rsidP="002D4BA5">
      <w:pPr>
        <w:spacing w:after="0" w:line="240" w:lineRule="auto"/>
        <w:ind w:firstLine="720"/>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Внесение изменений в сводную бюджетную роспись без внесения изменений в Решение о бюджете осуществлено руководителем финансового органа (Управление финансов) по основаниям, предусмотренным абзацем 8 пункта 3 статьи 217 Бюджетного кодекса РФ.</w:t>
      </w:r>
    </w:p>
    <w:p w:rsidR="002D4BA5" w:rsidRPr="002D4BA5" w:rsidRDefault="002D4BA5" w:rsidP="002D4BA5">
      <w:pPr>
        <w:spacing w:after="0" w:line="240" w:lineRule="auto"/>
        <w:jc w:val="both"/>
        <w:rPr>
          <w:rFonts w:ascii="Times New Roman" w:eastAsia="Times New Roman" w:hAnsi="Times New Roman" w:cs="Times New Roman"/>
          <w:sz w:val="14"/>
          <w:szCs w:val="14"/>
          <w:lang w:eastAsia="ru-RU"/>
        </w:rPr>
      </w:pPr>
    </w:p>
    <w:p w:rsidR="002D4BA5" w:rsidRPr="002D4BA5" w:rsidRDefault="002D4BA5" w:rsidP="002D4BA5">
      <w:pPr>
        <w:spacing w:after="0" w:line="240" w:lineRule="auto"/>
        <w:ind w:firstLine="708"/>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b/>
          <w:sz w:val="28"/>
          <w:szCs w:val="28"/>
          <w:lang w:eastAsia="ru-RU"/>
        </w:rPr>
        <w:t>Анализ  показателей  исполнения доходов  бюджета</w:t>
      </w:r>
    </w:p>
    <w:p w:rsidR="002D4BA5" w:rsidRPr="002D4BA5" w:rsidRDefault="002D4BA5" w:rsidP="002D4BA5">
      <w:pPr>
        <w:spacing w:after="0" w:line="240" w:lineRule="auto"/>
        <w:ind w:firstLine="720"/>
        <w:jc w:val="both"/>
        <w:rPr>
          <w:rFonts w:ascii="Times New Roman" w:eastAsia="Times New Roman" w:hAnsi="Times New Roman" w:cs="Times New Roman"/>
          <w:sz w:val="28"/>
          <w:szCs w:val="20"/>
          <w:lang w:eastAsia="ru-RU"/>
        </w:rPr>
      </w:pPr>
      <w:r w:rsidRPr="002D4BA5">
        <w:rPr>
          <w:rFonts w:ascii="Times New Roman" w:eastAsia="Times New Roman" w:hAnsi="Times New Roman" w:cs="Times New Roman"/>
          <w:sz w:val="28"/>
          <w:szCs w:val="20"/>
          <w:lang w:eastAsia="ru-RU"/>
        </w:rPr>
        <w:t>Доходы бюджета городского округа Анадырь образованы за счет налоговых, неналоговых доходов и безвозмездных поступлений. Общий объем поступивших доходов в бюджет за три месяца 2020 года составил 322 629,90 тысяч рублей (19,5% от утвержденных назначений).</w:t>
      </w:r>
    </w:p>
    <w:p w:rsidR="002D4BA5" w:rsidRPr="002D4BA5" w:rsidRDefault="002D4BA5" w:rsidP="002D4BA5">
      <w:pPr>
        <w:spacing w:after="0" w:line="240" w:lineRule="auto"/>
        <w:ind w:firstLine="720"/>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Показатели исполнения доходной части бюджета в сравнении с утвержденными показателями, отражены в таблице 2:</w:t>
      </w:r>
    </w:p>
    <w:p w:rsidR="002D4BA5" w:rsidRPr="002D4BA5" w:rsidRDefault="002D4BA5" w:rsidP="002D4BA5">
      <w:pPr>
        <w:spacing w:after="0" w:line="240" w:lineRule="auto"/>
        <w:ind w:firstLine="709"/>
        <w:jc w:val="right"/>
        <w:rPr>
          <w:rFonts w:ascii="Times New Roman" w:eastAsia="Times New Roman" w:hAnsi="Times New Roman" w:cs="Times New Roman"/>
          <w:sz w:val="20"/>
          <w:szCs w:val="20"/>
          <w:lang w:eastAsia="ru-RU"/>
        </w:rPr>
      </w:pPr>
      <w:r w:rsidRPr="002D4BA5">
        <w:rPr>
          <w:rFonts w:ascii="Times New Roman" w:eastAsia="Times New Roman" w:hAnsi="Times New Roman" w:cs="Times New Roman"/>
          <w:sz w:val="20"/>
          <w:szCs w:val="20"/>
          <w:lang w:eastAsia="ru-RU"/>
        </w:rPr>
        <w:t>Таблица 2 (тысяч рублей)</w:t>
      </w:r>
    </w:p>
    <w:tbl>
      <w:tblPr>
        <w:tblW w:w="5000" w:type="pct"/>
        <w:tblLook w:val="04A0"/>
      </w:tblPr>
      <w:tblGrid>
        <w:gridCol w:w="3547"/>
        <w:gridCol w:w="1790"/>
        <w:gridCol w:w="1514"/>
        <w:gridCol w:w="1321"/>
        <w:gridCol w:w="1399"/>
      </w:tblGrid>
      <w:tr w:rsidR="002D4BA5" w:rsidRPr="002D4BA5" w:rsidTr="00972C0C">
        <w:trPr>
          <w:trHeight w:val="207"/>
          <w:tblHeader/>
        </w:trPr>
        <w:tc>
          <w:tcPr>
            <w:tcW w:w="185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Наименование вида/подвида доходов</w:t>
            </w:r>
          </w:p>
        </w:tc>
        <w:tc>
          <w:tcPr>
            <w:tcW w:w="93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Утвержденные показатели бюджета на отчетную дату</w:t>
            </w:r>
          </w:p>
        </w:tc>
        <w:tc>
          <w:tcPr>
            <w:tcW w:w="7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Показатели исполнения бюджета на отчетную дату</w:t>
            </w:r>
          </w:p>
        </w:tc>
        <w:tc>
          <w:tcPr>
            <w:tcW w:w="69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 исполнения</w:t>
            </w:r>
          </w:p>
        </w:tc>
        <w:tc>
          <w:tcPr>
            <w:tcW w:w="73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Доля в общем объеме поступивших доходов</w:t>
            </w:r>
          </w:p>
        </w:tc>
      </w:tr>
      <w:tr w:rsidR="002D4BA5" w:rsidRPr="002D4BA5" w:rsidTr="00972C0C">
        <w:trPr>
          <w:trHeight w:val="207"/>
          <w:tblHeader/>
        </w:trPr>
        <w:tc>
          <w:tcPr>
            <w:tcW w:w="1853" w:type="pct"/>
            <w:vMerge/>
            <w:tcBorders>
              <w:top w:val="single" w:sz="4" w:space="0" w:color="auto"/>
              <w:left w:val="single" w:sz="4" w:space="0" w:color="auto"/>
              <w:bottom w:val="single" w:sz="4" w:space="0" w:color="auto"/>
              <w:right w:val="single" w:sz="4" w:space="0" w:color="auto"/>
            </w:tcBorders>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p>
        </w:tc>
        <w:tc>
          <w:tcPr>
            <w:tcW w:w="935" w:type="pct"/>
            <w:vMerge/>
            <w:tcBorders>
              <w:top w:val="single" w:sz="4" w:space="0" w:color="auto"/>
              <w:left w:val="single" w:sz="4" w:space="0" w:color="auto"/>
              <w:bottom w:val="single" w:sz="4" w:space="0" w:color="auto"/>
              <w:right w:val="single" w:sz="4" w:space="0" w:color="auto"/>
            </w:tcBorders>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p>
        </w:tc>
        <w:tc>
          <w:tcPr>
            <w:tcW w:w="791" w:type="pct"/>
            <w:vMerge/>
            <w:tcBorders>
              <w:top w:val="single" w:sz="4" w:space="0" w:color="auto"/>
              <w:left w:val="single" w:sz="4" w:space="0" w:color="auto"/>
              <w:bottom w:val="single" w:sz="4" w:space="0" w:color="auto"/>
              <w:right w:val="single" w:sz="4" w:space="0" w:color="auto"/>
            </w:tcBorders>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p>
        </w:tc>
        <w:tc>
          <w:tcPr>
            <w:tcW w:w="690" w:type="pct"/>
            <w:vMerge/>
            <w:tcBorders>
              <w:top w:val="single" w:sz="4" w:space="0" w:color="auto"/>
              <w:left w:val="single" w:sz="4" w:space="0" w:color="auto"/>
              <w:bottom w:val="single" w:sz="4" w:space="0" w:color="auto"/>
              <w:right w:val="single" w:sz="4" w:space="0" w:color="auto"/>
            </w:tcBorders>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p>
        </w:tc>
        <w:tc>
          <w:tcPr>
            <w:tcW w:w="731" w:type="pct"/>
            <w:vMerge/>
            <w:tcBorders>
              <w:top w:val="single" w:sz="4" w:space="0" w:color="auto"/>
              <w:left w:val="single" w:sz="4" w:space="0" w:color="auto"/>
              <w:bottom w:val="single" w:sz="4" w:space="0" w:color="auto"/>
              <w:right w:val="single" w:sz="4" w:space="0" w:color="auto"/>
            </w:tcBorders>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p>
        </w:tc>
      </w:tr>
      <w:tr w:rsidR="002D4BA5" w:rsidRPr="002D4BA5" w:rsidTr="00972C0C">
        <w:trPr>
          <w:trHeight w:val="57"/>
          <w:tblHeader/>
        </w:trPr>
        <w:tc>
          <w:tcPr>
            <w:tcW w:w="1853" w:type="pct"/>
            <w:tcBorders>
              <w:top w:val="nil"/>
              <w:left w:val="single" w:sz="4" w:space="0" w:color="auto"/>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1</w:t>
            </w:r>
          </w:p>
        </w:tc>
        <w:tc>
          <w:tcPr>
            <w:tcW w:w="935"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2</w:t>
            </w:r>
          </w:p>
        </w:tc>
        <w:tc>
          <w:tcPr>
            <w:tcW w:w="791"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3</w:t>
            </w:r>
          </w:p>
        </w:tc>
        <w:tc>
          <w:tcPr>
            <w:tcW w:w="690"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5</w:t>
            </w:r>
          </w:p>
        </w:tc>
        <w:tc>
          <w:tcPr>
            <w:tcW w:w="731"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6</w:t>
            </w:r>
          </w:p>
        </w:tc>
      </w:tr>
      <w:tr w:rsidR="002D4BA5" w:rsidRPr="002D4BA5" w:rsidTr="00972C0C">
        <w:trPr>
          <w:trHeight w:val="57"/>
        </w:trPr>
        <w:tc>
          <w:tcPr>
            <w:tcW w:w="1853" w:type="pct"/>
            <w:tcBorders>
              <w:top w:val="nil"/>
              <w:left w:val="single" w:sz="4" w:space="0" w:color="auto"/>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rPr>
                <w:rFonts w:ascii="Times New Roman" w:eastAsia="Times New Roman" w:hAnsi="Times New Roman" w:cs="Times New Roman"/>
                <w:b/>
                <w:bCs/>
                <w:color w:val="000000"/>
                <w:sz w:val="18"/>
                <w:szCs w:val="18"/>
                <w:lang w:eastAsia="ru-RU"/>
              </w:rPr>
            </w:pPr>
            <w:proofErr w:type="gramStart"/>
            <w:r w:rsidRPr="002D4BA5">
              <w:rPr>
                <w:rFonts w:ascii="Times New Roman" w:eastAsia="Times New Roman" w:hAnsi="Times New Roman" w:cs="Times New Roman"/>
                <w:b/>
                <w:bCs/>
                <w:color w:val="000000"/>
                <w:sz w:val="18"/>
                <w:szCs w:val="18"/>
                <w:lang w:eastAsia="ru-RU"/>
              </w:rPr>
              <w:t>Налоговые</w:t>
            </w:r>
            <w:proofErr w:type="gramEnd"/>
            <w:r w:rsidRPr="002D4BA5">
              <w:rPr>
                <w:rFonts w:ascii="Times New Roman" w:eastAsia="Times New Roman" w:hAnsi="Times New Roman" w:cs="Times New Roman"/>
                <w:b/>
                <w:bCs/>
                <w:color w:val="000000"/>
                <w:sz w:val="18"/>
                <w:szCs w:val="18"/>
                <w:lang w:eastAsia="ru-RU"/>
              </w:rPr>
              <w:t>,  в том числе:</w:t>
            </w:r>
          </w:p>
        </w:tc>
        <w:tc>
          <w:tcPr>
            <w:tcW w:w="935"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617 226,60</w:t>
            </w:r>
          </w:p>
        </w:tc>
        <w:tc>
          <w:tcPr>
            <w:tcW w:w="791"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142 859,60</w:t>
            </w:r>
          </w:p>
        </w:tc>
        <w:tc>
          <w:tcPr>
            <w:tcW w:w="690"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bCs/>
                <w:sz w:val="18"/>
                <w:szCs w:val="18"/>
                <w:lang w:eastAsia="ru-RU"/>
              </w:rPr>
            </w:pPr>
            <w:r w:rsidRPr="002D4BA5">
              <w:rPr>
                <w:rFonts w:ascii="Times New Roman" w:eastAsia="Times New Roman" w:hAnsi="Times New Roman" w:cs="Times New Roman"/>
                <w:b/>
                <w:bCs/>
                <w:sz w:val="18"/>
                <w:szCs w:val="18"/>
                <w:lang w:eastAsia="ru-RU"/>
              </w:rPr>
              <w:t>23,1%</w:t>
            </w:r>
          </w:p>
        </w:tc>
        <w:tc>
          <w:tcPr>
            <w:tcW w:w="731"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bCs/>
                <w:sz w:val="18"/>
                <w:szCs w:val="18"/>
                <w:lang w:eastAsia="ru-RU"/>
              </w:rPr>
            </w:pPr>
            <w:r w:rsidRPr="002D4BA5">
              <w:rPr>
                <w:rFonts w:ascii="Times New Roman" w:eastAsia="Times New Roman" w:hAnsi="Times New Roman" w:cs="Times New Roman"/>
                <w:b/>
                <w:bCs/>
                <w:sz w:val="18"/>
                <w:szCs w:val="18"/>
                <w:lang w:eastAsia="ru-RU"/>
              </w:rPr>
              <w:t>44,3%</w:t>
            </w:r>
          </w:p>
        </w:tc>
      </w:tr>
      <w:tr w:rsidR="002D4BA5" w:rsidRPr="002D4BA5" w:rsidTr="00972C0C">
        <w:trPr>
          <w:trHeight w:val="57"/>
        </w:trPr>
        <w:tc>
          <w:tcPr>
            <w:tcW w:w="1853" w:type="pct"/>
            <w:tcBorders>
              <w:top w:val="nil"/>
              <w:left w:val="single" w:sz="4" w:space="0" w:color="auto"/>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Налог на доходы физических лиц</w:t>
            </w:r>
          </w:p>
        </w:tc>
        <w:tc>
          <w:tcPr>
            <w:tcW w:w="935"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518 135,00</w:t>
            </w:r>
          </w:p>
        </w:tc>
        <w:tc>
          <w:tcPr>
            <w:tcW w:w="791"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104 897,40</w:t>
            </w:r>
          </w:p>
        </w:tc>
        <w:tc>
          <w:tcPr>
            <w:tcW w:w="690"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20,2%</w:t>
            </w:r>
          </w:p>
        </w:tc>
        <w:tc>
          <w:tcPr>
            <w:tcW w:w="731"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73,4%</w:t>
            </w:r>
          </w:p>
        </w:tc>
      </w:tr>
      <w:tr w:rsidR="002D4BA5" w:rsidRPr="002D4BA5" w:rsidTr="00972C0C">
        <w:trPr>
          <w:trHeight w:val="57"/>
        </w:trPr>
        <w:tc>
          <w:tcPr>
            <w:tcW w:w="1853" w:type="pct"/>
            <w:tcBorders>
              <w:top w:val="nil"/>
              <w:left w:val="single" w:sz="4" w:space="0" w:color="auto"/>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Налоги на товары (работы, услуги), реализуемые на территории РФ</w:t>
            </w:r>
          </w:p>
        </w:tc>
        <w:tc>
          <w:tcPr>
            <w:tcW w:w="935"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2 035,60</w:t>
            </w:r>
          </w:p>
        </w:tc>
        <w:tc>
          <w:tcPr>
            <w:tcW w:w="791"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707,70</w:t>
            </w:r>
          </w:p>
        </w:tc>
        <w:tc>
          <w:tcPr>
            <w:tcW w:w="690"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34,8%</w:t>
            </w:r>
          </w:p>
        </w:tc>
        <w:tc>
          <w:tcPr>
            <w:tcW w:w="731"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0,5%</w:t>
            </w:r>
          </w:p>
        </w:tc>
      </w:tr>
      <w:tr w:rsidR="002D4BA5" w:rsidRPr="002D4BA5" w:rsidTr="00972C0C">
        <w:trPr>
          <w:trHeight w:val="57"/>
        </w:trPr>
        <w:tc>
          <w:tcPr>
            <w:tcW w:w="1853" w:type="pct"/>
            <w:tcBorders>
              <w:top w:val="nil"/>
              <w:left w:val="single" w:sz="4" w:space="0" w:color="auto"/>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Налоги на совокупный доход</w:t>
            </w:r>
          </w:p>
        </w:tc>
        <w:tc>
          <w:tcPr>
            <w:tcW w:w="935"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79 553,00</w:t>
            </w:r>
          </w:p>
        </w:tc>
        <w:tc>
          <w:tcPr>
            <w:tcW w:w="791"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28 400,90</w:t>
            </w:r>
          </w:p>
        </w:tc>
        <w:tc>
          <w:tcPr>
            <w:tcW w:w="690"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35,7%</w:t>
            </w:r>
          </w:p>
        </w:tc>
        <w:tc>
          <w:tcPr>
            <w:tcW w:w="731"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19,9%</w:t>
            </w:r>
          </w:p>
        </w:tc>
      </w:tr>
      <w:tr w:rsidR="002D4BA5" w:rsidRPr="002D4BA5" w:rsidTr="00972C0C">
        <w:trPr>
          <w:trHeight w:val="57"/>
        </w:trPr>
        <w:tc>
          <w:tcPr>
            <w:tcW w:w="1853" w:type="pct"/>
            <w:tcBorders>
              <w:top w:val="nil"/>
              <w:left w:val="single" w:sz="4" w:space="0" w:color="auto"/>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Налоги на имущество</w:t>
            </w:r>
          </w:p>
        </w:tc>
        <w:tc>
          <w:tcPr>
            <w:tcW w:w="935"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14 924,00</w:t>
            </w:r>
          </w:p>
        </w:tc>
        <w:tc>
          <w:tcPr>
            <w:tcW w:w="791"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8 276,10</w:t>
            </w:r>
          </w:p>
        </w:tc>
        <w:tc>
          <w:tcPr>
            <w:tcW w:w="690"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55,5%</w:t>
            </w:r>
          </w:p>
        </w:tc>
        <w:tc>
          <w:tcPr>
            <w:tcW w:w="731"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5,8%</w:t>
            </w:r>
          </w:p>
        </w:tc>
      </w:tr>
      <w:tr w:rsidR="002D4BA5" w:rsidRPr="002D4BA5" w:rsidTr="00972C0C">
        <w:trPr>
          <w:trHeight w:val="57"/>
        </w:trPr>
        <w:tc>
          <w:tcPr>
            <w:tcW w:w="1853" w:type="pct"/>
            <w:tcBorders>
              <w:top w:val="nil"/>
              <w:left w:val="single" w:sz="4" w:space="0" w:color="auto"/>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Государственная пошлина</w:t>
            </w:r>
          </w:p>
        </w:tc>
        <w:tc>
          <w:tcPr>
            <w:tcW w:w="935"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2 579,00</w:t>
            </w:r>
          </w:p>
        </w:tc>
        <w:tc>
          <w:tcPr>
            <w:tcW w:w="791"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577,50</w:t>
            </w:r>
          </w:p>
        </w:tc>
        <w:tc>
          <w:tcPr>
            <w:tcW w:w="690"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22,4%</w:t>
            </w:r>
          </w:p>
        </w:tc>
        <w:tc>
          <w:tcPr>
            <w:tcW w:w="731"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0,4%</w:t>
            </w:r>
          </w:p>
        </w:tc>
      </w:tr>
      <w:tr w:rsidR="002D4BA5" w:rsidRPr="002D4BA5" w:rsidTr="00972C0C">
        <w:trPr>
          <w:trHeight w:val="57"/>
        </w:trPr>
        <w:tc>
          <w:tcPr>
            <w:tcW w:w="1853" w:type="pct"/>
            <w:tcBorders>
              <w:top w:val="nil"/>
              <w:left w:val="single" w:sz="4" w:space="0" w:color="auto"/>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Задолженность и перерасчеты по отмененным налогам, сборам и иным обязательным платежам</w:t>
            </w:r>
          </w:p>
        </w:tc>
        <w:tc>
          <w:tcPr>
            <w:tcW w:w="935"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0,00</w:t>
            </w:r>
          </w:p>
        </w:tc>
        <w:tc>
          <w:tcPr>
            <w:tcW w:w="791"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0,00</w:t>
            </w:r>
          </w:p>
        </w:tc>
        <w:tc>
          <w:tcPr>
            <w:tcW w:w="690"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0,0%</w:t>
            </w:r>
          </w:p>
        </w:tc>
        <w:tc>
          <w:tcPr>
            <w:tcW w:w="731"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0,0%</w:t>
            </w:r>
          </w:p>
        </w:tc>
      </w:tr>
      <w:tr w:rsidR="002D4BA5" w:rsidRPr="002D4BA5" w:rsidTr="00972C0C">
        <w:trPr>
          <w:trHeight w:val="57"/>
        </w:trPr>
        <w:tc>
          <w:tcPr>
            <w:tcW w:w="1853" w:type="pct"/>
            <w:tcBorders>
              <w:top w:val="nil"/>
              <w:left w:val="single" w:sz="4" w:space="0" w:color="auto"/>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rPr>
                <w:rFonts w:ascii="Times New Roman" w:eastAsia="Times New Roman" w:hAnsi="Times New Roman" w:cs="Times New Roman"/>
                <w:b/>
                <w:bCs/>
                <w:color w:val="000000"/>
                <w:sz w:val="18"/>
                <w:szCs w:val="18"/>
                <w:lang w:eastAsia="ru-RU"/>
              </w:rPr>
            </w:pPr>
            <w:proofErr w:type="gramStart"/>
            <w:r w:rsidRPr="002D4BA5">
              <w:rPr>
                <w:rFonts w:ascii="Times New Roman" w:eastAsia="Times New Roman" w:hAnsi="Times New Roman" w:cs="Times New Roman"/>
                <w:b/>
                <w:bCs/>
                <w:color w:val="000000"/>
                <w:sz w:val="18"/>
                <w:szCs w:val="18"/>
                <w:lang w:eastAsia="ru-RU"/>
              </w:rPr>
              <w:t>Неналоговые</w:t>
            </w:r>
            <w:proofErr w:type="gramEnd"/>
            <w:r w:rsidRPr="002D4BA5">
              <w:rPr>
                <w:rFonts w:ascii="Times New Roman" w:eastAsia="Times New Roman" w:hAnsi="Times New Roman" w:cs="Times New Roman"/>
                <w:b/>
                <w:bCs/>
                <w:color w:val="000000"/>
                <w:sz w:val="18"/>
                <w:szCs w:val="18"/>
                <w:lang w:eastAsia="ru-RU"/>
              </w:rPr>
              <w:t>, в том числе:</w:t>
            </w:r>
          </w:p>
        </w:tc>
        <w:tc>
          <w:tcPr>
            <w:tcW w:w="935"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90 572,60</w:t>
            </w:r>
          </w:p>
        </w:tc>
        <w:tc>
          <w:tcPr>
            <w:tcW w:w="791"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21 336,90</w:t>
            </w:r>
          </w:p>
        </w:tc>
        <w:tc>
          <w:tcPr>
            <w:tcW w:w="690"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bCs/>
                <w:sz w:val="18"/>
                <w:szCs w:val="18"/>
                <w:lang w:eastAsia="ru-RU"/>
              </w:rPr>
            </w:pPr>
            <w:r w:rsidRPr="002D4BA5">
              <w:rPr>
                <w:rFonts w:ascii="Times New Roman" w:eastAsia="Times New Roman" w:hAnsi="Times New Roman" w:cs="Times New Roman"/>
                <w:b/>
                <w:bCs/>
                <w:sz w:val="18"/>
                <w:szCs w:val="18"/>
                <w:lang w:eastAsia="ru-RU"/>
              </w:rPr>
              <w:t>23,6%</w:t>
            </w:r>
          </w:p>
        </w:tc>
        <w:tc>
          <w:tcPr>
            <w:tcW w:w="731"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bCs/>
                <w:sz w:val="18"/>
                <w:szCs w:val="18"/>
                <w:lang w:eastAsia="ru-RU"/>
              </w:rPr>
            </w:pPr>
            <w:r w:rsidRPr="002D4BA5">
              <w:rPr>
                <w:rFonts w:ascii="Times New Roman" w:eastAsia="Times New Roman" w:hAnsi="Times New Roman" w:cs="Times New Roman"/>
                <w:b/>
                <w:bCs/>
                <w:sz w:val="18"/>
                <w:szCs w:val="18"/>
                <w:lang w:eastAsia="ru-RU"/>
              </w:rPr>
              <w:t>6,6%</w:t>
            </w:r>
          </w:p>
        </w:tc>
      </w:tr>
      <w:tr w:rsidR="002D4BA5" w:rsidRPr="002D4BA5" w:rsidTr="00972C0C">
        <w:trPr>
          <w:trHeight w:val="57"/>
        </w:trPr>
        <w:tc>
          <w:tcPr>
            <w:tcW w:w="1853" w:type="pct"/>
            <w:tcBorders>
              <w:top w:val="nil"/>
              <w:left w:val="single" w:sz="4" w:space="0" w:color="auto"/>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Доходы от использования имущества, находящегося в государственной и муниципальной собственности</w:t>
            </w:r>
          </w:p>
        </w:tc>
        <w:tc>
          <w:tcPr>
            <w:tcW w:w="935"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73 621,80</w:t>
            </w:r>
          </w:p>
        </w:tc>
        <w:tc>
          <w:tcPr>
            <w:tcW w:w="791"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16 220,20</w:t>
            </w:r>
          </w:p>
        </w:tc>
        <w:tc>
          <w:tcPr>
            <w:tcW w:w="690"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22,0%</w:t>
            </w:r>
          </w:p>
        </w:tc>
        <w:tc>
          <w:tcPr>
            <w:tcW w:w="731"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76,0%</w:t>
            </w:r>
          </w:p>
        </w:tc>
      </w:tr>
      <w:tr w:rsidR="002D4BA5" w:rsidRPr="002D4BA5" w:rsidTr="00972C0C">
        <w:trPr>
          <w:trHeight w:val="57"/>
        </w:trPr>
        <w:tc>
          <w:tcPr>
            <w:tcW w:w="1853" w:type="pct"/>
            <w:tcBorders>
              <w:top w:val="nil"/>
              <w:left w:val="single" w:sz="4" w:space="0" w:color="auto"/>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lastRenderedPageBreak/>
              <w:t>Платежи при пользовании природными ресурсами</w:t>
            </w:r>
          </w:p>
        </w:tc>
        <w:tc>
          <w:tcPr>
            <w:tcW w:w="935"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1 647,00</w:t>
            </w:r>
          </w:p>
        </w:tc>
        <w:tc>
          <w:tcPr>
            <w:tcW w:w="791"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1 084,20</w:t>
            </w:r>
          </w:p>
        </w:tc>
        <w:tc>
          <w:tcPr>
            <w:tcW w:w="690"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65,8%</w:t>
            </w:r>
          </w:p>
        </w:tc>
        <w:tc>
          <w:tcPr>
            <w:tcW w:w="731"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5,1%</w:t>
            </w:r>
          </w:p>
        </w:tc>
      </w:tr>
      <w:tr w:rsidR="002D4BA5" w:rsidRPr="002D4BA5" w:rsidTr="00972C0C">
        <w:trPr>
          <w:trHeight w:val="57"/>
        </w:trPr>
        <w:tc>
          <w:tcPr>
            <w:tcW w:w="1853" w:type="pct"/>
            <w:tcBorders>
              <w:top w:val="nil"/>
              <w:left w:val="single" w:sz="4" w:space="0" w:color="auto"/>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Доходы от оказания платных услуг (работ) и компенсации затрат государства</w:t>
            </w:r>
          </w:p>
        </w:tc>
        <w:tc>
          <w:tcPr>
            <w:tcW w:w="935"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2,00</w:t>
            </w:r>
          </w:p>
        </w:tc>
        <w:tc>
          <w:tcPr>
            <w:tcW w:w="791"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0,00</w:t>
            </w:r>
          </w:p>
        </w:tc>
        <w:tc>
          <w:tcPr>
            <w:tcW w:w="690"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0,0%</w:t>
            </w:r>
          </w:p>
        </w:tc>
        <w:tc>
          <w:tcPr>
            <w:tcW w:w="731"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0,0%</w:t>
            </w:r>
          </w:p>
        </w:tc>
      </w:tr>
      <w:tr w:rsidR="002D4BA5" w:rsidRPr="002D4BA5" w:rsidTr="00972C0C">
        <w:trPr>
          <w:trHeight w:val="57"/>
        </w:trPr>
        <w:tc>
          <w:tcPr>
            <w:tcW w:w="1853" w:type="pct"/>
            <w:tcBorders>
              <w:top w:val="nil"/>
              <w:left w:val="single" w:sz="4" w:space="0" w:color="auto"/>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Доходы от продажи материальных и нематериальных активов</w:t>
            </w:r>
          </w:p>
        </w:tc>
        <w:tc>
          <w:tcPr>
            <w:tcW w:w="935"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11 355,40</w:t>
            </w:r>
          </w:p>
        </w:tc>
        <w:tc>
          <w:tcPr>
            <w:tcW w:w="791"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3 515,40</w:t>
            </w:r>
          </w:p>
        </w:tc>
        <w:tc>
          <w:tcPr>
            <w:tcW w:w="690"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31,0%</w:t>
            </w:r>
          </w:p>
        </w:tc>
        <w:tc>
          <w:tcPr>
            <w:tcW w:w="731"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16,5%</w:t>
            </w:r>
          </w:p>
        </w:tc>
      </w:tr>
      <w:tr w:rsidR="002D4BA5" w:rsidRPr="002D4BA5" w:rsidTr="00972C0C">
        <w:trPr>
          <w:trHeight w:val="57"/>
        </w:trPr>
        <w:tc>
          <w:tcPr>
            <w:tcW w:w="1853" w:type="pct"/>
            <w:tcBorders>
              <w:top w:val="nil"/>
              <w:left w:val="single" w:sz="4" w:space="0" w:color="auto"/>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Штрафы, санкции, возмещение ущерба</w:t>
            </w:r>
          </w:p>
        </w:tc>
        <w:tc>
          <w:tcPr>
            <w:tcW w:w="935"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3 946,40</w:t>
            </w:r>
          </w:p>
        </w:tc>
        <w:tc>
          <w:tcPr>
            <w:tcW w:w="791"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545,70</w:t>
            </w:r>
          </w:p>
        </w:tc>
        <w:tc>
          <w:tcPr>
            <w:tcW w:w="690"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13,8%</w:t>
            </w:r>
          </w:p>
        </w:tc>
        <w:tc>
          <w:tcPr>
            <w:tcW w:w="731"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2,6%</w:t>
            </w:r>
          </w:p>
        </w:tc>
      </w:tr>
      <w:tr w:rsidR="002D4BA5" w:rsidRPr="002D4BA5" w:rsidTr="00972C0C">
        <w:trPr>
          <w:trHeight w:val="57"/>
        </w:trPr>
        <w:tc>
          <w:tcPr>
            <w:tcW w:w="1853" w:type="pct"/>
            <w:tcBorders>
              <w:top w:val="nil"/>
              <w:left w:val="single" w:sz="4" w:space="0" w:color="auto"/>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Прочие неналоговые доходы</w:t>
            </w:r>
          </w:p>
        </w:tc>
        <w:tc>
          <w:tcPr>
            <w:tcW w:w="935"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0,00</w:t>
            </w:r>
          </w:p>
        </w:tc>
        <w:tc>
          <w:tcPr>
            <w:tcW w:w="791"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-28,60</w:t>
            </w:r>
          </w:p>
        </w:tc>
        <w:tc>
          <w:tcPr>
            <w:tcW w:w="690"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0,0%</w:t>
            </w:r>
          </w:p>
        </w:tc>
        <w:tc>
          <w:tcPr>
            <w:tcW w:w="731"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-0,1%</w:t>
            </w:r>
          </w:p>
        </w:tc>
      </w:tr>
      <w:tr w:rsidR="002D4BA5" w:rsidRPr="002D4BA5" w:rsidTr="00972C0C">
        <w:trPr>
          <w:trHeight w:val="57"/>
        </w:trPr>
        <w:tc>
          <w:tcPr>
            <w:tcW w:w="1853" w:type="pct"/>
            <w:tcBorders>
              <w:top w:val="nil"/>
              <w:left w:val="single" w:sz="4" w:space="0" w:color="auto"/>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Безвозмездные поступления</w:t>
            </w:r>
          </w:p>
        </w:tc>
        <w:tc>
          <w:tcPr>
            <w:tcW w:w="935"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948 699,90</w:t>
            </w:r>
          </w:p>
        </w:tc>
        <w:tc>
          <w:tcPr>
            <w:tcW w:w="791"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158 433,40</w:t>
            </w:r>
          </w:p>
        </w:tc>
        <w:tc>
          <w:tcPr>
            <w:tcW w:w="690"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bCs/>
                <w:sz w:val="18"/>
                <w:szCs w:val="18"/>
                <w:lang w:eastAsia="ru-RU"/>
              </w:rPr>
            </w:pPr>
            <w:r w:rsidRPr="002D4BA5">
              <w:rPr>
                <w:rFonts w:ascii="Times New Roman" w:eastAsia="Times New Roman" w:hAnsi="Times New Roman" w:cs="Times New Roman"/>
                <w:b/>
                <w:bCs/>
                <w:sz w:val="18"/>
                <w:szCs w:val="18"/>
                <w:lang w:eastAsia="ru-RU"/>
              </w:rPr>
              <w:t>16,7%</w:t>
            </w:r>
          </w:p>
        </w:tc>
        <w:tc>
          <w:tcPr>
            <w:tcW w:w="731"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bCs/>
                <w:sz w:val="18"/>
                <w:szCs w:val="18"/>
                <w:lang w:eastAsia="ru-RU"/>
              </w:rPr>
            </w:pPr>
            <w:r w:rsidRPr="002D4BA5">
              <w:rPr>
                <w:rFonts w:ascii="Times New Roman" w:eastAsia="Times New Roman" w:hAnsi="Times New Roman" w:cs="Times New Roman"/>
                <w:b/>
                <w:bCs/>
                <w:sz w:val="18"/>
                <w:szCs w:val="18"/>
                <w:lang w:eastAsia="ru-RU"/>
              </w:rPr>
              <w:t>49,1%</w:t>
            </w:r>
          </w:p>
        </w:tc>
      </w:tr>
      <w:tr w:rsidR="002D4BA5" w:rsidRPr="002D4BA5" w:rsidTr="00972C0C">
        <w:trPr>
          <w:trHeight w:val="57"/>
        </w:trPr>
        <w:tc>
          <w:tcPr>
            <w:tcW w:w="185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Итого</w:t>
            </w:r>
          </w:p>
        </w:tc>
        <w:tc>
          <w:tcPr>
            <w:tcW w:w="935" w:type="pct"/>
            <w:tcBorders>
              <w:top w:val="single" w:sz="4" w:space="0" w:color="auto"/>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1 656 499,10</w:t>
            </w:r>
          </w:p>
        </w:tc>
        <w:tc>
          <w:tcPr>
            <w:tcW w:w="791" w:type="pct"/>
            <w:tcBorders>
              <w:top w:val="single" w:sz="4" w:space="0" w:color="auto"/>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322 629,90</w:t>
            </w:r>
          </w:p>
        </w:tc>
        <w:tc>
          <w:tcPr>
            <w:tcW w:w="690" w:type="pct"/>
            <w:tcBorders>
              <w:top w:val="single" w:sz="4" w:space="0" w:color="auto"/>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bCs/>
                <w:sz w:val="18"/>
                <w:szCs w:val="18"/>
                <w:lang w:eastAsia="ru-RU"/>
              </w:rPr>
            </w:pPr>
            <w:r w:rsidRPr="002D4BA5">
              <w:rPr>
                <w:rFonts w:ascii="Times New Roman" w:eastAsia="Times New Roman" w:hAnsi="Times New Roman" w:cs="Times New Roman"/>
                <w:b/>
                <w:bCs/>
                <w:sz w:val="18"/>
                <w:szCs w:val="18"/>
                <w:lang w:eastAsia="ru-RU"/>
              </w:rPr>
              <w:t>19,5%</w:t>
            </w:r>
          </w:p>
        </w:tc>
        <w:tc>
          <w:tcPr>
            <w:tcW w:w="731" w:type="pct"/>
            <w:tcBorders>
              <w:top w:val="single" w:sz="4" w:space="0" w:color="auto"/>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bCs/>
                <w:sz w:val="18"/>
                <w:szCs w:val="18"/>
                <w:lang w:eastAsia="ru-RU"/>
              </w:rPr>
            </w:pPr>
            <w:r w:rsidRPr="002D4BA5">
              <w:rPr>
                <w:rFonts w:ascii="Times New Roman" w:eastAsia="Times New Roman" w:hAnsi="Times New Roman" w:cs="Times New Roman"/>
                <w:b/>
                <w:bCs/>
                <w:sz w:val="18"/>
                <w:szCs w:val="18"/>
                <w:lang w:eastAsia="ru-RU"/>
              </w:rPr>
              <w:t>Х</w:t>
            </w:r>
          </w:p>
        </w:tc>
      </w:tr>
    </w:tbl>
    <w:p w:rsidR="002D4BA5" w:rsidRPr="002D4BA5" w:rsidRDefault="002D4BA5" w:rsidP="002D4BA5">
      <w:pPr>
        <w:spacing w:after="0" w:line="240" w:lineRule="auto"/>
        <w:ind w:firstLine="720"/>
        <w:jc w:val="both"/>
        <w:rPr>
          <w:rFonts w:ascii="Times New Roman" w:eastAsia="Times New Roman" w:hAnsi="Times New Roman" w:cs="Times New Roman"/>
          <w:sz w:val="28"/>
          <w:szCs w:val="20"/>
          <w:lang w:eastAsia="ru-RU"/>
        </w:rPr>
      </w:pPr>
      <w:r w:rsidRPr="002D4BA5">
        <w:rPr>
          <w:rFonts w:ascii="Times New Roman" w:eastAsia="Times New Roman" w:hAnsi="Times New Roman" w:cs="Times New Roman"/>
          <w:sz w:val="28"/>
          <w:szCs w:val="20"/>
          <w:lang w:eastAsia="ru-RU"/>
        </w:rPr>
        <w:t>Поступление налоговых и неналоговых доходов за отчетный период обеспечено на уровне 23,2% к запланированным данным и является приемлемым для данного отчетного периода.</w:t>
      </w:r>
    </w:p>
    <w:p w:rsidR="002D4BA5" w:rsidRPr="002D4BA5" w:rsidRDefault="002D4BA5" w:rsidP="002D4BA5">
      <w:pPr>
        <w:spacing w:after="0" w:line="240" w:lineRule="auto"/>
        <w:ind w:firstLine="708"/>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По отдельным видам доходов отмечено их исполнение к плановым показателям в интервале от 55 до 65 процентов:</w:t>
      </w:r>
    </w:p>
    <w:p w:rsidR="002D4BA5" w:rsidRPr="002D4BA5" w:rsidRDefault="002D4BA5" w:rsidP="002D4BA5">
      <w:pPr>
        <w:spacing w:after="0" w:line="240" w:lineRule="auto"/>
        <w:ind w:firstLine="708"/>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налоги на имущество - при запланированных годовых объемах в сумме 14 924,00 тысяч рублей, фактические поступления за первый квартал 2020 года составили 8 276,10 тысяч рублей или 55,5%;</w:t>
      </w:r>
    </w:p>
    <w:p w:rsidR="002D4BA5" w:rsidRPr="002D4BA5" w:rsidRDefault="002D4BA5" w:rsidP="002D4BA5">
      <w:pPr>
        <w:spacing w:after="0" w:line="240" w:lineRule="auto"/>
        <w:ind w:firstLine="708"/>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платежи при пользовании природными ресурсами – показатели в расчете на 12 месяцев запланированы в сумме 1 647,00 тысяч рублей, поступления на отчетную дату составили 1 084,20 тысяч рублей или 65,8%.</w:t>
      </w:r>
    </w:p>
    <w:p w:rsidR="002D4BA5" w:rsidRPr="002D4BA5" w:rsidRDefault="002D4BA5" w:rsidP="002D4BA5">
      <w:pPr>
        <w:spacing w:after="0" w:line="240" w:lineRule="auto"/>
        <w:ind w:firstLine="720"/>
        <w:jc w:val="both"/>
        <w:rPr>
          <w:rFonts w:ascii="Times New Roman" w:eastAsia="Times New Roman" w:hAnsi="Times New Roman" w:cs="Times New Roman"/>
          <w:color w:val="000000" w:themeColor="text1"/>
          <w:sz w:val="28"/>
          <w:szCs w:val="28"/>
          <w:lang w:eastAsia="ru-RU"/>
        </w:rPr>
      </w:pPr>
      <w:r w:rsidRPr="002D4BA5">
        <w:rPr>
          <w:rFonts w:ascii="Times New Roman" w:eastAsia="Times New Roman" w:hAnsi="Times New Roman" w:cs="Times New Roman"/>
          <w:color w:val="000000" w:themeColor="text1"/>
          <w:sz w:val="28"/>
          <w:szCs w:val="28"/>
          <w:lang w:eastAsia="ru-RU"/>
        </w:rPr>
        <w:t>С целью соблюдения принципов достоверности и сбалансированности бюджета, необходимо откорректировать плановые показатели бюджета на 2020 год в части отражения доходов с учетом фактически сложившихся значений за 3 месяца 2020 года и запланированных поступлений в первом полугодии 2020 года.</w:t>
      </w:r>
    </w:p>
    <w:p w:rsidR="002D4BA5" w:rsidRPr="002D4BA5" w:rsidRDefault="002D4BA5" w:rsidP="002D4BA5">
      <w:pPr>
        <w:spacing w:after="0" w:line="240" w:lineRule="auto"/>
        <w:ind w:firstLine="708"/>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Процент исполнения по безвозмездным поступлениям в отчетном периоде в отношении запланированных ассигнований составил 16,7% (таблица 3). </w:t>
      </w:r>
    </w:p>
    <w:p w:rsidR="002D4BA5" w:rsidRPr="002D4BA5" w:rsidRDefault="002D4BA5" w:rsidP="002D4BA5">
      <w:pPr>
        <w:spacing w:after="0" w:line="240" w:lineRule="auto"/>
        <w:ind w:firstLine="708"/>
        <w:jc w:val="both"/>
        <w:rPr>
          <w:rFonts w:ascii="Times New Roman" w:eastAsia="Times New Roman" w:hAnsi="Times New Roman" w:cs="Times New Roman"/>
          <w:sz w:val="28"/>
          <w:szCs w:val="28"/>
          <w:lang w:eastAsia="ru-RU"/>
        </w:rPr>
      </w:pPr>
    </w:p>
    <w:p w:rsidR="002D4BA5" w:rsidRPr="002D4BA5" w:rsidRDefault="002D4BA5" w:rsidP="002D4BA5">
      <w:pPr>
        <w:spacing w:after="0" w:line="240" w:lineRule="auto"/>
        <w:ind w:firstLine="708"/>
        <w:jc w:val="both"/>
        <w:rPr>
          <w:rFonts w:ascii="Times New Roman" w:eastAsia="Times New Roman" w:hAnsi="Times New Roman" w:cs="Times New Roman"/>
          <w:sz w:val="28"/>
          <w:szCs w:val="28"/>
          <w:lang w:eastAsia="ru-RU"/>
        </w:rPr>
      </w:pPr>
    </w:p>
    <w:p w:rsidR="002D4BA5" w:rsidRDefault="002D4BA5" w:rsidP="002D4BA5">
      <w:pPr>
        <w:spacing w:after="0" w:line="240" w:lineRule="auto"/>
        <w:ind w:firstLine="708"/>
        <w:jc w:val="both"/>
        <w:rPr>
          <w:rFonts w:ascii="Times New Roman" w:eastAsia="Times New Roman" w:hAnsi="Times New Roman" w:cs="Times New Roman"/>
          <w:sz w:val="28"/>
          <w:szCs w:val="28"/>
          <w:lang w:eastAsia="ru-RU"/>
        </w:rPr>
      </w:pPr>
    </w:p>
    <w:p w:rsidR="00972C0C" w:rsidRPr="002D4BA5" w:rsidRDefault="00972C0C" w:rsidP="002D4BA5">
      <w:pPr>
        <w:spacing w:after="0" w:line="240" w:lineRule="auto"/>
        <w:ind w:firstLine="708"/>
        <w:jc w:val="both"/>
        <w:rPr>
          <w:rFonts w:ascii="Times New Roman" w:eastAsia="Times New Roman" w:hAnsi="Times New Roman" w:cs="Times New Roman"/>
          <w:sz w:val="28"/>
          <w:szCs w:val="28"/>
          <w:lang w:eastAsia="ru-RU"/>
        </w:rPr>
      </w:pPr>
    </w:p>
    <w:p w:rsidR="002D4BA5" w:rsidRPr="002D4BA5" w:rsidRDefault="002D4BA5" w:rsidP="002D4BA5">
      <w:pPr>
        <w:spacing w:after="0" w:line="240" w:lineRule="auto"/>
        <w:ind w:firstLine="708"/>
        <w:jc w:val="both"/>
        <w:rPr>
          <w:rFonts w:ascii="Times New Roman" w:eastAsia="Times New Roman" w:hAnsi="Times New Roman" w:cs="Times New Roman"/>
          <w:sz w:val="28"/>
          <w:szCs w:val="28"/>
          <w:lang w:eastAsia="ru-RU"/>
        </w:rPr>
      </w:pPr>
    </w:p>
    <w:p w:rsidR="002D4BA5" w:rsidRPr="002D4BA5" w:rsidRDefault="002D4BA5" w:rsidP="002D4BA5">
      <w:pPr>
        <w:spacing w:after="0" w:line="240" w:lineRule="auto"/>
        <w:ind w:firstLine="708"/>
        <w:jc w:val="right"/>
        <w:rPr>
          <w:rFonts w:ascii="Times New Roman" w:eastAsia="Times New Roman" w:hAnsi="Times New Roman" w:cs="Times New Roman"/>
          <w:sz w:val="20"/>
          <w:szCs w:val="20"/>
          <w:lang w:eastAsia="ru-RU"/>
        </w:rPr>
      </w:pPr>
      <w:r w:rsidRPr="002D4BA5">
        <w:rPr>
          <w:rFonts w:ascii="Times New Roman" w:eastAsia="Times New Roman" w:hAnsi="Times New Roman" w:cs="Times New Roman"/>
          <w:sz w:val="20"/>
          <w:szCs w:val="20"/>
          <w:lang w:eastAsia="ru-RU"/>
        </w:rPr>
        <w:t>Таблица 3 (тысяч рублей)</w:t>
      </w:r>
    </w:p>
    <w:tbl>
      <w:tblPr>
        <w:tblW w:w="5000" w:type="pct"/>
        <w:tblLayout w:type="fixed"/>
        <w:tblLook w:val="04A0"/>
      </w:tblPr>
      <w:tblGrid>
        <w:gridCol w:w="4649"/>
        <w:gridCol w:w="1378"/>
        <w:gridCol w:w="1238"/>
        <w:gridCol w:w="1240"/>
        <w:gridCol w:w="1066"/>
      </w:tblGrid>
      <w:tr w:rsidR="002D4BA5" w:rsidRPr="002D4BA5" w:rsidTr="00972C0C">
        <w:trPr>
          <w:trHeight w:val="207"/>
        </w:trPr>
        <w:tc>
          <w:tcPr>
            <w:tcW w:w="2428"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Наименование источника поступлений</w:t>
            </w:r>
          </w:p>
        </w:tc>
        <w:tc>
          <w:tcPr>
            <w:tcW w:w="72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Утвержденные показатели бюджета на отчетную дату</w:t>
            </w:r>
          </w:p>
        </w:tc>
        <w:tc>
          <w:tcPr>
            <w:tcW w:w="64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Показатели исполнения бюджета на отчетную дату</w:t>
            </w:r>
          </w:p>
        </w:tc>
        <w:tc>
          <w:tcPr>
            <w:tcW w:w="64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 исполнения</w:t>
            </w:r>
          </w:p>
        </w:tc>
        <w:tc>
          <w:tcPr>
            <w:tcW w:w="55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Доля в общем объеме поступивших доходов</w:t>
            </w:r>
          </w:p>
        </w:tc>
      </w:tr>
      <w:tr w:rsidR="002D4BA5" w:rsidRPr="002D4BA5" w:rsidTr="00972C0C">
        <w:trPr>
          <w:trHeight w:val="207"/>
        </w:trPr>
        <w:tc>
          <w:tcPr>
            <w:tcW w:w="2428" w:type="pct"/>
            <w:vMerge/>
            <w:tcBorders>
              <w:top w:val="single" w:sz="4" w:space="0" w:color="auto"/>
              <w:left w:val="single" w:sz="4" w:space="0" w:color="auto"/>
              <w:bottom w:val="single" w:sz="4" w:space="0" w:color="000000"/>
              <w:right w:val="single" w:sz="4" w:space="0" w:color="auto"/>
            </w:tcBorders>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p>
        </w:tc>
        <w:tc>
          <w:tcPr>
            <w:tcW w:w="720" w:type="pct"/>
            <w:vMerge/>
            <w:tcBorders>
              <w:top w:val="single" w:sz="4" w:space="0" w:color="auto"/>
              <w:left w:val="single" w:sz="4" w:space="0" w:color="auto"/>
              <w:bottom w:val="single" w:sz="4" w:space="0" w:color="auto"/>
              <w:right w:val="single" w:sz="4" w:space="0" w:color="auto"/>
            </w:tcBorders>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p>
        </w:tc>
        <w:tc>
          <w:tcPr>
            <w:tcW w:w="647" w:type="pct"/>
            <w:vMerge/>
            <w:tcBorders>
              <w:top w:val="single" w:sz="4" w:space="0" w:color="auto"/>
              <w:left w:val="single" w:sz="4" w:space="0" w:color="auto"/>
              <w:bottom w:val="single" w:sz="4" w:space="0" w:color="auto"/>
              <w:right w:val="single" w:sz="4" w:space="0" w:color="auto"/>
            </w:tcBorders>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p>
        </w:tc>
        <w:tc>
          <w:tcPr>
            <w:tcW w:w="648" w:type="pct"/>
            <w:vMerge/>
            <w:tcBorders>
              <w:top w:val="single" w:sz="4" w:space="0" w:color="auto"/>
              <w:left w:val="single" w:sz="4" w:space="0" w:color="auto"/>
              <w:bottom w:val="single" w:sz="4" w:space="0" w:color="auto"/>
              <w:right w:val="single" w:sz="4" w:space="0" w:color="auto"/>
            </w:tcBorders>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p>
        </w:tc>
        <w:tc>
          <w:tcPr>
            <w:tcW w:w="557" w:type="pct"/>
            <w:vMerge/>
            <w:tcBorders>
              <w:top w:val="single" w:sz="4" w:space="0" w:color="auto"/>
              <w:left w:val="single" w:sz="4" w:space="0" w:color="auto"/>
              <w:bottom w:val="single" w:sz="4" w:space="0" w:color="auto"/>
              <w:right w:val="single" w:sz="4" w:space="0" w:color="auto"/>
            </w:tcBorders>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p>
        </w:tc>
      </w:tr>
      <w:tr w:rsidR="002D4BA5" w:rsidRPr="002D4BA5" w:rsidTr="00972C0C">
        <w:trPr>
          <w:trHeight w:val="57"/>
        </w:trPr>
        <w:tc>
          <w:tcPr>
            <w:tcW w:w="2428" w:type="pct"/>
            <w:tcBorders>
              <w:top w:val="nil"/>
              <w:left w:val="single" w:sz="4" w:space="0" w:color="auto"/>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1</w:t>
            </w:r>
          </w:p>
        </w:tc>
        <w:tc>
          <w:tcPr>
            <w:tcW w:w="720" w:type="pct"/>
            <w:tcBorders>
              <w:top w:val="nil"/>
              <w:left w:val="nil"/>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2</w:t>
            </w:r>
          </w:p>
        </w:tc>
        <w:tc>
          <w:tcPr>
            <w:tcW w:w="647" w:type="pct"/>
            <w:tcBorders>
              <w:top w:val="nil"/>
              <w:left w:val="nil"/>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3</w:t>
            </w:r>
          </w:p>
        </w:tc>
        <w:tc>
          <w:tcPr>
            <w:tcW w:w="648" w:type="pct"/>
            <w:tcBorders>
              <w:top w:val="nil"/>
              <w:left w:val="nil"/>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4</w:t>
            </w:r>
          </w:p>
        </w:tc>
        <w:tc>
          <w:tcPr>
            <w:tcW w:w="557" w:type="pct"/>
            <w:tcBorders>
              <w:top w:val="nil"/>
              <w:left w:val="nil"/>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5</w:t>
            </w:r>
          </w:p>
        </w:tc>
      </w:tr>
      <w:tr w:rsidR="002D4BA5" w:rsidRPr="002D4BA5" w:rsidTr="00972C0C">
        <w:trPr>
          <w:trHeight w:val="57"/>
        </w:trPr>
        <w:tc>
          <w:tcPr>
            <w:tcW w:w="2428" w:type="pct"/>
            <w:tcBorders>
              <w:top w:val="nil"/>
              <w:left w:val="single" w:sz="4" w:space="0" w:color="auto"/>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Дотации</w:t>
            </w:r>
          </w:p>
        </w:tc>
        <w:tc>
          <w:tcPr>
            <w:tcW w:w="720"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116 025,20</w:t>
            </w:r>
          </w:p>
        </w:tc>
        <w:tc>
          <w:tcPr>
            <w:tcW w:w="647"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0,00</w:t>
            </w:r>
          </w:p>
        </w:tc>
        <w:tc>
          <w:tcPr>
            <w:tcW w:w="648"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0,00%</w:t>
            </w:r>
          </w:p>
        </w:tc>
        <w:tc>
          <w:tcPr>
            <w:tcW w:w="557"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0,00%</w:t>
            </w:r>
          </w:p>
        </w:tc>
      </w:tr>
      <w:tr w:rsidR="002D4BA5" w:rsidRPr="002D4BA5" w:rsidTr="00972C0C">
        <w:trPr>
          <w:trHeight w:val="57"/>
        </w:trPr>
        <w:tc>
          <w:tcPr>
            <w:tcW w:w="2428" w:type="pct"/>
            <w:tcBorders>
              <w:top w:val="nil"/>
              <w:left w:val="single" w:sz="4" w:space="0" w:color="auto"/>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Субсидии</w:t>
            </w:r>
          </w:p>
        </w:tc>
        <w:tc>
          <w:tcPr>
            <w:tcW w:w="720"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41 388,90</w:t>
            </w:r>
          </w:p>
        </w:tc>
        <w:tc>
          <w:tcPr>
            <w:tcW w:w="647"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10 000,00</w:t>
            </w:r>
          </w:p>
        </w:tc>
        <w:tc>
          <w:tcPr>
            <w:tcW w:w="648"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24,16%</w:t>
            </w:r>
          </w:p>
        </w:tc>
        <w:tc>
          <w:tcPr>
            <w:tcW w:w="557"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6,31%</w:t>
            </w:r>
          </w:p>
        </w:tc>
      </w:tr>
      <w:tr w:rsidR="002D4BA5" w:rsidRPr="002D4BA5" w:rsidTr="00972C0C">
        <w:trPr>
          <w:trHeight w:val="57"/>
        </w:trPr>
        <w:tc>
          <w:tcPr>
            <w:tcW w:w="2428" w:type="pct"/>
            <w:tcBorders>
              <w:top w:val="nil"/>
              <w:left w:val="single" w:sz="4" w:space="0" w:color="auto"/>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Субвенции</w:t>
            </w:r>
          </w:p>
        </w:tc>
        <w:tc>
          <w:tcPr>
            <w:tcW w:w="720"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751 285,80</w:t>
            </w:r>
          </w:p>
        </w:tc>
        <w:tc>
          <w:tcPr>
            <w:tcW w:w="647"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148 408,10</w:t>
            </w:r>
          </w:p>
        </w:tc>
        <w:tc>
          <w:tcPr>
            <w:tcW w:w="648"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19,75%</w:t>
            </w:r>
          </w:p>
        </w:tc>
        <w:tc>
          <w:tcPr>
            <w:tcW w:w="557"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93,67%</w:t>
            </w:r>
          </w:p>
        </w:tc>
      </w:tr>
      <w:tr w:rsidR="002D4BA5" w:rsidRPr="002D4BA5" w:rsidTr="00972C0C">
        <w:trPr>
          <w:trHeight w:val="57"/>
        </w:trPr>
        <w:tc>
          <w:tcPr>
            <w:tcW w:w="2428" w:type="pct"/>
            <w:tcBorders>
              <w:top w:val="nil"/>
              <w:left w:val="single" w:sz="4" w:space="0" w:color="auto"/>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Межбюджетные трансферты</w:t>
            </w:r>
          </w:p>
        </w:tc>
        <w:tc>
          <w:tcPr>
            <w:tcW w:w="720"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40 000,00</w:t>
            </w:r>
          </w:p>
        </w:tc>
        <w:tc>
          <w:tcPr>
            <w:tcW w:w="647"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0,00</w:t>
            </w:r>
          </w:p>
        </w:tc>
        <w:tc>
          <w:tcPr>
            <w:tcW w:w="648"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0,00%</w:t>
            </w:r>
          </w:p>
        </w:tc>
        <w:tc>
          <w:tcPr>
            <w:tcW w:w="557"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0,00%</w:t>
            </w:r>
          </w:p>
        </w:tc>
      </w:tr>
      <w:tr w:rsidR="002D4BA5" w:rsidRPr="002D4BA5" w:rsidTr="00972C0C">
        <w:trPr>
          <w:trHeight w:val="57"/>
        </w:trPr>
        <w:tc>
          <w:tcPr>
            <w:tcW w:w="2428" w:type="pct"/>
            <w:tcBorders>
              <w:top w:val="nil"/>
              <w:left w:val="single" w:sz="4" w:space="0" w:color="auto"/>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 xml:space="preserve">Доходы бюджетов бюджетной системы РФ от возврата бюджетами бюджетной системы РФ и организациями </w:t>
            </w:r>
            <w:r w:rsidRPr="002D4BA5">
              <w:rPr>
                <w:rFonts w:ascii="Times New Roman" w:eastAsia="Times New Roman" w:hAnsi="Times New Roman" w:cs="Times New Roman"/>
                <w:color w:val="000000"/>
                <w:sz w:val="18"/>
                <w:szCs w:val="18"/>
                <w:lang w:eastAsia="ru-RU"/>
              </w:rPr>
              <w:lastRenderedPageBreak/>
              <w:t>остатков субсидий, субвенций и иных межбюджетных трансфертов, имеющих целевое назначение</w:t>
            </w:r>
          </w:p>
        </w:tc>
        <w:tc>
          <w:tcPr>
            <w:tcW w:w="720"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lastRenderedPageBreak/>
              <w:t>0,00</w:t>
            </w:r>
          </w:p>
        </w:tc>
        <w:tc>
          <w:tcPr>
            <w:tcW w:w="647"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25,30</w:t>
            </w:r>
          </w:p>
        </w:tc>
        <w:tc>
          <w:tcPr>
            <w:tcW w:w="648"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w:t>
            </w:r>
          </w:p>
        </w:tc>
        <w:tc>
          <w:tcPr>
            <w:tcW w:w="557"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0,02%</w:t>
            </w:r>
          </w:p>
        </w:tc>
      </w:tr>
      <w:tr w:rsidR="002D4BA5" w:rsidRPr="002D4BA5" w:rsidTr="00972C0C">
        <w:trPr>
          <w:trHeight w:val="57"/>
        </w:trPr>
        <w:tc>
          <w:tcPr>
            <w:tcW w:w="2428" w:type="pct"/>
            <w:tcBorders>
              <w:top w:val="nil"/>
              <w:left w:val="single" w:sz="4" w:space="0" w:color="auto"/>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lastRenderedPageBreak/>
              <w:t>Возврат остатков субсидий, субвенций и иных межбюджетных трансфертов, имеющих целевое назначение</w:t>
            </w:r>
          </w:p>
        </w:tc>
        <w:tc>
          <w:tcPr>
            <w:tcW w:w="720"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0,00</w:t>
            </w:r>
          </w:p>
        </w:tc>
        <w:tc>
          <w:tcPr>
            <w:tcW w:w="647"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0,00</w:t>
            </w:r>
          </w:p>
        </w:tc>
        <w:tc>
          <w:tcPr>
            <w:tcW w:w="648"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w:t>
            </w:r>
          </w:p>
        </w:tc>
        <w:tc>
          <w:tcPr>
            <w:tcW w:w="557"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w:t>
            </w:r>
          </w:p>
        </w:tc>
      </w:tr>
      <w:tr w:rsidR="002D4BA5" w:rsidRPr="002D4BA5" w:rsidTr="00972C0C">
        <w:trPr>
          <w:trHeight w:val="57"/>
        </w:trPr>
        <w:tc>
          <w:tcPr>
            <w:tcW w:w="2428" w:type="pct"/>
            <w:tcBorders>
              <w:top w:val="nil"/>
              <w:left w:val="single" w:sz="4" w:space="0" w:color="auto"/>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Итого</w:t>
            </w:r>
          </w:p>
        </w:tc>
        <w:tc>
          <w:tcPr>
            <w:tcW w:w="720"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948 699,90</w:t>
            </w:r>
          </w:p>
        </w:tc>
        <w:tc>
          <w:tcPr>
            <w:tcW w:w="647"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158 433,40</w:t>
            </w:r>
          </w:p>
        </w:tc>
        <w:tc>
          <w:tcPr>
            <w:tcW w:w="648"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16,70%</w:t>
            </w:r>
          </w:p>
        </w:tc>
        <w:tc>
          <w:tcPr>
            <w:tcW w:w="557"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Х</w:t>
            </w:r>
          </w:p>
        </w:tc>
      </w:tr>
    </w:tbl>
    <w:p w:rsidR="002D4BA5" w:rsidRPr="002D4BA5" w:rsidRDefault="002D4BA5" w:rsidP="002D4BA5">
      <w:pPr>
        <w:spacing w:after="0" w:line="240" w:lineRule="auto"/>
        <w:ind w:firstLine="709"/>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На 1 апреля 2020 года дотации, запланированные к получению из окружного бюджета в объеме, определенном Законом Чукотского автономного округа от 02 декабря 2019 № 100-ОЗ «Об окружном бюджете на 2020 год и на плановый период 2021 и 2022 годов», – не поступали.</w:t>
      </w:r>
    </w:p>
    <w:p w:rsidR="002D4BA5" w:rsidRPr="002D4BA5" w:rsidRDefault="002D4BA5" w:rsidP="002D4BA5">
      <w:pPr>
        <w:spacing w:after="0" w:line="240" w:lineRule="auto"/>
        <w:ind w:firstLine="708"/>
        <w:jc w:val="both"/>
        <w:rPr>
          <w:rFonts w:ascii="Times New Roman" w:eastAsia="Times New Roman" w:hAnsi="Times New Roman" w:cs="Times New Roman"/>
          <w:sz w:val="28"/>
          <w:szCs w:val="28"/>
          <w:lang w:eastAsia="ru-RU"/>
        </w:rPr>
      </w:pPr>
      <w:proofErr w:type="gramStart"/>
      <w:r w:rsidRPr="002D4BA5">
        <w:rPr>
          <w:rFonts w:ascii="Times New Roman" w:eastAsia="Times New Roman" w:hAnsi="Times New Roman" w:cs="Times New Roman"/>
          <w:sz w:val="28"/>
          <w:szCs w:val="28"/>
          <w:lang w:eastAsia="ru-RU"/>
        </w:rPr>
        <w:t xml:space="preserve">Субсидии из окружного бюджета в бюджет городского округа Анадырь в целях </w:t>
      </w:r>
      <w:proofErr w:type="spellStart"/>
      <w:r w:rsidRPr="002D4BA5">
        <w:rPr>
          <w:rFonts w:ascii="Times New Roman" w:eastAsia="Times New Roman" w:hAnsi="Times New Roman" w:cs="Times New Roman"/>
          <w:sz w:val="28"/>
          <w:szCs w:val="28"/>
          <w:lang w:eastAsia="ru-RU"/>
        </w:rPr>
        <w:t>софинансирования</w:t>
      </w:r>
      <w:proofErr w:type="spellEnd"/>
      <w:r w:rsidRPr="002D4BA5">
        <w:rPr>
          <w:rFonts w:ascii="Times New Roman" w:eastAsia="Times New Roman" w:hAnsi="Times New Roman" w:cs="Times New Roman"/>
          <w:sz w:val="28"/>
          <w:szCs w:val="28"/>
          <w:lang w:eastAsia="ru-RU"/>
        </w:rPr>
        <w:t xml:space="preserve"> расходных обязательств (статья 139 Бюджетного кодекса РФ) зачислены в сумме 10 000,00 тысяч рублей - на перечисление в виде пожертвования в Негосударственный благотворительный Фонд «Возрождение» в целях погашения кредиторской задолженности за потребленные коммунальные услуги </w:t>
      </w:r>
      <w:proofErr w:type="spellStart"/>
      <w:r w:rsidRPr="002D4BA5">
        <w:rPr>
          <w:rFonts w:ascii="Times New Roman" w:eastAsia="Times New Roman" w:hAnsi="Times New Roman" w:cs="Times New Roman"/>
          <w:sz w:val="28"/>
          <w:szCs w:val="28"/>
          <w:lang w:eastAsia="ru-RU"/>
        </w:rPr>
        <w:t>Анадырской</w:t>
      </w:r>
      <w:proofErr w:type="spellEnd"/>
      <w:r w:rsidRPr="002D4BA5">
        <w:rPr>
          <w:rFonts w:ascii="Times New Roman" w:eastAsia="Times New Roman" w:hAnsi="Times New Roman" w:cs="Times New Roman"/>
          <w:sz w:val="28"/>
          <w:szCs w:val="28"/>
          <w:lang w:eastAsia="ru-RU"/>
        </w:rPr>
        <w:t xml:space="preserve"> и Чукотской епархией Русской Православной Церкви. </w:t>
      </w:r>
      <w:proofErr w:type="gramEnd"/>
    </w:p>
    <w:p w:rsidR="002D4BA5" w:rsidRPr="002D4BA5" w:rsidRDefault="002D4BA5" w:rsidP="002D4BA5">
      <w:pPr>
        <w:spacing w:after="0" w:line="240" w:lineRule="auto"/>
        <w:ind w:firstLine="709"/>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В целях выполнения переданных государственных полномочий субвенции из окружного бюджета поступили в объеме 148 408,10 тысяч рублей, или 19,8% к плану.</w:t>
      </w:r>
    </w:p>
    <w:p w:rsidR="002D4BA5" w:rsidRPr="002D4BA5" w:rsidRDefault="002D4BA5" w:rsidP="002D4BA5">
      <w:pPr>
        <w:spacing w:after="0" w:line="240" w:lineRule="auto"/>
        <w:ind w:firstLine="709"/>
        <w:jc w:val="both"/>
        <w:rPr>
          <w:rFonts w:ascii="Times New Roman" w:eastAsia="Times New Roman" w:hAnsi="Times New Roman" w:cs="Times New Roman"/>
          <w:sz w:val="26"/>
          <w:szCs w:val="26"/>
          <w:lang w:eastAsia="ru-RU"/>
        </w:rPr>
      </w:pPr>
      <w:r w:rsidRPr="002D4BA5">
        <w:rPr>
          <w:rFonts w:ascii="Times New Roman" w:eastAsia="Times New Roman" w:hAnsi="Times New Roman" w:cs="Times New Roman"/>
          <w:sz w:val="28"/>
          <w:szCs w:val="28"/>
          <w:lang w:eastAsia="ru-RU"/>
        </w:rPr>
        <w:t>Межбюджетные трансферты бюджету городского округа на финансовое обеспечение дорожной деятельности, в рамках реализации национального проекта «Безопасные и качественные автомобильные дороги», на отчетную дату – не поступали.</w:t>
      </w:r>
    </w:p>
    <w:p w:rsidR="002D4BA5" w:rsidRPr="002D4BA5" w:rsidRDefault="002D4BA5" w:rsidP="002D4BA5">
      <w:pPr>
        <w:spacing w:after="0" w:line="240" w:lineRule="auto"/>
        <w:ind w:firstLine="709"/>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Сравнительный анализ фактических показателей поступлений за отчетный период с показателями, сложившимися в аналогичном периоде предыдущего года, приведен в Таблице 4:</w:t>
      </w:r>
    </w:p>
    <w:p w:rsidR="002D4BA5" w:rsidRPr="002D4BA5" w:rsidRDefault="002D4BA5" w:rsidP="002D4BA5">
      <w:pPr>
        <w:spacing w:after="0" w:line="240" w:lineRule="auto"/>
        <w:ind w:firstLine="708"/>
        <w:jc w:val="right"/>
        <w:rPr>
          <w:rFonts w:ascii="Times New Roman" w:eastAsia="Times New Roman" w:hAnsi="Times New Roman" w:cs="Times New Roman"/>
          <w:sz w:val="20"/>
          <w:szCs w:val="20"/>
          <w:lang w:eastAsia="ru-RU"/>
        </w:rPr>
      </w:pPr>
      <w:r w:rsidRPr="002D4BA5">
        <w:rPr>
          <w:rFonts w:ascii="Times New Roman" w:eastAsia="Times New Roman" w:hAnsi="Times New Roman" w:cs="Times New Roman"/>
          <w:sz w:val="20"/>
          <w:szCs w:val="20"/>
          <w:lang w:eastAsia="ru-RU"/>
        </w:rPr>
        <w:t>Таблица 4 (тысяч рублей)</w:t>
      </w:r>
    </w:p>
    <w:tbl>
      <w:tblPr>
        <w:tblW w:w="5000" w:type="pct"/>
        <w:tblLook w:val="04A0"/>
      </w:tblPr>
      <w:tblGrid>
        <w:gridCol w:w="5743"/>
        <w:gridCol w:w="1233"/>
        <w:gridCol w:w="1367"/>
        <w:gridCol w:w="1228"/>
      </w:tblGrid>
      <w:tr w:rsidR="002D4BA5" w:rsidRPr="002D4BA5" w:rsidTr="00972C0C">
        <w:trPr>
          <w:trHeight w:val="207"/>
          <w:tblHeader/>
        </w:trPr>
        <w:tc>
          <w:tcPr>
            <w:tcW w:w="300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Наименование вида/подвида доходов</w:t>
            </w:r>
          </w:p>
        </w:tc>
        <w:tc>
          <w:tcPr>
            <w:tcW w:w="64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Показатели исполнения бюджета за отчетный период</w:t>
            </w:r>
          </w:p>
        </w:tc>
        <w:tc>
          <w:tcPr>
            <w:tcW w:w="71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Показатели исполнения бюджета за   аналогичный период прошлого года</w:t>
            </w:r>
          </w:p>
        </w:tc>
        <w:tc>
          <w:tcPr>
            <w:tcW w:w="63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Отклонения показателей (гр.2-гр.3)</w:t>
            </w:r>
          </w:p>
        </w:tc>
      </w:tr>
      <w:tr w:rsidR="002D4BA5" w:rsidRPr="002D4BA5" w:rsidTr="00972C0C">
        <w:trPr>
          <w:trHeight w:val="207"/>
          <w:tblHeader/>
        </w:trPr>
        <w:tc>
          <w:tcPr>
            <w:tcW w:w="3004" w:type="pct"/>
            <w:vMerge/>
            <w:tcBorders>
              <w:top w:val="single" w:sz="4" w:space="0" w:color="auto"/>
              <w:left w:val="single" w:sz="4" w:space="0" w:color="auto"/>
              <w:bottom w:val="single" w:sz="4" w:space="0" w:color="auto"/>
              <w:right w:val="single" w:sz="4" w:space="0" w:color="auto"/>
            </w:tcBorders>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p>
        </w:tc>
        <w:tc>
          <w:tcPr>
            <w:tcW w:w="648" w:type="pct"/>
            <w:vMerge/>
            <w:tcBorders>
              <w:top w:val="single" w:sz="4" w:space="0" w:color="auto"/>
              <w:left w:val="single" w:sz="4" w:space="0" w:color="auto"/>
              <w:bottom w:val="single" w:sz="4" w:space="0" w:color="auto"/>
              <w:right w:val="single" w:sz="4" w:space="0" w:color="auto"/>
            </w:tcBorders>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p>
        </w:tc>
        <w:tc>
          <w:tcPr>
            <w:tcW w:w="718" w:type="pct"/>
            <w:vMerge/>
            <w:tcBorders>
              <w:top w:val="single" w:sz="4" w:space="0" w:color="auto"/>
              <w:left w:val="single" w:sz="4" w:space="0" w:color="auto"/>
              <w:bottom w:val="single" w:sz="4" w:space="0" w:color="auto"/>
              <w:right w:val="single" w:sz="4" w:space="0" w:color="auto"/>
            </w:tcBorders>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p>
        </w:tc>
        <w:tc>
          <w:tcPr>
            <w:tcW w:w="630" w:type="pct"/>
            <w:vMerge/>
            <w:tcBorders>
              <w:top w:val="single" w:sz="4" w:space="0" w:color="auto"/>
              <w:left w:val="single" w:sz="4" w:space="0" w:color="auto"/>
              <w:bottom w:val="single" w:sz="4" w:space="0" w:color="auto"/>
              <w:right w:val="single" w:sz="4" w:space="0" w:color="auto"/>
            </w:tcBorders>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p>
        </w:tc>
      </w:tr>
      <w:tr w:rsidR="002D4BA5" w:rsidRPr="002D4BA5" w:rsidTr="00972C0C">
        <w:trPr>
          <w:trHeight w:val="57"/>
          <w:tblHeader/>
        </w:trPr>
        <w:tc>
          <w:tcPr>
            <w:tcW w:w="3004" w:type="pct"/>
            <w:tcBorders>
              <w:top w:val="nil"/>
              <w:left w:val="single" w:sz="4" w:space="0" w:color="auto"/>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1</w:t>
            </w:r>
          </w:p>
        </w:tc>
        <w:tc>
          <w:tcPr>
            <w:tcW w:w="648"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2</w:t>
            </w:r>
          </w:p>
        </w:tc>
        <w:tc>
          <w:tcPr>
            <w:tcW w:w="718"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3</w:t>
            </w:r>
          </w:p>
        </w:tc>
        <w:tc>
          <w:tcPr>
            <w:tcW w:w="630"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4</w:t>
            </w:r>
          </w:p>
        </w:tc>
      </w:tr>
      <w:tr w:rsidR="002D4BA5" w:rsidRPr="002D4BA5" w:rsidTr="00972C0C">
        <w:trPr>
          <w:trHeight w:val="57"/>
        </w:trPr>
        <w:tc>
          <w:tcPr>
            <w:tcW w:w="3004" w:type="pct"/>
            <w:tcBorders>
              <w:top w:val="nil"/>
              <w:left w:val="single" w:sz="4" w:space="0" w:color="auto"/>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rPr>
                <w:rFonts w:ascii="Times New Roman" w:eastAsia="Times New Roman" w:hAnsi="Times New Roman" w:cs="Times New Roman"/>
                <w:b/>
                <w:bCs/>
                <w:color w:val="000000"/>
                <w:sz w:val="18"/>
                <w:szCs w:val="18"/>
                <w:lang w:eastAsia="ru-RU"/>
              </w:rPr>
            </w:pPr>
            <w:proofErr w:type="gramStart"/>
            <w:r w:rsidRPr="002D4BA5">
              <w:rPr>
                <w:rFonts w:ascii="Times New Roman" w:eastAsia="Times New Roman" w:hAnsi="Times New Roman" w:cs="Times New Roman"/>
                <w:b/>
                <w:bCs/>
                <w:color w:val="000000"/>
                <w:sz w:val="18"/>
                <w:szCs w:val="18"/>
                <w:lang w:eastAsia="ru-RU"/>
              </w:rPr>
              <w:t>Налоговые</w:t>
            </w:r>
            <w:proofErr w:type="gramEnd"/>
            <w:r w:rsidRPr="002D4BA5">
              <w:rPr>
                <w:rFonts w:ascii="Times New Roman" w:eastAsia="Times New Roman" w:hAnsi="Times New Roman" w:cs="Times New Roman"/>
                <w:b/>
                <w:bCs/>
                <w:color w:val="000000"/>
                <w:sz w:val="18"/>
                <w:szCs w:val="18"/>
                <w:lang w:eastAsia="ru-RU"/>
              </w:rPr>
              <w:t>, в том числе:</w:t>
            </w:r>
          </w:p>
        </w:tc>
        <w:tc>
          <w:tcPr>
            <w:tcW w:w="648"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142 859,60</w:t>
            </w:r>
          </w:p>
        </w:tc>
        <w:tc>
          <w:tcPr>
            <w:tcW w:w="718"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120 580,00</w:t>
            </w:r>
          </w:p>
        </w:tc>
        <w:tc>
          <w:tcPr>
            <w:tcW w:w="630"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22 279,60</w:t>
            </w:r>
          </w:p>
        </w:tc>
      </w:tr>
      <w:tr w:rsidR="002D4BA5" w:rsidRPr="002D4BA5" w:rsidTr="00972C0C">
        <w:trPr>
          <w:trHeight w:val="57"/>
        </w:trPr>
        <w:tc>
          <w:tcPr>
            <w:tcW w:w="3004" w:type="pct"/>
            <w:tcBorders>
              <w:top w:val="nil"/>
              <w:left w:val="single" w:sz="4" w:space="0" w:color="auto"/>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Налог на доходы физических лиц</w:t>
            </w:r>
          </w:p>
        </w:tc>
        <w:tc>
          <w:tcPr>
            <w:tcW w:w="648"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104 897,40</w:t>
            </w:r>
          </w:p>
        </w:tc>
        <w:tc>
          <w:tcPr>
            <w:tcW w:w="718"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92 285,20</w:t>
            </w:r>
          </w:p>
        </w:tc>
        <w:tc>
          <w:tcPr>
            <w:tcW w:w="630"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12 612,20</w:t>
            </w:r>
          </w:p>
        </w:tc>
      </w:tr>
      <w:tr w:rsidR="002D4BA5" w:rsidRPr="002D4BA5" w:rsidTr="00972C0C">
        <w:trPr>
          <w:trHeight w:val="57"/>
        </w:trPr>
        <w:tc>
          <w:tcPr>
            <w:tcW w:w="3004" w:type="pct"/>
            <w:tcBorders>
              <w:top w:val="nil"/>
              <w:left w:val="single" w:sz="4" w:space="0" w:color="auto"/>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Налоги на товары (работы, услуги), реализуемые на территории РФ</w:t>
            </w:r>
          </w:p>
        </w:tc>
        <w:tc>
          <w:tcPr>
            <w:tcW w:w="648"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707,70</w:t>
            </w:r>
          </w:p>
        </w:tc>
        <w:tc>
          <w:tcPr>
            <w:tcW w:w="718"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533,10</w:t>
            </w:r>
          </w:p>
        </w:tc>
        <w:tc>
          <w:tcPr>
            <w:tcW w:w="630"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174,60</w:t>
            </w:r>
          </w:p>
        </w:tc>
      </w:tr>
      <w:tr w:rsidR="002D4BA5" w:rsidRPr="002D4BA5" w:rsidTr="00972C0C">
        <w:trPr>
          <w:trHeight w:val="57"/>
        </w:trPr>
        <w:tc>
          <w:tcPr>
            <w:tcW w:w="3004" w:type="pct"/>
            <w:tcBorders>
              <w:top w:val="nil"/>
              <w:left w:val="single" w:sz="4" w:space="0" w:color="auto"/>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Налоги на совокупный доход</w:t>
            </w:r>
          </w:p>
        </w:tc>
        <w:tc>
          <w:tcPr>
            <w:tcW w:w="648"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28 400,90</w:t>
            </w:r>
          </w:p>
        </w:tc>
        <w:tc>
          <w:tcPr>
            <w:tcW w:w="718"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19 668,40</w:t>
            </w:r>
          </w:p>
        </w:tc>
        <w:tc>
          <w:tcPr>
            <w:tcW w:w="630"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8 732,50</w:t>
            </w:r>
          </w:p>
        </w:tc>
      </w:tr>
      <w:tr w:rsidR="002D4BA5" w:rsidRPr="002D4BA5" w:rsidTr="00972C0C">
        <w:trPr>
          <w:trHeight w:val="57"/>
        </w:trPr>
        <w:tc>
          <w:tcPr>
            <w:tcW w:w="3004" w:type="pct"/>
            <w:tcBorders>
              <w:top w:val="nil"/>
              <w:left w:val="single" w:sz="4" w:space="0" w:color="auto"/>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Налоги на имущество</w:t>
            </w:r>
          </w:p>
        </w:tc>
        <w:tc>
          <w:tcPr>
            <w:tcW w:w="648"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8 276,10</w:t>
            </w:r>
          </w:p>
        </w:tc>
        <w:tc>
          <w:tcPr>
            <w:tcW w:w="718"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7 302,70</w:t>
            </w:r>
          </w:p>
        </w:tc>
        <w:tc>
          <w:tcPr>
            <w:tcW w:w="630"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973,40</w:t>
            </w:r>
          </w:p>
        </w:tc>
      </w:tr>
      <w:tr w:rsidR="002D4BA5" w:rsidRPr="002D4BA5" w:rsidTr="00972C0C">
        <w:trPr>
          <w:trHeight w:val="57"/>
        </w:trPr>
        <w:tc>
          <w:tcPr>
            <w:tcW w:w="3004" w:type="pct"/>
            <w:tcBorders>
              <w:top w:val="nil"/>
              <w:left w:val="single" w:sz="4" w:space="0" w:color="auto"/>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Государственная пошлина</w:t>
            </w:r>
          </w:p>
        </w:tc>
        <w:tc>
          <w:tcPr>
            <w:tcW w:w="648"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577,50</w:t>
            </w:r>
          </w:p>
        </w:tc>
        <w:tc>
          <w:tcPr>
            <w:tcW w:w="718"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790,60</w:t>
            </w:r>
          </w:p>
        </w:tc>
        <w:tc>
          <w:tcPr>
            <w:tcW w:w="630"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-213,10</w:t>
            </w:r>
          </w:p>
        </w:tc>
      </w:tr>
      <w:tr w:rsidR="002D4BA5" w:rsidRPr="002D4BA5" w:rsidTr="00972C0C">
        <w:trPr>
          <w:trHeight w:val="57"/>
        </w:trPr>
        <w:tc>
          <w:tcPr>
            <w:tcW w:w="3004" w:type="pct"/>
            <w:tcBorders>
              <w:top w:val="nil"/>
              <w:left w:val="single" w:sz="4" w:space="0" w:color="auto"/>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Задолженность и перерасчеты по отмененным налогам, сборам и иным обязательным платежам</w:t>
            </w:r>
          </w:p>
        </w:tc>
        <w:tc>
          <w:tcPr>
            <w:tcW w:w="648"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0,00</w:t>
            </w:r>
          </w:p>
        </w:tc>
        <w:tc>
          <w:tcPr>
            <w:tcW w:w="718"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0,00</w:t>
            </w:r>
          </w:p>
        </w:tc>
        <w:tc>
          <w:tcPr>
            <w:tcW w:w="630"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0,00</w:t>
            </w:r>
          </w:p>
        </w:tc>
      </w:tr>
      <w:tr w:rsidR="002D4BA5" w:rsidRPr="002D4BA5" w:rsidTr="00972C0C">
        <w:trPr>
          <w:trHeight w:val="57"/>
        </w:trPr>
        <w:tc>
          <w:tcPr>
            <w:tcW w:w="3004" w:type="pct"/>
            <w:tcBorders>
              <w:top w:val="nil"/>
              <w:left w:val="single" w:sz="4" w:space="0" w:color="auto"/>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rPr>
                <w:rFonts w:ascii="Times New Roman" w:eastAsia="Times New Roman" w:hAnsi="Times New Roman" w:cs="Times New Roman"/>
                <w:b/>
                <w:bCs/>
                <w:color w:val="000000"/>
                <w:sz w:val="18"/>
                <w:szCs w:val="18"/>
                <w:lang w:eastAsia="ru-RU"/>
              </w:rPr>
            </w:pPr>
            <w:proofErr w:type="gramStart"/>
            <w:r w:rsidRPr="002D4BA5">
              <w:rPr>
                <w:rFonts w:ascii="Times New Roman" w:eastAsia="Times New Roman" w:hAnsi="Times New Roman" w:cs="Times New Roman"/>
                <w:b/>
                <w:bCs/>
                <w:color w:val="000000"/>
                <w:sz w:val="18"/>
                <w:szCs w:val="18"/>
                <w:lang w:eastAsia="ru-RU"/>
              </w:rPr>
              <w:t>Неналоговые</w:t>
            </w:r>
            <w:proofErr w:type="gramEnd"/>
            <w:r w:rsidRPr="002D4BA5">
              <w:rPr>
                <w:rFonts w:ascii="Times New Roman" w:eastAsia="Times New Roman" w:hAnsi="Times New Roman" w:cs="Times New Roman"/>
                <w:b/>
                <w:bCs/>
                <w:color w:val="000000"/>
                <w:sz w:val="18"/>
                <w:szCs w:val="18"/>
                <w:lang w:eastAsia="ru-RU"/>
              </w:rPr>
              <w:t>, в том числе:</w:t>
            </w:r>
          </w:p>
        </w:tc>
        <w:tc>
          <w:tcPr>
            <w:tcW w:w="648"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21 336,90</w:t>
            </w:r>
          </w:p>
        </w:tc>
        <w:tc>
          <w:tcPr>
            <w:tcW w:w="718"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19 919,70</w:t>
            </w:r>
          </w:p>
        </w:tc>
        <w:tc>
          <w:tcPr>
            <w:tcW w:w="630"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1 417,20</w:t>
            </w:r>
          </w:p>
        </w:tc>
      </w:tr>
      <w:tr w:rsidR="002D4BA5" w:rsidRPr="002D4BA5" w:rsidTr="00972C0C">
        <w:trPr>
          <w:trHeight w:val="57"/>
        </w:trPr>
        <w:tc>
          <w:tcPr>
            <w:tcW w:w="3004" w:type="pct"/>
            <w:tcBorders>
              <w:top w:val="nil"/>
              <w:left w:val="single" w:sz="4" w:space="0" w:color="auto"/>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Доходы от использования имущества, находящегося в государственной и муниципальной собственности</w:t>
            </w:r>
          </w:p>
        </w:tc>
        <w:tc>
          <w:tcPr>
            <w:tcW w:w="648"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16 220,20</w:t>
            </w:r>
          </w:p>
        </w:tc>
        <w:tc>
          <w:tcPr>
            <w:tcW w:w="718"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14 035,50</w:t>
            </w:r>
          </w:p>
        </w:tc>
        <w:tc>
          <w:tcPr>
            <w:tcW w:w="630"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2 184,70</w:t>
            </w:r>
          </w:p>
        </w:tc>
      </w:tr>
      <w:tr w:rsidR="002D4BA5" w:rsidRPr="002D4BA5" w:rsidTr="00972C0C">
        <w:trPr>
          <w:trHeight w:val="57"/>
        </w:trPr>
        <w:tc>
          <w:tcPr>
            <w:tcW w:w="3004" w:type="pct"/>
            <w:tcBorders>
              <w:top w:val="nil"/>
              <w:left w:val="single" w:sz="4" w:space="0" w:color="auto"/>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Платежи при пользовании природными ресурсами</w:t>
            </w:r>
          </w:p>
        </w:tc>
        <w:tc>
          <w:tcPr>
            <w:tcW w:w="648"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1 084,20</w:t>
            </w:r>
          </w:p>
        </w:tc>
        <w:tc>
          <w:tcPr>
            <w:tcW w:w="718"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-162,90</w:t>
            </w:r>
          </w:p>
        </w:tc>
        <w:tc>
          <w:tcPr>
            <w:tcW w:w="630"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1 247,10</w:t>
            </w:r>
          </w:p>
        </w:tc>
      </w:tr>
      <w:tr w:rsidR="002D4BA5" w:rsidRPr="002D4BA5" w:rsidTr="00972C0C">
        <w:trPr>
          <w:trHeight w:val="57"/>
        </w:trPr>
        <w:tc>
          <w:tcPr>
            <w:tcW w:w="3004" w:type="pct"/>
            <w:tcBorders>
              <w:top w:val="nil"/>
              <w:left w:val="single" w:sz="4" w:space="0" w:color="auto"/>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Доходы от оказания платных услуг (работ) и компенсации затрат государства</w:t>
            </w:r>
          </w:p>
        </w:tc>
        <w:tc>
          <w:tcPr>
            <w:tcW w:w="648"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0,00</w:t>
            </w:r>
          </w:p>
        </w:tc>
        <w:tc>
          <w:tcPr>
            <w:tcW w:w="718"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12,00</w:t>
            </w:r>
          </w:p>
        </w:tc>
        <w:tc>
          <w:tcPr>
            <w:tcW w:w="630"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-12,00</w:t>
            </w:r>
          </w:p>
        </w:tc>
      </w:tr>
      <w:tr w:rsidR="002D4BA5" w:rsidRPr="002D4BA5" w:rsidTr="00972C0C">
        <w:trPr>
          <w:trHeight w:val="57"/>
        </w:trPr>
        <w:tc>
          <w:tcPr>
            <w:tcW w:w="3004" w:type="pct"/>
            <w:tcBorders>
              <w:top w:val="nil"/>
              <w:left w:val="single" w:sz="4" w:space="0" w:color="auto"/>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Доходы от продажи материальных и нематериальных активов</w:t>
            </w:r>
          </w:p>
        </w:tc>
        <w:tc>
          <w:tcPr>
            <w:tcW w:w="648"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3 515,40</w:t>
            </w:r>
          </w:p>
        </w:tc>
        <w:tc>
          <w:tcPr>
            <w:tcW w:w="718"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5 401,90</w:t>
            </w:r>
          </w:p>
        </w:tc>
        <w:tc>
          <w:tcPr>
            <w:tcW w:w="630"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-1 886,50</w:t>
            </w:r>
          </w:p>
        </w:tc>
      </w:tr>
      <w:tr w:rsidR="002D4BA5" w:rsidRPr="002D4BA5" w:rsidTr="00972C0C">
        <w:trPr>
          <w:trHeight w:val="57"/>
        </w:trPr>
        <w:tc>
          <w:tcPr>
            <w:tcW w:w="3004" w:type="pct"/>
            <w:tcBorders>
              <w:top w:val="nil"/>
              <w:left w:val="single" w:sz="4" w:space="0" w:color="auto"/>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Штрафы, санкции, возмещение ущерба</w:t>
            </w:r>
          </w:p>
        </w:tc>
        <w:tc>
          <w:tcPr>
            <w:tcW w:w="648"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545,70</w:t>
            </w:r>
          </w:p>
        </w:tc>
        <w:tc>
          <w:tcPr>
            <w:tcW w:w="718"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626,90</w:t>
            </w:r>
          </w:p>
        </w:tc>
        <w:tc>
          <w:tcPr>
            <w:tcW w:w="630"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-81,20</w:t>
            </w:r>
          </w:p>
        </w:tc>
      </w:tr>
      <w:tr w:rsidR="002D4BA5" w:rsidRPr="002D4BA5" w:rsidTr="00972C0C">
        <w:trPr>
          <w:trHeight w:val="57"/>
        </w:trPr>
        <w:tc>
          <w:tcPr>
            <w:tcW w:w="3004" w:type="pct"/>
            <w:tcBorders>
              <w:top w:val="nil"/>
              <w:left w:val="single" w:sz="4" w:space="0" w:color="auto"/>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Прочие неналоговые доходы</w:t>
            </w:r>
          </w:p>
        </w:tc>
        <w:tc>
          <w:tcPr>
            <w:tcW w:w="648"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-28,60</w:t>
            </w:r>
          </w:p>
        </w:tc>
        <w:tc>
          <w:tcPr>
            <w:tcW w:w="718"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6,30</w:t>
            </w:r>
          </w:p>
        </w:tc>
        <w:tc>
          <w:tcPr>
            <w:tcW w:w="630"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-34,90</w:t>
            </w:r>
          </w:p>
        </w:tc>
      </w:tr>
      <w:tr w:rsidR="002D4BA5" w:rsidRPr="002D4BA5" w:rsidTr="00972C0C">
        <w:trPr>
          <w:trHeight w:val="57"/>
        </w:trPr>
        <w:tc>
          <w:tcPr>
            <w:tcW w:w="300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Безвозмездные поступления</w:t>
            </w:r>
          </w:p>
        </w:tc>
        <w:tc>
          <w:tcPr>
            <w:tcW w:w="648" w:type="pct"/>
            <w:tcBorders>
              <w:top w:val="single" w:sz="4" w:space="0" w:color="auto"/>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158 433,40</w:t>
            </w:r>
          </w:p>
        </w:tc>
        <w:tc>
          <w:tcPr>
            <w:tcW w:w="718" w:type="pct"/>
            <w:tcBorders>
              <w:top w:val="single" w:sz="4" w:space="0" w:color="auto"/>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123 743,10</w:t>
            </w:r>
          </w:p>
        </w:tc>
        <w:tc>
          <w:tcPr>
            <w:tcW w:w="630" w:type="pct"/>
            <w:tcBorders>
              <w:top w:val="single" w:sz="4" w:space="0" w:color="auto"/>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34 690,30</w:t>
            </w:r>
          </w:p>
        </w:tc>
      </w:tr>
      <w:tr w:rsidR="002D4BA5" w:rsidRPr="002D4BA5" w:rsidTr="00972C0C">
        <w:trPr>
          <w:trHeight w:val="57"/>
        </w:trPr>
        <w:tc>
          <w:tcPr>
            <w:tcW w:w="300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lastRenderedPageBreak/>
              <w:t>Итого</w:t>
            </w:r>
          </w:p>
        </w:tc>
        <w:tc>
          <w:tcPr>
            <w:tcW w:w="648" w:type="pct"/>
            <w:tcBorders>
              <w:top w:val="single" w:sz="4" w:space="0" w:color="auto"/>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322 629,90</w:t>
            </w:r>
          </w:p>
        </w:tc>
        <w:tc>
          <w:tcPr>
            <w:tcW w:w="718" w:type="pct"/>
            <w:tcBorders>
              <w:top w:val="single" w:sz="4" w:space="0" w:color="auto"/>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264 242,80</w:t>
            </w:r>
          </w:p>
        </w:tc>
        <w:tc>
          <w:tcPr>
            <w:tcW w:w="630" w:type="pct"/>
            <w:tcBorders>
              <w:top w:val="single" w:sz="4" w:space="0" w:color="auto"/>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58 387,10</w:t>
            </w:r>
          </w:p>
        </w:tc>
      </w:tr>
    </w:tbl>
    <w:p w:rsidR="002D4BA5" w:rsidRPr="002D4BA5" w:rsidRDefault="002D4BA5" w:rsidP="002D4BA5">
      <w:pPr>
        <w:spacing w:after="0" w:line="240" w:lineRule="auto"/>
        <w:ind w:firstLine="708"/>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Общий объем собственных доходов бюджета за январь-март 2020 года в сравнении с аналогичным периодом прошлого 2019 года увеличился на</w:t>
      </w:r>
      <w:r w:rsidRPr="002D4BA5">
        <w:rPr>
          <w:rFonts w:ascii="Times New Roman" w:eastAsia="Times New Roman" w:hAnsi="Times New Roman" w:cs="Times New Roman"/>
          <w:sz w:val="28"/>
          <w:szCs w:val="20"/>
          <w:lang w:eastAsia="ru-RU"/>
        </w:rPr>
        <w:t xml:space="preserve"> </w:t>
      </w:r>
      <w:r w:rsidRPr="002D4BA5">
        <w:rPr>
          <w:rFonts w:ascii="Times New Roman" w:eastAsia="Times New Roman" w:hAnsi="Times New Roman" w:cs="Times New Roman"/>
          <w:sz w:val="28"/>
          <w:szCs w:val="28"/>
          <w:lang w:eastAsia="ru-RU"/>
        </w:rPr>
        <w:t>23 696,80 тысяч рублей. Увеличение безвозмездных поступлений по итогам первого квартала 2020 года составило 34 690,30 тысяч рублей и обусловлено ростом предоставленных субсидий и субвенций из окружного бюджета.</w:t>
      </w:r>
    </w:p>
    <w:p w:rsidR="002D4BA5" w:rsidRPr="002D4BA5" w:rsidRDefault="002D4BA5" w:rsidP="002D4BA5">
      <w:pPr>
        <w:spacing w:after="0" w:line="240" w:lineRule="auto"/>
        <w:ind w:firstLine="708"/>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Общий объем доходов, поступивших в Бюджет, по всем главным администраторам (администраторам) доходов за проверяемый период, отраженный в Отчете об исполнении бюджета, соответствует данным Управления Федерального казначейства по Чукотскому автономному округу (консолидированный отчет о кассовых поступлениях и выбытиях по состоянию на 1 апреля 2020 года форма по ОКУД 0503152).</w:t>
      </w:r>
    </w:p>
    <w:p w:rsidR="002D4BA5" w:rsidRPr="002D4BA5" w:rsidRDefault="002D4BA5" w:rsidP="002D4BA5">
      <w:pPr>
        <w:spacing w:after="0" w:line="240" w:lineRule="auto"/>
        <w:ind w:firstLine="708"/>
        <w:jc w:val="both"/>
        <w:rPr>
          <w:rFonts w:ascii="Times New Roman" w:eastAsia="Times New Roman" w:hAnsi="Times New Roman" w:cs="Times New Roman"/>
          <w:color w:val="FF0000"/>
          <w:sz w:val="14"/>
          <w:szCs w:val="14"/>
          <w:lang w:eastAsia="ru-RU"/>
        </w:rPr>
      </w:pPr>
    </w:p>
    <w:p w:rsidR="002D4BA5" w:rsidRPr="002D4BA5" w:rsidRDefault="002D4BA5" w:rsidP="002D4BA5">
      <w:pPr>
        <w:spacing w:after="0" w:line="240" w:lineRule="auto"/>
        <w:ind w:firstLine="708"/>
        <w:jc w:val="both"/>
        <w:rPr>
          <w:rFonts w:ascii="Times New Roman" w:eastAsia="Times New Roman" w:hAnsi="Times New Roman" w:cs="Times New Roman"/>
          <w:b/>
          <w:sz w:val="28"/>
          <w:szCs w:val="28"/>
          <w:lang w:eastAsia="ru-RU"/>
        </w:rPr>
      </w:pPr>
      <w:r w:rsidRPr="002D4BA5">
        <w:rPr>
          <w:rFonts w:ascii="Times New Roman" w:eastAsia="Times New Roman" w:hAnsi="Times New Roman" w:cs="Times New Roman"/>
          <w:b/>
          <w:sz w:val="28"/>
          <w:szCs w:val="28"/>
          <w:lang w:eastAsia="ru-RU"/>
        </w:rPr>
        <w:t>Анализ показателей исполнения расходов бюджета:</w:t>
      </w:r>
    </w:p>
    <w:p w:rsidR="002D4BA5" w:rsidRPr="002D4BA5" w:rsidRDefault="002D4BA5" w:rsidP="002D4BA5">
      <w:pPr>
        <w:spacing w:after="0" w:line="240" w:lineRule="auto"/>
        <w:ind w:firstLine="709"/>
        <w:jc w:val="both"/>
        <w:rPr>
          <w:rFonts w:ascii="Times New Roman" w:eastAsia="Times New Roman" w:hAnsi="Times New Roman" w:cs="Times New Roman"/>
          <w:sz w:val="28"/>
          <w:szCs w:val="28"/>
          <w:lang w:eastAsia="ru-RU"/>
        </w:rPr>
      </w:pPr>
      <w:proofErr w:type="gramStart"/>
      <w:r w:rsidRPr="002D4BA5">
        <w:rPr>
          <w:rFonts w:ascii="Times New Roman" w:eastAsia="Times New Roman" w:hAnsi="Times New Roman" w:cs="Times New Roman"/>
          <w:sz w:val="28"/>
          <w:szCs w:val="28"/>
          <w:lang w:eastAsia="ru-RU"/>
        </w:rPr>
        <w:t xml:space="preserve">В ходе исполнения бюджета городского округа Анадырь за 3 месяца 2020 года первоначально утверждённые Решением о бюджете плановые расходы (1 531 662,20 тысяч рублей) были увеличены на 89 836,9 тысяч рублей и, в соответствии с уточненными данными Сводной бюджетной росписи, расходы на 01 апреля  2020 года утверждены в сумме 1 621 499,10 тысяч рублей. </w:t>
      </w:r>
      <w:proofErr w:type="gramEnd"/>
    </w:p>
    <w:p w:rsidR="002D4BA5" w:rsidRPr="002D4BA5" w:rsidRDefault="002D4BA5" w:rsidP="002D4BA5">
      <w:pPr>
        <w:tabs>
          <w:tab w:val="left" w:pos="8931"/>
        </w:tabs>
        <w:spacing w:after="0" w:line="240" w:lineRule="auto"/>
        <w:ind w:firstLine="709"/>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Общий объем кассовых выплат из бюджета за январь – март 2020 года составил </w:t>
      </w:r>
      <w:r w:rsidRPr="002D4BA5">
        <w:rPr>
          <w:rFonts w:ascii="Times New Roman" w:eastAsia="Times New Roman" w:hAnsi="Times New Roman" w:cs="Times New Roman"/>
          <w:bCs/>
          <w:sz w:val="28"/>
          <w:szCs w:val="28"/>
          <w:lang w:eastAsia="ru-RU"/>
        </w:rPr>
        <w:t xml:space="preserve">323 175,75 </w:t>
      </w:r>
      <w:r w:rsidRPr="002D4BA5">
        <w:rPr>
          <w:rFonts w:ascii="Times New Roman" w:eastAsia="Times New Roman" w:hAnsi="Times New Roman" w:cs="Times New Roman"/>
          <w:sz w:val="28"/>
          <w:szCs w:val="28"/>
          <w:lang w:eastAsia="ru-RU"/>
        </w:rPr>
        <w:t>тысяч рублей, или 19,9%</w:t>
      </w:r>
      <w:r w:rsidRPr="002D4BA5">
        <w:rPr>
          <w:rFonts w:ascii="Times New Roman" w:eastAsia="Times New Roman" w:hAnsi="Times New Roman" w:cs="Times New Roman"/>
          <w:bCs/>
          <w:sz w:val="28"/>
          <w:szCs w:val="28"/>
          <w:lang w:eastAsia="ru-RU"/>
        </w:rPr>
        <w:t xml:space="preserve"> к утверждённым бюджетным </w:t>
      </w:r>
      <w:r w:rsidRPr="002D4BA5">
        <w:rPr>
          <w:rFonts w:ascii="Times New Roman" w:eastAsia="Times New Roman" w:hAnsi="Times New Roman" w:cs="Times New Roman"/>
          <w:sz w:val="28"/>
          <w:szCs w:val="28"/>
          <w:lang w:eastAsia="ru-RU"/>
        </w:rPr>
        <w:t>назначениям.</w:t>
      </w:r>
    </w:p>
    <w:p w:rsidR="002D4BA5" w:rsidRPr="002D4BA5" w:rsidRDefault="002D4BA5" w:rsidP="002D4BA5">
      <w:pPr>
        <w:spacing w:after="0" w:line="240" w:lineRule="auto"/>
        <w:ind w:firstLine="708"/>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Показатели исполнения расходной части бюджета в разрезе разделов, подразделов бюджетной классификации расходов в сравнении с утвержденными показателями отражены в таблице 5:</w:t>
      </w:r>
    </w:p>
    <w:p w:rsidR="002D4BA5" w:rsidRDefault="002D4BA5" w:rsidP="002D4BA5">
      <w:pPr>
        <w:spacing w:after="0" w:line="240" w:lineRule="auto"/>
        <w:ind w:firstLine="708"/>
        <w:jc w:val="both"/>
        <w:rPr>
          <w:rFonts w:ascii="Times New Roman" w:eastAsia="Times New Roman" w:hAnsi="Times New Roman" w:cs="Times New Roman"/>
          <w:sz w:val="28"/>
          <w:szCs w:val="28"/>
          <w:lang w:eastAsia="ru-RU"/>
        </w:rPr>
      </w:pPr>
    </w:p>
    <w:p w:rsidR="00972C0C" w:rsidRDefault="00972C0C" w:rsidP="002D4BA5">
      <w:pPr>
        <w:spacing w:after="0" w:line="240" w:lineRule="auto"/>
        <w:ind w:firstLine="708"/>
        <w:jc w:val="both"/>
        <w:rPr>
          <w:rFonts w:ascii="Times New Roman" w:eastAsia="Times New Roman" w:hAnsi="Times New Roman" w:cs="Times New Roman"/>
          <w:sz w:val="28"/>
          <w:szCs w:val="28"/>
          <w:lang w:eastAsia="ru-RU"/>
        </w:rPr>
      </w:pPr>
    </w:p>
    <w:p w:rsidR="00972C0C" w:rsidRDefault="00972C0C" w:rsidP="002D4BA5">
      <w:pPr>
        <w:spacing w:after="0" w:line="240" w:lineRule="auto"/>
        <w:ind w:firstLine="708"/>
        <w:jc w:val="both"/>
        <w:rPr>
          <w:rFonts w:ascii="Times New Roman" w:eastAsia="Times New Roman" w:hAnsi="Times New Roman" w:cs="Times New Roman"/>
          <w:sz w:val="28"/>
          <w:szCs w:val="28"/>
          <w:lang w:eastAsia="ru-RU"/>
        </w:rPr>
      </w:pPr>
    </w:p>
    <w:p w:rsidR="00972C0C" w:rsidRPr="002D4BA5" w:rsidRDefault="00972C0C" w:rsidP="002D4BA5">
      <w:pPr>
        <w:spacing w:after="0" w:line="240" w:lineRule="auto"/>
        <w:ind w:firstLine="708"/>
        <w:jc w:val="both"/>
        <w:rPr>
          <w:rFonts w:ascii="Times New Roman" w:eastAsia="Times New Roman" w:hAnsi="Times New Roman" w:cs="Times New Roman"/>
          <w:sz w:val="28"/>
          <w:szCs w:val="28"/>
          <w:lang w:eastAsia="ru-RU"/>
        </w:rPr>
      </w:pPr>
    </w:p>
    <w:p w:rsidR="002D4BA5" w:rsidRPr="002D4BA5" w:rsidRDefault="002D4BA5" w:rsidP="002D4BA5">
      <w:pPr>
        <w:tabs>
          <w:tab w:val="center" w:pos="4677"/>
          <w:tab w:val="right" w:pos="9355"/>
        </w:tabs>
        <w:spacing w:after="0" w:line="240" w:lineRule="auto"/>
        <w:jc w:val="right"/>
        <w:rPr>
          <w:rFonts w:ascii="Times New Roman" w:eastAsia="Times New Roman" w:hAnsi="Times New Roman" w:cs="Times New Roman"/>
          <w:sz w:val="20"/>
          <w:szCs w:val="20"/>
          <w:lang w:eastAsia="ru-RU"/>
        </w:rPr>
      </w:pPr>
      <w:r w:rsidRPr="002D4BA5">
        <w:rPr>
          <w:rFonts w:ascii="Times New Roman" w:eastAsia="Times New Roman" w:hAnsi="Times New Roman" w:cs="Times New Roman"/>
          <w:sz w:val="20"/>
          <w:szCs w:val="20"/>
          <w:lang w:eastAsia="ru-RU"/>
        </w:rPr>
        <w:t>Таблица 5 (тысяч рублей)</w:t>
      </w:r>
    </w:p>
    <w:tbl>
      <w:tblPr>
        <w:tblW w:w="5000" w:type="pct"/>
        <w:tblLayout w:type="fixed"/>
        <w:tblLook w:val="04A0"/>
      </w:tblPr>
      <w:tblGrid>
        <w:gridCol w:w="2858"/>
        <w:gridCol w:w="827"/>
        <w:gridCol w:w="1103"/>
        <w:gridCol w:w="1380"/>
        <w:gridCol w:w="1238"/>
        <w:gridCol w:w="963"/>
        <w:gridCol w:w="1202"/>
      </w:tblGrid>
      <w:tr w:rsidR="002D4BA5" w:rsidRPr="00972C0C" w:rsidTr="00972C0C">
        <w:trPr>
          <w:trHeight w:val="207"/>
          <w:tblHeader/>
        </w:trPr>
        <w:tc>
          <w:tcPr>
            <w:tcW w:w="149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D4BA5" w:rsidRPr="00972C0C"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Наименование</w:t>
            </w:r>
          </w:p>
        </w:tc>
        <w:tc>
          <w:tcPr>
            <w:tcW w:w="43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D4BA5" w:rsidRPr="00972C0C"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Раздел</w:t>
            </w:r>
          </w:p>
        </w:tc>
        <w:tc>
          <w:tcPr>
            <w:tcW w:w="57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D4BA5" w:rsidRPr="00972C0C"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Подраздел</w:t>
            </w:r>
          </w:p>
        </w:tc>
        <w:tc>
          <w:tcPr>
            <w:tcW w:w="72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D4BA5" w:rsidRPr="00972C0C"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Утвержденные показатели бюджета на отчетную дату</w:t>
            </w:r>
          </w:p>
        </w:tc>
        <w:tc>
          <w:tcPr>
            <w:tcW w:w="64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D4BA5" w:rsidRPr="00972C0C"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Показатели исполнения бюджета на отчетную дату</w:t>
            </w:r>
          </w:p>
        </w:tc>
        <w:tc>
          <w:tcPr>
            <w:tcW w:w="50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D4BA5" w:rsidRPr="00972C0C"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 исполнения</w:t>
            </w:r>
          </w:p>
        </w:tc>
        <w:tc>
          <w:tcPr>
            <w:tcW w:w="62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D4BA5" w:rsidRPr="00972C0C"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Доля в общем объеме расходов/доля в объеме расходов по разделу</w:t>
            </w:r>
          </w:p>
        </w:tc>
      </w:tr>
      <w:tr w:rsidR="002D4BA5" w:rsidRPr="00972C0C" w:rsidTr="00972C0C">
        <w:trPr>
          <w:trHeight w:val="207"/>
          <w:tblHeader/>
        </w:trPr>
        <w:tc>
          <w:tcPr>
            <w:tcW w:w="1493" w:type="pct"/>
            <w:vMerge/>
            <w:tcBorders>
              <w:top w:val="single" w:sz="4" w:space="0" w:color="auto"/>
              <w:left w:val="single" w:sz="4" w:space="0" w:color="auto"/>
              <w:bottom w:val="single" w:sz="4" w:space="0" w:color="auto"/>
              <w:right w:val="single" w:sz="4" w:space="0" w:color="auto"/>
            </w:tcBorders>
            <w:vAlign w:val="center"/>
            <w:hideMark/>
          </w:tcPr>
          <w:p w:rsidR="002D4BA5" w:rsidRPr="00972C0C"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p>
        </w:tc>
        <w:tc>
          <w:tcPr>
            <w:tcW w:w="432" w:type="pct"/>
            <w:vMerge/>
            <w:tcBorders>
              <w:top w:val="single" w:sz="4" w:space="0" w:color="auto"/>
              <w:left w:val="single" w:sz="4" w:space="0" w:color="auto"/>
              <w:bottom w:val="single" w:sz="4" w:space="0" w:color="auto"/>
              <w:right w:val="single" w:sz="4" w:space="0" w:color="auto"/>
            </w:tcBorders>
            <w:vAlign w:val="center"/>
            <w:hideMark/>
          </w:tcPr>
          <w:p w:rsidR="002D4BA5" w:rsidRPr="00972C0C"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p>
        </w:tc>
        <w:tc>
          <w:tcPr>
            <w:tcW w:w="576" w:type="pct"/>
            <w:vMerge/>
            <w:tcBorders>
              <w:top w:val="single" w:sz="4" w:space="0" w:color="auto"/>
              <w:left w:val="single" w:sz="4" w:space="0" w:color="auto"/>
              <w:bottom w:val="single" w:sz="4" w:space="0" w:color="auto"/>
              <w:right w:val="single" w:sz="4" w:space="0" w:color="auto"/>
            </w:tcBorders>
            <w:vAlign w:val="center"/>
            <w:hideMark/>
          </w:tcPr>
          <w:p w:rsidR="002D4BA5" w:rsidRPr="00972C0C"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p>
        </w:tc>
        <w:tc>
          <w:tcPr>
            <w:tcW w:w="721" w:type="pct"/>
            <w:vMerge/>
            <w:tcBorders>
              <w:top w:val="single" w:sz="4" w:space="0" w:color="auto"/>
              <w:left w:val="single" w:sz="4" w:space="0" w:color="auto"/>
              <w:bottom w:val="single" w:sz="4" w:space="0" w:color="auto"/>
              <w:right w:val="single" w:sz="4" w:space="0" w:color="auto"/>
            </w:tcBorders>
            <w:vAlign w:val="center"/>
            <w:hideMark/>
          </w:tcPr>
          <w:p w:rsidR="002D4BA5" w:rsidRPr="00972C0C"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p>
        </w:tc>
        <w:tc>
          <w:tcPr>
            <w:tcW w:w="647" w:type="pct"/>
            <w:vMerge/>
            <w:tcBorders>
              <w:top w:val="single" w:sz="4" w:space="0" w:color="auto"/>
              <w:left w:val="single" w:sz="4" w:space="0" w:color="auto"/>
              <w:bottom w:val="single" w:sz="4" w:space="0" w:color="auto"/>
              <w:right w:val="single" w:sz="4" w:space="0" w:color="auto"/>
            </w:tcBorders>
            <w:vAlign w:val="center"/>
            <w:hideMark/>
          </w:tcPr>
          <w:p w:rsidR="002D4BA5" w:rsidRPr="00972C0C"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p>
        </w:tc>
        <w:tc>
          <w:tcPr>
            <w:tcW w:w="503" w:type="pct"/>
            <w:vMerge/>
            <w:tcBorders>
              <w:top w:val="single" w:sz="4" w:space="0" w:color="auto"/>
              <w:left w:val="single" w:sz="4" w:space="0" w:color="auto"/>
              <w:bottom w:val="single" w:sz="4" w:space="0" w:color="auto"/>
              <w:right w:val="single" w:sz="4" w:space="0" w:color="auto"/>
            </w:tcBorders>
            <w:vAlign w:val="center"/>
            <w:hideMark/>
          </w:tcPr>
          <w:p w:rsidR="002D4BA5" w:rsidRPr="00972C0C"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p>
        </w:tc>
        <w:tc>
          <w:tcPr>
            <w:tcW w:w="628" w:type="pct"/>
            <w:vMerge/>
            <w:tcBorders>
              <w:top w:val="single" w:sz="4" w:space="0" w:color="auto"/>
              <w:left w:val="single" w:sz="4" w:space="0" w:color="auto"/>
              <w:bottom w:val="single" w:sz="4" w:space="0" w:color="auto"/>
              <w:right w:val="single" w:sz="4" w:space="0" w:color="auto"/>
            </w:tcBorders>
            <w:vAlign w:val="center"/>
            <w:hideMark/>
          </w:tcPr>
          <w:p w:rsidR="002D4BA5" w:rsidRPr="00972C0C"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p>
        </w:tc>
      </w:tr>
      <w:tr w:rsidR="002D4BA5" w:rsidRPr="00972C0C" w:rsidTr="00972C0C">
        <w:trPr>
          <w:trHeight w:val="57"/>
          <w:tblHeader/>
        </w:trPr>
        <w:tc>
          <w:tcPr>
            <w:tcW w:w="1493" w:type="pct"/>
            <w:tcBorders>
              <w:top w:val="nil"/>
              <w:left w:val="single" w:sz="4" w:space="0" w:color="auto"/>
              <w:bottom w:val="single" w:sz="4" w:space="0" w:color="auto"/>
              <w:right w:val="single" w:sz="4" w:space="0" w:color="auto"/>
            </w:tcBorders>
            <w:shd w:val="clear" w:color="auto" w:fill="auto"/>
            <w:vAlign w:val="center"/>
            <w:hideMark/>
          </w:tcPr>
          <w:p w:rsidR="002D4BA5" w:rsidRPr="00972C0C" w:rsidRDefault="002D4BA5" w:rsidP="002D4BA5">
            <w:pPr>
              <w:spacing w:after="0" w:line="240" w:lineRule="auto"/>
              <w:jc w:val="center"/>
              <w:rPr>
                <w:rFonts w:ascii="Times New Roman" w:eastAsia="Times New Roman" w:hAnsi="Times New Roman" w:cs="Times New Roman"/>
                <w:b/>
                <w:color w:val="000000"/>
                <w:sz w:val="18"/>
                <w:szCs w:val="18"/>
                <w:lang w:eastAsia="ru-RU"/>
              </w:rPr>
            </w:pPr>
            <w:r w:rsidRPr="00972C0C">
              <w:rPr>
                <w:rFonts w:ascii="Times New Roman" w:eastAsia="Times New Roman" w:hAnsi="Times New Roman" w:cs="Times New Roman"/>
                <w:b/>
                <w:color w:val="000000"/>
                <w:sz w:val="18"/>
                <w:szCs w:val="18"/>
                <w:lang w:eastAsia="ru-RU"/>
              </w:rPr>
              <w:t>1</w:t>
            </w:r>
          </w:p>
        </w:tc>
        <w:tc>
          <w:tcPr>
            <w:tcW w:w="432" w:type="pct"/>
            <w:tcBorders>
              <w:top w:val="nil"/>
              <w:left w:val="nil"/>
              <w:bottom w:val="single" w:sz="4" w:space="0" w:color="auto"/>
              <w:right w:val="single" w:sz="4" w:space="0" w:color="auto"/>
            </w:tcBorders>
            <w:shd w:val="clear" w:color="auto" w:fill="auto"/>
            <w:vAlign w:val="center"/>
            <w:hideMark/>
          </w:tcPr>
          <w:p w:rsidR="002D4BA5" w:rsidRPr="00972C0C" w:rsidRDefault="002D4BA5" w:rsidP="002D4BA5">
            <w:pPr>
              <w:spacing w:after="0" w:line="240" w:lineRule="auto"/>
              <w:jc w:val="center"/>
              <w:rPr>
                <w:rFonts w:ascii="Times New Roman" w:eastAsia="Times New Roman" w:hAnsi="Times New Roman" w:cs="Times New Roman"/>
                <w:b/>
                <w:color w:val="000000"/>
                <w:sz w:val="18"/>
                <w:szCs w:val="18"/>
                <w:lang w:eastAsia="ru-RU"/>
              </w:rPr>
            </w:pPr>
            <w:r w:rsidRPr="00972C0C">
              <w:rPr>
                <w:rFonts w:ascii="Times New Roman" w:eastAsia="Times New Roman" w:hAnsi="Times New Roman" w:cs="Times New Roman"/>
                <w:b/>
                <w:color w:val="000000"/>
                <w:sz w:val="18"/>
                <w:szCs w:val="18"/>
                <w:lang w:eastAsia="ru-RU"/>
              </w:rPr>
              <w:t>2</w:t>
            </w:r>
          </w:p>
        </w:tc>
        <w:tc>
          <w:tcPr>
            <w:tcW w:w="576" w:type="pct"/>
            <w:tcBorders>
              <w:top w:val="nil"/>
              <w:left w:val="nil"/>
              <w:bottom w:val="single" w:sz="4" w:space="0" w:color="auto"/>
              <w:right w:val="single" w:sz="4" w:space="0" w:color="auto"/>
            </w:tcBorders>
            <w:shd w:val="clear" w:color="auto" w:fill="auto"/>
            <w:vAlign w:val="center"/>
            <w:hideMark/>
          </w:tcPr>
          <w:p w:rsidR="002D4BA5" w:rsidRPr="00972C0C" w:rsidRDefault="002D4BA5" w:rsidP="002D4BA5">
            <w:pPr>
              <w:spacing w:after="0" w:line="240" w:lineRule="auto"/>
              <w:jc w:val="center"/>
              <w:rPr>
                <w:rFonts w:ascii="Times New Roman" w:eastAsia="Times New Roman" w:hAnsi="Times New Roman" w:cs="Times New Roman"/>
                <w:b/>
                <w:color w:val="000000"/>
                <w:sz w:val="18"/>
                <w:szCs w:val="18"/>
                <w:lang w:eastAsia="ru-RU"/>
              </w:rPr>
            </w:pPr>
            <w:r w:rsidRPr="00972C0C">
              <w:rPr>
                <w:rFonts w:ascii="Times New Roman" w:eastAsia="Times New Roman" w:hAnsi="Times New Roman" w:cs="Times New Roman"/>
                <w:b/>
                <w:color w:val="000000"/>
                <w:sz w:val="18"/>
                <w:szCs w:val="18"/>
                <w:lang w:eastAsia="ru-RU"/>
              </w:rPr>
              <w:t>3</w:t>
            </w:r>
          </w:p>
        </w:tc>
        <w:tc>
          <w:tcPr>
            <w:tcW w:w="721" w:type="pct"/>
            <w:tcBorders>
              <w:top w:val="nil"/>
              <w:left w:val="nil"/>
              <w:bottom w:val="single" w:sz="4" w:space="0" w:color="auto"/>
              <w:right w:val="single" w:sz="4" w:space="0" w:color="auto"/>
            </w:tcBorders>
            <w:shd w:val="clear" w:color="auto" w:fill="auto"/>
            <w:vAlign w:val="center"/>
            <w:hideMark/>
          </w:tcPr>
          <w:p w:rsidR="002D4BA5" w:rsidRPr="00972C0C" w:rsidRDefault="002D4BA5" w:rsidP="002D4BA5">
            <w:pPr>
              <w:spacing w:after="0" w:line="240" w:lineRule="auto"/>
              <w:jc w:val="center"/>
              <w:rPr>
                <w:rFonts w:ascii="Times New Roman" w:eastAsia="Times New Roman" w:hAnsi="Times New Roman" w:cs="Times New Roman"/>
                <w:b/>
                <w:color w:val="000000"/>
                <w:sz w:val="18"/>
                <w:szCs w:val="18"/>
                <w:lang w:eastAsia="ru-RU"/>
              </w:rPr>
            </w:pPr>
            <w:r w:rsidRPr="00972C0C">
              <w:rPr>
                <w:rFonts w:ascii="Times New Roman" w:eastAsia="Times New Roman" w:hAnsi="Times New Roman" w:cs="Times New Roman"/>
                <w:b/>
                <w:color w:val="000000"/>
                <w:sz w:val="18"/>
                <w:szCs w:val="18"/>
                <w:lang w:eastAsia="ru-RU"/>
              </w:rPr>
              <w:t>4</w:t>
            </w:r>
          </w:p>
        </w:tc>
        <w:tc>
          <w:tcPr>
            <w:tcW w:w="647" w:type="pct"/>
            <w:tcBorders>
              <w:top w:val="nil"/>
              <w:left w:val="nil"/>
              <w:bottom w:val="single" w:sz="4" w:space="0" w:color="auto"/>
              <w:right w:val="single" w:sz="4" w:space="0" w:color="auto"/>
            </w:tcBorders>
            <w:shd w:val="clear" w:color="auto" w:fill="auto"/>
            <w:vAlign w:val="center"/>
            <w:hideMark/>
          </w:tcPr>
          <w:p w:rsidR="002D4BA5" w:rsidRPr="00972C0C" w:rsidRDefault="002D4BA5" w:rsidP="002D4BA5">
            <w:pPr>
              <w:spacing w:after="0" w:line="240" w:lineRule="auto"/>
              <w:jc w:val="center"/>
              <w:rPr>
                <w:rFonts w:ascii="Times New Roman" w:eastAsia="Times New Roman" w:hAnsi="Times New Roman" w:cs="Times New Roman"/>
                <w:b/>
                <w:color w:val="000000"/>
                <w:sz w:val="18"/>
                <w:szCs w:val="18"/>
                <w:lang w:eastAsia="ru-RU"/>
              </w:rPr>
            </w:pPr>
            <w:r w:rsidRPr="00972C0C">
              <w:rPr>
                <w:rFonts w:ascii="Times New Roman" w:eastAsia="Times New Roman" w:hAnsi="Times New Roman" w:cs="Times New Roman"/>
                <w:b/>
                <w:color w:val="000000"/>
                <w:sz w:val="18"/>
                <w:szCs w:val="18"/>
                <w:lang w:eastAsia="ru-RU"/>
              </w:rPr>
              <w:t>5</w:t>
            </w:r>
          </w:p>
        </w:tc>
        <w:tc>
          <w:tcPr>
            <w:tcW w:w="503" w:type="pct"/>
            <w:tcBorders>
              <w:top w:val="nil"/>
              <w:left w:val="nil"/>
              <w:bottom w:val="single" w:sz="4" w:space="0" w:color="auto"/>
              <w:right w:val="single" w:sz="4" w:space="0" w:color="auto"/>
            </w:tcBorders>
            <w:shd w:val="clear" w:color="auto" w:fill="auto"/>
            <w:vAlign w:val="center"/>
            <w:hideMark/>
          </w:tcPr>
          <w:p w:rsidR="002D4BA5" w:rsidRPr="00972C0C" w:rsidRDefault="002D4BA5" w:rsidP="002D4BA5">
            <w:pPr>
              <w:spacing w:after="0" w:line="240" w:lineRule="auto"/>
              <w:jc w:val="center"/>
              <w:rPr>
                <w:rFonts w:ascii="Times New Roman" w:eastAsia="Times New Roman" w:hAnsi="Times New Roman" w:cs="Times New Roman"/>
                <w:b/>
                <w:color w:val="000000"/>
                <w:sz w:val="18"/>
                <w:szCs w:val="18"/>
                <w:lang w:eastAsia="ru-RU"/>
              </w:rPr>
            </w:pPr>
            <w:r w:rsidRPr="00972C0C">
              <w:rPr>
                <w:rFonts w:ascii="Times New Roman" w:eastAsia="Times New Roman" w:hAnsi="Times New Roman" w:cs="Times New Roman"/>
                <w:b/>
                <w:color w:val="000000"/>
                <w:sz w:val="18"/>
                <w:szCs w:val="18"/>
                <w:lang w:eastAsia="ru-RU"/>
              </w:rPr>
              <w:t>6</w:t>
            </w:r>
          </w:p>
        </w:tc>
        <w:tc>
          <w:tcPr>
            <w:tcW w:w="628" w:type="pct"/>
            <w:tcBorders>
              <w:top w:val="nil"/>
              <w:left w:val="nil"/>
              <w:bottom w:val="single" w:sz="4" w:space="0" w:color="auto"/>
              <w:right w:val="single" w:sz="4" w:space="0" w:color="auto"/>
            </w:tcBorders>
            <w:shd w:val="clear" w:color="auto" w:fill="auto"/>
            <w:vAlign w:val="center"/>
            <w:hideMark/>
          </w:tcPr>
          <w:p w:rsidR="002D4BA5" w:rsidRPr="00972C0C" w:rsidRDefault="002D4BA5" w:rsidP="002D4BA5">
            <w:pPr>
              <w:spacing w:after="0" w:line="240" w:lineRule="auto"/>
              <w:jc w:val="center"/>
              <w:rPr>
                <w:rFonts w:ascii="Times New Roman" w:eastAsia="Times New Roman" w:hAnsi="Times New Roman" w:cs="Times New Roman"/>
                <w:b/>
                <w:color w:val="000000"/>
                <w:sz w:val="18"/>
                <w:szCs w:val="18"/>
                <w:lang w:eastAsia="ru-RU"/>
              </w:rPr>
            </w:pPr>
            <w:r w:rsidRPr="00972C0C">
              <w:rPr>
                <w:rFonts w:ascii="Times New Roman" w:eastAsia="Times New Roman" w:hAnsi="Times New Roman" w:cs="Times New Roman"/>
                <w:b/>
                <w:color w:val="000000"/>
                <w:sz w:val="18"/>
                <w:szCs w:val="18"/>
                <w:lang w:eastAsia="ru-RU"/>
              </w:rPr>
              <w:t>7</w:t>
            </w:r>
          </w:p>
        </w:tc>
      </w:tr>
      <w:tr w:rsidR="002D4BA5" w:rsidRPr="00972C0C" w:rsidTr="00972C0C">
        <w:trPr>
          <w:trHeight w:val="57"/>
        </w:trPr>
        <w:tc>
          <w:tcPr>
            <w:tcW w:w="2501" w:type="pct"/>
            <w:gridSpan w:val="3"/>
            <w:tcBorders>
              <w:top w:val="nil"/>
              <w:left w:val="single" w:sz="4" w:space="0" w:color="auto"/>
              <w:bottom w:val="single" w:sz="4" w:space="0" w:color="auto"/>
              <w:right w:val="single" w:sz="4" w:space="0" w:color="auto"/>
            </w:tcBorders>
            <w:shd w:val="clear" w:color="auto" w:fill="auto"/>
            <w:vAlign w:val="center"/>
            <w:hideMark/>
          </w:tcPr>
          <w:p w:rsidR="002D4BA5" w:rsidRPr="00972C0C"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Всего расходов</w:t>
            </w:r>
          </w:p>
        </w:tc>
        <w:tc>
          <w:tcPr>
            <w:tcW w:w="721" w:type="pct"/>
            <w:tcBorders>
              <w:top w:val="nil"/>
              <w:left w:val="nil"/>
              <w:bottom w:val="single" w:sz="4" w:space="0" w:color="auto"/>
              <w:right w:val="single" w:sz="4" w:space="0" w:color="auto"/>
            </w:tcBorders>
            <w:shd w:val="clear" w:color="auto" w:fill="auto"/>
            <w:vAlign w:val="center"/>
            <w:hideMark/>
          </w:tcPr>
          <w:p w:rsidR="002D4BA5" w:rsidRPr="00972C0C"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1 621 499,10</w:t>
            </w:r>
          </w:p>
        </w:tc>
        <w:tc>
          <w:tcPr>
            <w:tcW w:w="647" w:type="pct"/>
            <w:tcBorders>
              <w:top w:val="nil"/>
              <w:left w:val="nil"/>
              <w:bottom w:val="single" w:sz="4" w:space="0" w:color="auto"/>
              <w:right w:val="single" w:sz="4" w:space="0" w:color="auto"/>
            </w:tcBorders>
            <w:shd w:val="clear" w:color="auto" w:fill="auto"/>
            <w:vAlign w:val="center"/>
            <w:hideMark/>
          </w:tcPr>
          <w:p w:rsidR="002D4BA5" w:rsidRPr="00972C0C"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323 175,75</w:t>
            </w:r>
          </w:p>
        </w:tc>
        <w:tc>
          <w:tcPr>
            <w:tcW w:w="503"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19,93%</w:t>
            </w:r>
          </w:p>
        </w:tc>
        <w:tc>
          <w:tcPr>
            <w:tcW w:w="628" w:type="pct"/>
            <w:tcBorders>
              <w:top w:val="nil"/>
              <w:left w:val="nil"/>
              <w:bottom w:val="single" w:sz="4" w:space="0" w:color="auto"/>
              <w:right w:val="single" w:sz="4" w:space="0" w:color="auto"/>
            </w:tcBorders>
            <w:shd w:val="clear" w:color="auto" w:fill="auto"/>
            <w:vAlign w:val="center"/>
            <w:hideMark/>
          </w:tcPr>
          <w:p w:rsidR="002D4BA5" w:rsidRPr="00972C0C"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Х</w:t>
            </w:r>
          </w:p>
        </w:tc>
      </w:tr>
      <w:tr w:rsidR="002D4BA5" w:rsidRPr="00972C0C" w:rsidTr="00972C0C">
        <w:trPr>
          <w:trHeight w:val="57"/>
        </w:trPr>
        <w:tc>
          <w:tcPr>
            <w:tcW w:w="1493" w:type="pct"/>
            <w:tcBorders>
              <w:top w:val="nil"/>
              <w:left w:val="single" w:sz="4" w:space="0" w:color="auto"/>
              <w:bottom w:val="single" w:sz="4" w:space="0" w:color="auto"/>
              <w:right w:val="single" w:sz="4" w:space="0" w:color="auto"/>
            </w:tcBorders>
            <w:shd w:val="clear" w:color="auto" w:fill="auto"/>
            <w:vAlign w:val="center"/>
            <w:hideMark/>
          </w:tcPr>
          <w:p w:rsidR="002D4BA5" w:rsidRPr="00972C0C" w:rsidRDefault="002D4BA5" w:rsidP="002D4BA5">
            <w:pPr>
              <w:spacing w:after="0" w:line="240" w:lineRule="auto"/>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Общегосударственные вопросы</w:t>
            </w:r>
          </w:p>
        </w:tc>
        <w:tc>
          <w:tcPr>
            <w:tcW w:w="1008" w:type="pct"/>
            <w:gridSpan w:val="2"/>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01</w:t>
            </w:r>
          </w:p>
        </w:tc>
        <w:tc>
          <w:tcPr>
            <w:tcW w:w="721"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222 651,40</w:t>
            </w:r>
          </w:p>
        </w:tc>
        <w:tc>
          <w:tcPr>
            <w:tcW w:w="647"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61 537,09</w:t>
            </w:r>
          </w:p>
        </w:tc>
        <w:tc>
          <w:tcPr>
            <w:tcW w:w="503"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27,64%</w:t>
            </w:r>
          </w:p>
        </w:tc>
        <w:tc>
          <w:tcPr>
            <w:tcW w:w="628"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19,04%</w:t>
            </w:r>
          </w:p>
        </w:tc>
      </w:tr>
      <w:tr w:rsidR="002D4BA5" w:rsidRPr="00972C0C" w:rsidTr="00972C0C">
        <w:trPr>
          <w:trHeight w:val="57"/>
        </w:trPr>
        <w:tc>
          <w:tcPr>
            <w:tcW w:w="1493" w:type="pct"/>
            <w:tcBorders>
              <w:top w:val="nil"/>
              <w:left w:val="single" w:sz="4" w:space="0" w:color="auto"/>
              <w:bottom w:val="single" w:sz="4" w:space="0" w:color="auto"/>
              <w:right w:val="single" w:sz="4" w:space="0" w:color="auto"/>
            </w:tcBorders>
            <w:shd w:val="clear" w:color="auto" w:fill="auto"/>
            <w:vAlign w:val="center"/>
            <w:hideMark/>
          </w:tcPr>
          <w:p w:rsidR="002D4BA5" w:rsidRPr="00972C0C" w:rsidRDefault="002D4BA5" w:rsidP="002D4BA5">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 xml:space="preserve">Обеспечение функционирования Главы городского округа </w:t>
            </w:r>
            <w:r w:rsidRPr="00972C0C">
              <w:rPr>
                <w:rFonts w:ascii="Times New Roman" w:eastAsia="Times New Roman" w:hAnsi="Times New Roman" w:cs="Times New Roman"/>
                <w:color w:val="000000"/>
                <w:sz w:val="18"/>
                <w:szCs w:val="18"/>
                <w:lang w:eastAsia="ru-RU"/>
              </w:rPr>
              <w:lastRenderedPageBreak/>
              <w:t>Анадырь и Администрации городского округа Анадырь</w:t>
            </w:r>
          </w:p>
        </w:tc>
        <w:tc>
          <w:tcPr>
            <w:tcW w:w="432"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lastRenderedPageBreak/>
              <w:t>01</w:t>
            </w:r>
          </w:p>
        </w:tc>
        <w:tc>
          <w:tcPr>
            <w:tcW w:w="576"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02</w:t>
            </w:r>
          </w:p>
        </w:tc>
        <w:tc>
          <w:tcPr>
            <w:tcW w:w="721"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7 059,40</w:t>
            </w:r>
          </w:p>
        </w:tc>
        <w:tc>
          <w:tcPr>
            <w:tcW w:w="647"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1 320,92</w:t>
            </w:r>
          </w:p>
        </w:tc>
        <w:tc>
          <w:tcPr>
            <w:tcW w:w="503"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18,71%</w:t>
            </w:r>
          </w:p>
        </w:tc>
        <w:tc>
          <w:tcPr>
            <w:tcW w:w="628"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2,15%</w:t>
            </w:r>
          </w:p>
        </w:tc>
      </w:tr>
      <w:tr w:rsidR="002D4BA5" w:rsidRPr="00972C0C" w:rsidTr="00972C0C">
        <w:trPr>
          <w:trHeight w:val="57"/>
        </w:trPr>
        <w:tc>
          <w:tcPr>
            <w:tcW w:w="1493" w:type="pct"/>
            <w:tcBorders>
              <w:top w:val="nil"/>
              <w:left w:val="single" w:sz="4" w:space="0" w:color="auto"/>
              <w:bottom w:val="single" w:sz="4" w:space="0" w:color="auto"/>
              <w:right w:val="single" w:sz="4" w:space="0" w:color="auto"/>
            </w:tcBorders>
            <w:shd w:val="clear" w:color="auto" w:fill="auto"/>
            <w:vAlign w:val="center"/>
            <w:hideMark/>
          </w:tcPr>
          <w:p w:rsidR="002D4BA5" w:rsidRPr="00972C0C" w:rsidRDefault="002D4BA5" w:rsidP="002D4BA5">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lastRenderedPageBreak/>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432"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01</w:t>
            </w:r>
          </w:p>
        </w:tc>
        <w:tc>
          <w:tcPr>
            <w:tcW w:w="576"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03</w:t>
            </w:r>
          </w:p>
        </w:tc>
        <w:tc>
          <w:tcPr>
            <w:tcW w:w="721"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5 902,70</w:t>
            </w:r>
          </w:p>
        </w:tc>
        <w:tc>
          <w:tcPr>
            <w:tcW w:w="647"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1 760,87</w:t>
            </w:r>
          </w:p>
        </w:tc>
        <w:tc>
          <w:tcPr>
            <w:tcW w:w="503"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29,83%</w:t>
            </w:r>
          </w:p>
        </w:tc>
        <w:tc>
          <w:tcPr>
            <w:tcW w:w="628"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2,86%</w:t>
            </w:r>
          </w:p>
        </w:tc>
      </w:tr>
      <w:tr w:rsidR="002D4BA5" w:rsidRPr="00972C0C" w:rsidTr="00972C0C">
        <w:trPr>
          <w:trHeight w:val="57"/>
        </w:trPr>
        <w:tc>
          <w:tcPr>
            <w:tcW w:w="1493" w:type="pct"/>
            <w:tcBorders>
              <w:top w:val="nil"/>
              <w:left w:val="single" w:sz="4" w:space="0" w:color="auto"/>
              <w:bottom w:val="single" w:sz="4" w:space="0" w:color="auto"/>
              <w:right w:val="single" w:sz="4" w:space="0" w:color="auto"/>
            </w:tcBorders>
            <w:shd w:val="clear" w:color="auto" w:fill="auto"/>
            <w:vAlign w:val="center"/>
            <w:hideMark/>
          </w:tcPr>
          <w:p w:rsidR="002D4BA5" w:rsidRPr="00972C0C" w:rsidRDefault="002D4BA5" w:rsidP="002D4BA5">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432"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01</w:t>
            </w:r>
          </w:p>
        </w:tc>
        <w:tc>
          <w:tcPr>
            <w:tcW w:w="576"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04</w:t>
            </w:r>
          </w:p>
        </w:tc>
        <w:tc>
          <w:tcPr>
            <w:tcW w:w="721"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61 592,90</w:t>
            </w:r>
          </w:p>
        </w:tc>
        <w:tc>
          <w:tcPr>
            <w:tcW w:w="647"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13 964,16</w:t>
            </w:r>
          </w:p>
        </w:tc>
        <w:tc>
          <w:tcPr>
            <w:tcW w:w="503"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22,67%</w:t>
            </w:r>
          </w:p>
        </w:tc>
        <w:tc>
          <w:tcPr>
            <w:tcW w:w="628"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22,69%</w:t>
            </w:r>
          </w:p>
        </w:tc>
      </w:tr>
      <w:tr w:rsidR="002D4BA5" w:rsidRPr="00972C0C" w:rsidTr="00972C0C">
        <w:trPr>
          <w:trHeight w:val="57"/>
        </w:trPr>
        <w:tc>
          <w:tcPr>
            <w:tcW w:w="1493" w:type="pct"/>
            <w:tcBorders>
              <w:top w:val="nil"/>
              <w:left w:val="single" w:sz="4" w:space="0" w:color="auto"/>
              <w:bottom w:val="single" w:sz="4" w:space="0" w:color="auto"/>
              <w:right w:val="single" w:sz="4" w:space="0" w:color="auto"/>
            </w:tcBorders>
            <w:shd w:val="clear" w:color="auto" w:fill="auto"/>
            <w:vAlign w:val="center"/>
            <w:hideMark/>
          </w:tcPr>
          <w:p w:rsidR="002D4BA5" w:rsidRPr="00972C0C" w:rsidRDefault="002D4BA5" w:rsidP="002D4BA5">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Судебная система</w:t>
            </w:r>
          </w:p>
        </w:tc>
        <w:tc>
          <w:tcPr>
            <w:tcW w:w="432"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01</w:t>
            </w:r>
          </w:p>
        </w:tc>
        <w:tc>
          <w:tcPr>
            <w:tcW w:w="576"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05</w:t>
            </w:r>
          </w:p>
        </w:tc>
        <w:tc>
          <w:tcPr>
            <w:tcW w:w="721"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98,90</w:t>
            </w:r>
          </w:p>
        </w:tc>
        <w:tc>
          <w:tcPr>
            <w:tcW w:w="647"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0,00</w:t>
            </w:r>
          </w:p>
        </w:tc>
        <w:tc>
          <w:tcPr>
            <w:tcW w:w="503"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0,00%</w:t>
            </w:r>
          </w:p>
        </w:tc>
        <w:tc>
          <w:tcPr>
            <w:tcW w:w="628"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0,00%</w:t>
            </w:r>
          </w:p>
        </w:tc>
      </w:tr>
      <w:tr w:rsidR="002D4BA5" w:rsidRPr="00972C0C" w:rsidTr="00972C0C">
        <w:trPr>
          <w:trHeight w:val="57"/>
        </w:trPr>
        <w:tc>
          <w:tcPr>
            <w:tcW w:w="1493" w:type="pct"/>
            <w:tcBorders>
              <w:top w:val="nil"/>
              <w:left w:val="single" w:sz="4" w:space="0" w:color="auto"/>
              <w:bottom w:val="single" w:sz="4" w:space="0" w:color="auto"/>
              <w:right w:val="single" w:sz="4" w:space="0" w:color="auto"/>
            </w:tcBorders>
            <w:shd w:val="clear" w:color="auto" w:fill="auto"/>
            <w:vAlign w:val="center"/>
            <w:hideMark/>
          </w:tcPr>
          <w:p w:rsidR="002D4BA5" w:rsidRPr="00972C0C" w:rsidRDefault="002D4BA5" w:rsidP="002D4BA5">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Обеспечение деятельности финансовых, налоговых и таможенных органов и органов финансового (финансово-бюджетного) надзора</w:t>
            </w:r>
          </w:p>
        </w:tc>
        <w:tc>
          <w:tcPr>
            <w:tcW w:w="432"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01</w:t>
            </w:r>
          </w:p>
        </w:tc>
        <w:tc>
          <w:tcPr>
            <w:tcW w:w="576"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06</w:t>
            </w:r>
          </w:p>
        </w:tc>
        <w:tc>
          <w:tcPr>
            <w:tcW w:w="721"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29 459,30</w:t>
            </w:r>
          </w:p>
        </w:tc>
        <w:tc>
          <w:tcPr>
            <w:tcW w:w="647"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9 512,75</w:t>
            </w:r>
          </w:p>
        </w:tc>
        <w:tc>
          <w:tcPr>
            <w:tcW w:w="503"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32,29%</w:t>
            </w:r>
          </w:p>
        </w:tc>
        <w:tc>
          <w:tcPr>
            <w:tcW w:w="628"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15,46%</w:t>
            </w:r>
          </w:p>
        </w:tc>
      </w:tr>
      <w:tr w:rsidR="002D4BA5" w:rsidRPr="00972C0C" w:rsidTr="00972C0C">
        <w:trPr>
          <w:trHeight w:val="57"/>
        </w:trPr>
        <w:tc>
          <w:tcPr>
            <w:tcW w:w="1493" w:type="pct"/>
            <w:tcBorders>
              <w:top w:val="nil"/>
              <w:left w:val="single" w:sz="4" w:space="0" w:color="auto"/>
              <w:bottom w:val="single" w:sz="4" w:space="0" w:color="auto"/>
              <w:right w:val="single" w:sz="4" w:space="0" w:color="auto"/>
            </w:tcBorders>
            <w:shd w:val="clear" w:color="auto" w:fill="auto"/>
            <w:vAlign w:val="center"/>
            <w:hideMark/>
          </w:tcPr>
          <w:p w:rsidR="002D4BA5" w:rsidRPr="00972C0C" w:rsidRDefault="002D4BA5" w:rsidP="002D4BA5">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Обеспечение проведения выборов и референдумов</w:t>
            </w:r>
          </w:p>
        </w:tc>
        <w:tc>
          <w:tcPr>
            <w:tcW w:w="432"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01</w:t>
            </w:r>
          </w:p>
        </w:tc>
        <w:tc>
          <w:tcPr>
            <w:tcW w:w="576"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07</w:t>
            </w:r>
          </w:p>
        </w:tc>
        <w:tc>
          <w:tcPr>
            <w:tcW w:w="721"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3 962,60</w:t>
            </w:r>
          </w:p>
        </w:tc>
        <w:tc>
          <w:tcPr>
            <w:tcW w:w="647"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911,12</w:t>
            </w:r>
          </w:p>
        </w:tc>
        <w:tc>
          <w:tcPr>
            <w:tcW w:w="503"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22,99%</w:t>
            </w:r>
          </w:p>
        </w:tc>
        <w:tc>
          <w:tcPr>
            <w:tcW w:w="628"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1,48%</w:t>
            </w:r>
          </w:p>
        </w:tc>
      </w:tr>
      <w:tr w:rsidR="002D4BA5" w:rsidRPr="00972C0C" w:rsidTr="00972C0C">
        <w:trPr>
          <w:trHeight w:val="57"/>
        </w:trPr>
        <w:tc>
          <w:tcPr>
            <w:tcW w:w="1493" w:type="pct"/>
            <w:tcBorders>
              <w:top w:val="nil"/>
              <w:left w:val="single" w:sz="4" w:space="0" w:color="auto"/>
              <w:bottom w:val="single" w:sz="4" w:space="0" w:color="auto"/>
              <w:right w:val="single" w:sz="4" w:space="0" w:color="auto"/>
            </w:tcBorders>
            <w:shd w:val="clear" w:color="auto" w:fill="auto"/>
            <w:vAlign w:val="center"/>
            <w:hideMark/>
          </w:tcPr>
          <w:p w:rsidR="002D4BA5" w:rsidRPr="00972C0C" w:rsidRDefault="002D4BA5" w:rsidP="002D4BA5">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Резервные фонды</w:t>
            </w:r>
          </w:p>
        </w:tc>
        <w:tc>
          <w:tcPr>
            <w:tcW w:w="432"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01</w:t>
            </w:r>
          </w:p>
        </w:tc>
        <w:tc>
          <w:tcPr>
            <w:tcW w:w="576"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11</w:t>
            </w:r>
          </w:p>
        </w:tc>
        <w:tc>
          <w:tcPr>
            <w:tcW w:w="721"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6 638,00</w:t>
            </w:r>
          </w:p>
        </w:tc>
        <w:tc>
          <w:tcPr>
            <w:tcW w:w="647"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0,00</w:t>
            </w:r>
          </w:p>
        </w:tc>
        <w:tc>
          <w:tcPr>
            <w:tcW w:w="503"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0,00%</w:t>
            </w:r>
          </w:p>
        </w:tc>
        <w:tc>
          <w:tcPr>
            <w:tcW w:w="628"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0,00%</w:t>
            </w:r>
          </w:p>
        </w:tc>
      </w:tr>
      <w:tr w:rsidR="002D4BA5" w:rsidRPr="00972C0C" w:rsidTr="00972C0C">
        <w:trPr>
          <w:trHeight w:val="57"/>
        </w:trPr>
        <w:tc>
          <w:tcPr>
            <w:tcW w:w="1493" w:type="pct"/>
            <w:tcBorders>
              <w:top w:val="nil"/>
              <w:left w:val="single" w:sz="4" w:space="0" w:color="auto"/>
              <w:bottom w:val="single" w:sz="4" w:space="0" w:color="auto"/>
              <w:right w:val="single" w:sz="4" w:space="0" w:color="auto"/>
            </w:tcBorders>
            <w:shd w:val="clear" w:color="auto" w:fill="auto"/>
            <w:vAlign w:val="center"/>
            <w:hideMark/>
          </w:tcPr>
          <w:p w:rsidR="002D4BA5" w:rsidRPr="00972C0C" w:rsidRDefault="002D4BA5" w:rsidP="002D4BA5">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Другие общегосударственные вопросы</w:t>
            </w:r>
          </w:p>
        </w:tc>
        <w:tc>
          <w:tcPr>
            <w:tcW w:w="432"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01</w:t>
            </w:r>
          </w:p>
        </w:tc>
        <w:tc>
          <w:tcPr>
            <w:tcW w:w="576"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13</w:t>
            </w:r>
          </w:p>
        </w:tc>
        <w:tc>
          <w:tcPr>
            <w:tcW w:w="721"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107 937,60</w:t>
            </w:r>
          </w:p>
        </w:tc>
        <w:tc>
          <w:tcPr>
            <w:tcW w:w="647"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34 067,27</w:t>
            </w:r>
          </w:p>
        </w:tc>
        <w:tc>
          <w:tcPr>
            <w:tcW w:w="503"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31,56%</w:t>
            </w:r>
          </w:p>
        </w:tc>
        <w:tc>
          <w:tcPr>
            <w:tcW w:w="628"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55,36%</w:t>
            </w:r>
          </w:p>
        </w:tc>
      </w:tr>
      <w:tr w:rsidR="002D4BA5" w:rsidRPr="00972C0C" w:rsidTr="00972C0C">
        <w:trPr>
          <w:trHeight w:val="57"/>
        </w:trPr>
        <w:tc>
          <w:tcPr>
            <w:tcW w:w="1493" w:type="pct"/>
            <w:tcBorders>
              <w:top w:val="nil"/>
              <w:left w:val="single" w:sz="4" w:space="0" w:color="auto"/>
              <w:bottom w:val="single" w:sz="4" w:space="0" w:color="auto"/>
              <w:right w:val="single" w:sz="4" w:space="0" w:color="auto"/>
            </w:tcBorders>
            <w:shd w:val="clear" w:color="auto" w:fill="auto"/>
            <w:vAlign w:val="center"/>
            <w:hideMark/>
          </w:tcPr>
          <w:p w:rsidR="002D4BA5" w:rsidRPr="00972C0C" w:rsidRDefault="002D4BA5" w:rsidP="002D4BA5">
            <w:pPr>
              <w:spacing w:after="0" w:line="240" w:lineRule="auto"/>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Национальная безопасность и правоохранительная деятельность</w:t>
            </w:r>
          </w:p>
        </w:tc>
        <w:tc>
          <w:tcPr>
            <w:tcW w:w="1008" w:type="pct"/>
            <w:gridSpan w:val="2"/>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03</w:t>
            </w:r>
          </w:p>
        </w:tc>
        <w:tc>
          <w:tcPr>
            <w:tcW w:w="721"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6 127,60</w:t>
            </w:r>
          </w:p>
        </w:tc>
        <w:tc>
          <w:tcPr>
            <w:tcW w:w="647"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913,70</w:t>
            </w:r>
          </w:p>
        </w:tc>
        <w:tc>
          <w:tcPr>
            <w:tcW w:w="503"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14,91%</w:t>
            </w:r>
          </w:p>
        </w:tc>
        <w:tc>
          <w:tcPr>
            <w:tcW w:w="628"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0,28%</w:t>
            </w:r>
          </w:p>
        </w:tc>
      </w:tr>
      <w:tr w:rsidR="002D4BA5" w:rsidRPr="00972C0C" w:rsidTr="00972C0C">
        <w:trPr>
          <w:trHeight w:val="57"/>
        </w:trPr>
        <w:tc>
          <w:tcPr>
            <w:tcW w:w="1493" w:type="pct"/>
            <w:tcBorders>
              <w:top w:val="nil"/>
              <w:left w:val="single" w:sz="4" w:space="0" w:color="auto"/>
              <w:bottom w:val="single" w:sz="4" w:space="0" w:color="auto"/>
              <w:right w:val="single" w:sz="4" w:space="0" w:color="auto"/>
            </w:tcBorders>
            <w:shd w:val="clear" w:color="auto" w:fill="auto"/>
            <w:vAlign w:val="center"/>
            <w:hideMark/>
          </w:tcPr>
          <w:p w:rsidR="002D4BA5" w:rsidRPr="00972C0C" w:rsidRDefault="002D4BA5" w:rsidP="002D4BA5">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Органы юстиции</w:t>
            </w:r>
          </w:p>
        </w:tc>
        <w:tc>
          <w:tcPr>
            <w:tcW w:w="432"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03</w:t>
            </w:r>
          </w:p>
        </w:tc>
        <w:tc>
          <w:tcPr>
            <w:tcW w:w="576"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04</w:t>
            </w:r>
          </w:p>
        </w:tc>
        <w:tc>
          <w:tcPr>
            <w:tcW w:w="721"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3 685,90</w:t>
            </w:r>
          </w:p>
        </w:tc>
        <w:tc>
          <w:tcPr>
            <w:tcW w:w="647"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481,04</w:t>
            </w:r>
          </w:p>
        </w:tc>
        <w:tc>
          <w:tcPr>
            <w:tcW w:w="503"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13,05%</w:t>
            </w:r>
          </w:p>
        </w:tc>
        <w:tc>
          <w:tcPr>
            <w:tcW w:w="628"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52,65%</w:t>
            </w:r>
          </w:p>
        </w:tc>
      </w:tr>
      <w:tr w:rsidR="002D4BA5" w:rsidRPr="00972C0C" w:rsidTr="00972C0C">
        <w:trPr>
          <w:trHeight w:val="57"/>
        </w:trPr>
        <w:tc>
          <w:tcPr>
            <w:tcW w:w="1493" w:type="pct"/>
            <w:tcBorders>
              <w:top w:val="nil"/>
              <w:left w:val="single" w:sz="4" w:space="0" w:color="auto"/>
              <w:bottom w:val="single" w:sz="4" w:space="0" w:color="auto"/>
              <w:right w:val="single" w:sz="4" w:space="0" w:color="auto"/>
            </w:tcBorders>
            <w:shd w:val="clear" w:color="auto" w:fill="auto"/>
            <w:vAlign w:val="center"/>
            <w:hideMark/>
          </w:tcPr>
          <w:p w:rsidR="002D4BA5" w:rsidRPr="00972C0C" w:rsidRDefault="002D4BA5" w:rsidP="002D4BA5">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Другие вопросы в области национальной безопасности и правоохранительной деятельности</w:t>
            </w:r>
          </w:p>
        </w:tc>
        <w:tc>
          <w:tcPr>
            <w:tcW w:w="432"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03</w:t>
            </w:r>
          </w:p>
        </w:tc>
        <w:tc>
          <w:tcPr>
            <w:tcW w:w="576"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14</w:t>
            </w:r>
          </w:p>
        </w:tc>
        <w:tc>
          <w:tcPr>
            <w:tcW w:w="721"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2 441,70</w:t>
            </w:r>
          </w:p>
        </w:tc>
        <w:tc>
          <w:tcPr>
            <w:tcW w:w="647"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432,66</w:t>
            </w:r>
          </w:p>
        </w:tc>
        <w:tc>
          <w:tcPr>
            <w:tcW w:w="503"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17,72%</w:t>
            </w:r>
          </w:p>
        </w:tc>
        <w:tc>
          <w:tcPr>
            <w:tcW w:w="628"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47,35%</w:t>
            </w:r>
          </w:p>
        </w:tc>
      </w:tr>
      <w:tr w:rsidR="002D4BA5" w:rsidRPr="00972C0C" w:rsidTr="00972C0C">
        <w:trPr>
          <w:trHeight w:val="57"/>
        </w:trPr>
        <w:tc>
          <w:tcPr>
            <w:tcW w:w="1493" w:type="pct"/>
            <w:tcBorders>
              <w:top w:val="nil"/>
              <w:left w:val="single" w:sz="4" w:space="0" w:color="auto"/>
              <w:bottom w:val="single" w:sz="4" w:space="0" w:color="auto"/>
              <w:right w:val="single" w:sz="4" w:space="0" w:color="auto"/>
            </w:tcBorders>
            <w:shd w:val="clear" w:color="auto" w:fill="auto"/>
            <w:vAlign w:val="center"/>
            <w:hideMark/>
          </w:tcPr>
          <w:p w:rsidR="002D4BA5" w:rsidRPr="00972C0C" w:rsidRDefault="002D4BA5" w:rsidP="002D4BA5">
            <w:pPr>
              <w:spacing w:after="0" w:line="240" w:lineRule="auto"/>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Национальная экономика</w:t>
            </w:r>
          </w:p>
        </w:tc>
        <w:tc>
          <w:tcPr>
            <w:tcW w:w="1008" w:type="pct"/>
            <w:gridSpan w:val="2"/>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04</w:t>
            </w:r>
          </w:p>
        </w:tc>
        <w:tc>
          <w:tcPr>
            <w:tcW w:w="721"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184 243,90</w:t>
            </w:r>
          </w:p>
        </w:tc>
        <w:tc>
          <w:tcPr>
            <w:tcW w:w="647"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16 054,51</w:t>
            </w:r>
          </w:p>
        </w:tc>
        <w:tc>
          <w:tcPr>
            <w:tcW w:w="503"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8,71%</w:t>
            </w:r>
          </w:p>
        </w:tc>
        <w:tc>
          <w:tcPr>
            <w:tcW w:w="628"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4,97%</w:t>
            </w:r>
          </w:p>
        </w:tc>
      </w:tr>
      <w:tr w:rsidR="002D4BA5" w:rsidRPr="00972C0C" w:rsidTr="00972C0C">
        <w:trPr>
          <w:trHeight w:val="57"/>
        </w:trPr>
        <w:tc>
          <w:tcPr>
            <w:tcW w:w="1493" w:type="pct"/>
            <w:tcBorders>
              <w:top w:val="nil"/>
              <w:left w:val="single" w:sz="4" w:space="0" w:color="auto"/>
              <w:bottom w:val="single" w:sz="4" w:space="0" w:color="auto"/>
              <w:right w:val="single" w:sz="4" w:space="0" w:color="auto"/>
            </w:tcBorders>
            <w:shd w:val="clear" w:color="auto" w:fill="auto"/>
            <w:vAlign w:val="center"/>
            <w:hideMark/>
          </w:tcPr>
          <w:p w:rsidR="002D4BA5" w:rsidRPr="00972C0C" w:rsidRDefault="002D4BA5" w:rsidP="002D4BA5">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Транспорт</w:t>
            </w:r>
          </w:p>
        </w:tc>
        <w:tc>
          <w:tcPr>
            <w:tcW w:w="432"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04</w:t>
            </w:r>
          </w:p>
        </w:tc>
        <w:tc>
          <w:tcPr>
            <w:tcW w:w="576"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08</w:t>
            </w:r>
          </w:p>
        </w:tc>
        <w:tc>
          <w:tcPr>
            <w:tcW w:w="721"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29 943,40</w:t>
            </w:r>
          </w:p>
        </w:tc>
        <w:tc>
          <w:tcPr>
            <w:tcW w:w="647"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0,00</w:t>
            </w:r>
          </w:p>
        </w:tc>
        <w:tc>
          <w:tcPr>
            <w:tcW w:w="503"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0,00%</w:t>
            </w:r>
          </w:p>
        </w:tc>
        <w:tc>
          <w:tcPr>
            <w:tcW w:w="628"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0,00%</w:t>
            </w:r>
          </w:p>
        </w:tc>
      </w:tr>
      <w:tr w:rsidR="002D4BA5" w:rsidRPr="00972C0C" w:rsidTr="00972C0C">
        <w:trPr>
          <w:trHeight w:val="57"/>
        </w:trPr>
        <w:tc>
          <w:tcPr>
            <w:tcW w:w="1493" w:type="pct"/>
            <w:tcBorders>
              <w:top w:val="nil"/>
              <w:left w:val="single" w:sz="4" w:space="0" w:color="auto"/>
              <w:bottom w:val="single" w:sz="4" w:space="0" w:color="auto"/>
              <w:right w:val="single" w:sz="4" w:space="0" w:color="auto"/>
            </w:tcBorders>
            <w:shd w:val="clear" w:color="auto" w:fill="auto"/>
            <w:vAlign w:val="center"/>
            <w:hideMark/>
          </w:tcPr>
          <w:p w:rsidR="002D4BA5" w:rsidRPr="00972C0C" w:rsidRDefault="002D4BA5" w:rsidP="002D4BA5">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Дорожное хозяйство (дорожные фонды)</w:t>
            </w:r>
          </w:p>
        </w:tc>
        <w:tc>
          <w:tcPr>
            <w:tcW w:w="432"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04</w:t>
            </w:r>
          </w:p>
        </w:tc>
        <w:tc>
          <w:tcPr>
            <w:tcW w:w="576"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09</w:t>
            </w:r>
          </w:p>
        </w:tc>
        <w:tc>
          <w:tcPr>
            <w:tcW w:w="721"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152 807,50</w:t>
            </w:r>
          </w:p>
        </w:tc>
        <w:tc>
          <w:tcPr>
            <w:tcW w:w="647"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15 871,12</w:t>
            </w:r>
          </w:p>
        </w:tc>
        <w:tc>
          <w:tcPr>
            <w:tcW w:w="503"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10,39%</w:t>
            </w:r>
          </w:p>
        </w:tc>
        <w:tc>
          <w:tcPr>
            <w:tcW w:w="628"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98,86%</w:t>
            </w:r>
          </w:p>
        </w:tc>
      </w:tr>
      <w:tr w:rsidR="002D4BA5" w:rsidRPr="00972C0C" w:rsidTr="00972C0C">
        <w:trPr>
          <w:trHeight w:val="57"/>
        </w:trPr>
        <w:tc>
          <w:tcPr>
            <w:tcW w:w="1493" w:type="pct"/>
            <w:tcBorders>
              <w:top w:val="nil"/>
              <w:left w:val="single" w:sz="4" w:space="0" w:color="auto"/>
              <w:bottom w:val="single" w:sz="4" w:space="0" w:color="auto"/>
              <w:right w:val="single" w:sz="4" w:space="0" w:color="auto"/>
            </w:tcBorders>
            <w:shd w:val="clear" w:color="auto" w:fill="auto"/>
            <w:vAlign w:val="center"/>
            <w:hideMark/>
          </w:tcPr>
          <w:p w:rsidR="002D4BA5" w:rsidRPr="00972C0C" w:rsidRDefault="002D4BA5" w:rsidP="002D4BA5">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Другие вопросы в области национальной экономики</w:t>
            </w:r>
          </w:p>
        </w:tc>
        <w:tc>
          <w:tcPr>
            <w:tcW w:w="432"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04</w:t>
            </w:r>
          </w:p>
        </w:tc>
        <w:tc>
          <w:tcPr>
            <w:tcW w:w="576"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12</w:t>
            </w:r>
          </w:p>
        </w:tc>
        <w:tc>
          <w:tcPr>
            <w:tcW w:w="721"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1 493,00</w:t>
            </w:r>
          </w:p>
        </w:tc>
        <w:tc>
          <w:tcPr>
            <w:tcW w:w="647"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183,39</w:t>
            </w:r>
          </w:p>
        </w:tc>
        <w:tc>
          <w:tcPr>
            <w:tcW w:w="503"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12,28%</w:t>
            </w:r>
          </w:p>
        </w:tc>
        <w:tc>
          <w:tcPr>
            <w:tcW w:w="628"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1,14%</w:t>
            </w:r>
          </w:p>
        </w:tc>
      </w:tr>
      <w:tr w:rsidR="002D4BA5" w:rsidRPr="00972C0C" w:rsidTr="00972C0C">
        <w:trPr>
          <w:trHeight w:val="57"/>
        </w:trPr>
        <w:tc>
          <w:tcPr>
            <w:tcW w:w="1493" w:type="pct"/>
            <w:tcBorders>
              <w:top w:val="nil"/>
              <w:left w:val="single" w:sz="4" w:space="0" w:color="auto"/>
              <w:bottom w:val="single" w:sz="4" w:space="0" w:color="auto"/>
              <w:right w:val="single" w:sz="4" w:space="0" w:color="auto"/>
            </w:tcBorders>
            <w:shd w:val="clear" w:color="auto" w:fill="auto"/>
            <w:vAlign w:val="center"/>
            <w:hideMark/>
          </w:tcPr>
          <w:p w:rsidR="002D4BA5" w:rsidRPr="00972C0C" w:rsidRDefault="002D4BA5" w:rsidP="002D4BA5">
            <w:pPr>
              <w:spacing w:after="0" w:line="240" w:lineRule="auto"/>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Жилищно-коммунальное хозяйство</w:t>
            </w:r>
          </w:p>
        </w:tc>
        <w:tc>
          <w:tcPr>
            <w:tcW w:w="1008" w:type="pct"/>
            <w:gridSpan w:val="2"/>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05</w:t>
            </w:r>
          </w:p>
        </w:tc>
        <w:tc>
          <w:tcPr>
            <w:tcW w:w="721"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169 622,00</w:t>
            </w:r>
          </w:p>
        </w:tc>
        <w:tc>
          <w:tcPr>
            <w:tcW w:w="647"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5 410,41</w:t>
            </w:r>
          </w:p>
        </w:tc>
        <w:tc>
          <w:tcPr>
            <w:tcW w:w="503"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3,19%</w:t>
            </w:r>
          </w:p>
        </w:tc>
        <w:tc>
          <w:tcPr>
            <w:tcW w:w="628"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1,67%</w:t>
            </w:r>
          </w:p>
        </w:tc>
      </w:tr>
      <w:tr w:rsidR="002D4BA5" w:rsidRPr="00972C0C" w:rsidTr="00972C0C">
        <w:trPr>
          <w:trHeight w:val="57"/>
        </w:trPr>
        <w:tc>
          <w:tcPr>
            <w:tcW w:w="1493" w:type="pct"/>
            <w:tcBorders>
              <w:top w:val="nil"/>
              <w:left w:val="single" w:sz="4" w:space="0" w:color="auto"/>
              <w:bottom w:val="single" w:sz="4" w:space="0" w:color="auto"/>
              <w:right w:val="single" w:sz="4" w:space="0" w:color="auto"/>
            </w:tcBorders>
            <w:shd w:val="clear" w:color="auto" w:fill="auto"/>
            <w:vAlign w:val="center"/>
            <w:hideMark/>
          </w:tcPr>
          <w:p w:rsidR="002D4BA5" w:rsidRPr="00972C0C" w:rsidRDefault="002D4BA5" w:rsidP="002D4BA5">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Жилищное хозяйство</w:t>
            </w:r>
          </w:p>
        </w:tc>
        <w:tc>
          <w:tcPr>
            <w:tcW w:w="432"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05</w:t>
            </w:r>
          </w:p>
        </w:tc>
        <w:tc>
          <w:tcPr>
            <w:tcW w:w="576"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01</w:t>
            </w:r>
          </w:p>
        </w:tc>
        <w:tc>
          <w:tcPr>
            <w:tcW w:w="721"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0,00</w:t>
            </w:r>
          </w:p>
        </w:tc>
        <w:tc>
          <w:tcPr>
            <w:tcW w:w="647"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0,00</w:t>
            </w:r>
          </w:p>
        </w:tc>
        <w:tc>
          <w:tcPr>
            <w:tcW w:w="503"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w:t>
            </w:r>
          </w:p>
        </w:tc>
        <w:tc>
          <w:tcPr>
            <w:tcW w:w="628"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0,00%</w:t>
            </w:r>
          </w:p>
        </w:tc>
      </w:tr>
      <w:tr w:rsidR="002D4BA5" w:rsidRPr="00972C0C" w:rsidTr="00972C0C">
        <w:trPr>
          <w:trHeight w:val="57"/>
        </w:trPr>
        <w:tc>
          <w:tcPr>
            <w:tcW w:w="1493" w:type="pct"/>
            <w:tcBorders>
              <w:top w:val="nil"/>
              <w:left w:val="single" w:sz="4" w:space="0" w:color="auto"/>
              <w:bottom w:val="single" w:sz="4" w:space="0" w:color="auto"/>
              <w:right w:val="single" w:sz="4" w:space="0" w:color="auto"/>
            </w:tcBorders>
            <w:shd w:val="clear" w:color="auto" w:fill="auto"/>
            <w:vAlign w:val="center"/>
            <w:hideMark/>
          </w:tcPr>
          <w:p w:rsidR="002D4BA5" w:rsidRPr="00972C0C" w:rsidRDefault="002D4BA5" w:rsidP="002D4BA5">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Коммунальное хозяйство</w:t>
            </w:r>
          </w:p>
        </w:tc>
        <w:tc>
          <w:tcPr>
            <w:tcW w:w="432"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05</w:t>
            </w:r>
          </w:p>
        </w:tc>
        <w:tc>
          <w:tcPr>
            <w:tcW w:w="576"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02</w:t>
            </w:r>
          </w:p>
        </w:tc>
        <w:tc>
          <w:tcPr>
            <w:tcW w:w="721"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114 055,20</w:t>
            </w:r>
          </w:p>
        </w:tc>
        <w:tc>
          <w:tcPr>
            <w:tcW w:w="647"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20,00</w:t>
            </w:r>
          </w:p>
        </w:tc>
        <w:tc>
          <w:tcPr>
            <w:tcW w:w="503"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0,02%</w:t>
            </w:r>
          </w:p>
        </w:tc>
        <w:tc>
          <w:tcPr>
            <w:tcW w:w="628"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0,37%</w:t>
            </w:r>
          </w:p>
        </w:tc>
      </w:tr>
      <w:tr w:rsidR="002D4BA5" w:rsidRPr="00972C0C" w:rsidTr="00972C0C">
        <w:trPr>
          <w:trHeight w:val="57"/>
        </w:trPr>
        <w:tc>
          <w:tcPr>
            <w:tcW w:w="1493" w:type="pct"/>
            <w:tcBorders>
              <w:top w:val="nil"/>
              <w:left w:val="single" w:sz="4" w:space="0" w:color="auto"/>
              <w:bottom w:val="single" w:sz="4" w:space="0" w:color="auto"/>
              <w:right w:val="single" w:sz="4" w:space="0" w:color="auto"/>
            </w:tcBorders>
            <w:shd w:val="clear" w:color="auto" w:fill="auto"/>
            <w:vAlign w:val="center"/>
            <w:hideMark/>
          </w:tcPr>
          <w:p w:rsidR="002D4BA5" w:rsidRPr="00972C0C" w:rsidRDefault="002D4BA5" w:rsidP="002D4BA5">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Благоустройство</w:t>
            </w:r>
          </w:p>
        </w:tc>
        <w:tc>
          <w:tcPr>
            <w:tcW w:w="432"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05</w:t>
            </w:r>
          </w:p>
        </w:tc>
        <w:tc>
          <w:tcPr>
            <w:tcW w:w="576"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03</w:t>
            </w:r>
          </w:p>
        </w:tc>
        <w:tc>
          <w:tcPr>
            <w:tcW w:w="721"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40 933,00</w:t>
            </w:r>
          </w:p>
        </w:tc>
        <w:tc>
          <w:tcPr>
            <w:tcW w:w="647"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2 796,89</w:t>
            </w:r>
          </w:p>
        </w:tc>
        <w:tc>
          <w:tcPr>
            <w:tcW w:w="503"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6,83%</w:t>
            </w:r>
          </w:p>
        </w:tc>
        <w:tc>
          <w:tcPr>
            <w:tcW w:w="628"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51,69%</w:t>
            </w:r>
          </w:p>
        </w:tc>
      </w:tr>
      <w:tr w:rsidR="002D4BA5" w:rsidRPr="00972C0C" w:rsidTr="00972C0C">
        <w:trPr>
          <w:trHeight w:val="57"/>
        </w:trPr>
        <w:tc>
          <w:tcPr>
            <w:tcW w:w="1493" w:type="pct"/>
            <w:tcBorders>
              <w:top w:val="nil"/>
              <w:left w:val="single" w:sz="4" w:space="0" w:color="auto"/>
              <w:bottom w:val="single" w:sz="4" w:space="0" w:color="auto"/>
              <w:right w:val="single" w:sz="4" w:space="0" w:color="auto"/>
            </w:tcBorders>
            <w:shd w:val="clear" w:color="auto" w:fill="auto"/>
            <w:vAlign w:val="center"/>
            <w:hideMark/>
          </w:tcPr>
          <w:p w:rsidR="002D4BA5" w:rsidRPr="00972C0C" w:rsidRDefault="002D4BA5" w:rsidP="002D4BA5">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Другие вопросы в области жилищно-коммунального хозяйства</w:t>
            </w:r>
          </w:p>
        </w:tc>
        <w:tc>
          <w:tcPr>
            <w:tcW w:w="432"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05</w:t>
            </w:r>
          </w:p>
        </w:tc>
        <w:tc>
          <w:tcPr>
            <w:tcW w:w="576"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05</w:t>
            </w:r>
          </w:p>
        </w:tc>
        <w:tc>
          <w:tcPr>
            <w:tcW w:w="721"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14 633,80</w:t>
            </w:r>
          </w:p>
        </w:tc>
        <w:tc>
          <w:tcPr>
            <w:tcW w:w="647"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2 593,52</w:t>
            </w:r>
          </w:p>
        </w:tc>
        <w:tc>
          <w:tcPr>
            <w:tcW w:w="503"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17,72%</w:t>
            </w:r>
          </w:p>
        </w:tc>
        <w:tc>
          <w:tcPr>
            <w:tcW w:w="628"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47,94%</w:t>
            </w:r>
          </w:p>
        </w:tc>
      </w:tr>
      <w:tr w:rsidR="002D4BA5" w:rsidRPr="00972C0C" w:rsidTr="00972C0C">
        <w:trPr>
          <w:trHeight w:val="57"/>
        </w:trPr>
        <w:tc>
          <w:tcPr>
            <w:tcW w:w="1493" w:type="pct"/>
            <w:tcBorders>
              <w:top w:val="nil"/>
              <w:left w:val="single" w:sz="4" w:space="0" w:color="auto"/>
              <w:bottom w:val="single" w:sz="4" w:space="0" w:color="auto"/>
              <w:right w:val="single" w:sz="4" w:space="0" w:color="auto"/>
            </w:tcBorders>
            <w:shd w:val="clear" w:color="auto" w:fill="auto"/>
            <w:vAlign w:val="center"/>
            <w:hideMark/>
          </w:tcPr>
          <w:p w:rsidR="002D4BA5" w:rsidRPr="00972C0C" w:rsidRDefault="002D4BA5" w:rsidP="002D4BA5">
            <w:pPr>
              <w:spacing w:after="0" w:line="240" w:lineRule="auto"/>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Образование</w:t>
            </w:r>
          </w:p>
        </w:tc>
        <w:tc>
          <w:tcPr>
            <w:tcW w:w="1008" w:type="pct"/>
            <w:gridSpan w:val="2"/>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07</w:t>
            </w:r>
          </w:p>
        </w:tc>
        <w:tc>
          <w:tcPr>
            <w:tcW w:w="721"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867 309,20</w:t>
            </w:r>
          </w:p>
        </w:tc>
        <w:tc>
          <w:tcPr>
            <w:tcW w:w="647"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199 976,75</w:t>
            </w:r>
          </w:p>
        </w:tc>
        <w:tc>
          <w:tcPr>
            <w:tcW w:w="503"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23,06%</w:t>
            </w:r>
          </w:p>
        </w:tc>
        <w:tc>
          <w:tcPr>
            <w:tcW w:w="628"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61,88%</w:t>
            </w:r>
          </w:p>
        </w:tc>
      </w:tr>
      <w:tr w:rsidR="002D4BA5" w:rsidRPr="00972C0C" w:rsidTr="00972C0C">
        <w:trPr>
          <w:trHeight w:val="57"/>
        </w:trPr>
        <w:tc>
          <w:tcPr>
            <w:tcW w:w="1493" w:type="pct"/>
            <w:tcBorders>
              <w:top w:val="nil"/>
              <w:left w:val="single" w:sz="4" w:space="0" w:color="auto"/>
              <w:bottom w:val="single" w:sz="4" w:space="0" w:color="auto"/>
              <w:right w:val="single" w:sz="4" w:space="0" w:color="auto"/>
            </w:tcBorders>
            <w:shd w:val="clear" w:color="auto" w:fill="auto"/>
            <w:vAlign w:val="center"/>
            <w:hideMark/>
          </w:tcPr>
          <w:p w:rsidR="002D4BA5" w:rsidRPr="00972C0C" w:rsidRDefault="002D4BA5" w:rsidP="002D4BA5">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Дошкольное образование</w:t>
            </w:r>
          </w:p>
        </w:tc>
        <w:tc>
          <w:tcPr>
            <w:tcW w:w="432"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07</w:t>
            </w:r>
          </w:p>
        </w:tc>
        <w:tc>
          <w:tcPr>
            <w:tcW w:w="576"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01</w:t>
            </w:r>
          </w:p>
        </w:tc>
        <w:tc>
          <w:tcPr>
            <w:tcW w:w="721"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387 009,20</w:t>
            </w:r>
          </w:p>
        </w:tc>
        <w:tc>
          <w:tcPr>
            <w:tcW w:w="647"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86 619,30</w:t>
            </w:r>
          </w:p>
        </w:tc>
        <w:tc>
          <w:tcPr>
            <w:tcW w:w="503"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22,38%</w:t>
            </w:r>
          </w:p>
        </w:tc>
        <w:tc>
          <w:tcPr>
            <w:tcW w:w="628"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43,31%</w:t>
            </w:r>
          </w:p>
        </w:tc>
      </w:tr>
      <w:tr w:rsidR="002D4BA5" w:rsidRPr="00972C0C" w:rsidTr="00972C0C">
        <w:trPr>
          <w:trHeight w:val="57"/>
        </w:trPr>
        <w:tc>
          <w:tcPr>
            <w:tcW w:w="1493" w:type="pct"/>
            <w:tcBorders>
              <w:top w:val="nil"/>
              <w:left w:val="single" w:sz="4" w:space="0" w:color="auto"/>
              <w:bottom w:val="single" w:sz="4" w:space="0" w:color="auto"/>
              <w:right w:val="single" w:sz="4" w:space="0" w:color="auto"/>
            </w:tcBorders>
            <w:shd w:val="clear" w:color="auto" w:fill="auto"/>
            <w:vAlign w:val="center"/>
            <w:hideMark/>
          </w:tcPr>
          <w:p w:rsidR="002D4BA5" w:rsidRPr="00972C0C" w:rsidRDefault="002D4BA5" w:rsidP="002D4BA5">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Общее образование</w:t>
            </w:r>
          </w:p>
        </w:tc>
        <w:tc>
          <w:tcPr>
            <w:tcW w:w="432"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07</w:t>
            </w:r>
          </w:p>
        </w:tc>
        <w:tc>
          <w:tcPr>
            <w:tcW w:w="576"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02</w:t>
            </w:r>
          </w:p>
        </w:tc>
        <w:tc>
          <w:tcPr>
            <w:tcW w:w="721"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324 889,90</w:t>
            </w:r>
          </w:p>
        </w:tc>
        <w:tc>
          <w:tcPr>
            <w:tcW w:w="647"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79 661,78</w:t>
            </w:r>
          </w:p>
        </w:tc>
        <w:tc>
          <w:tcPr>
            <w:tcW w:w="503"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24,52%</w:t>
            </w:r>
          </w:p>
        </w:tc>
        <w:tc>
          <w:tcPr>
            <w:tcW w:w="628"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39,84%</w:t>
            </w:r>
          </w:p>
        </w:tc>
      </w:tr>
      <w:tr w:rsidR="002D4BA5" w:rsidRPr="00972C0C" w:rsidTr="00972C0C">
        <w:trPr>
          <w:trHeight w:val="57"/>
        </w:trPr>
        <w:tc>
          <w:tcPr>
            <w:tcW w:w="1493" w:type="pct"/>
            <w:tcBorders>
              <w:top w:val="nil"/>
              <w:left w:val="single" w:sz="4" w:space="0" w:color="auto"/>
              <w:bottom w:val="single" w:sz="4" w:space="0" w:color="auto"/>
              <w:right w:val="single" w:sz="4" w:space="0" w:color="auto"/>
            </w:tcBorders>
            <w:shd w:val="clear" w:color="auto" w:fill="auto"/>
            <w:vAlign w:val="center"/>
            <w:hideMark/>
          </w:tcPr>
          <w:p w:rsidR="002D4BA5" w:rsidRPr="00972C0C" w:rsidRDefault="002D4BA5" w:rsidP="002D4BA5">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Дополнительное образование детей</w:t>
            </w:r>
          </w:p>
        </w:tc>
        <w:tc>
          <w:tcPr>
            <w:tcW w:w="432"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07</w:t>
            </w:r>
          </w:p>
        </w:tc>
        <w:tc>
          <w:tcPr>
            <w:tcW w:w="576"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03</w:t>
            </w:r>
          </w:p>
        </w:tc>
        <w:tc>
          <w:tcPr>
            <w:tcW w:w="721"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145 671,10</w:t>
            </w:r>
          </w:p>
        </w:tc>
        <w:tc>
          <w:tcPr>
            <w:tcW w:w="647"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33 325,08</w:t>
            </w:r>
          </w:p>
        </w:tc>
        <w:tc>
          <w:tcPr>
            <w:tcW w:w="503"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22,88%</w:t>
            </w:r>
          </w:p>
        </w:tc>
        <w:tc>
          <w:tcPr>
            <w:tcW w:w="628"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16,66%</w:t>
            </w:r>
          </w:p>
        </w:tc>
      </w:tr>
      <w:tr w:rsidR="002D4BA5" w:rsidRPr="00972C0C" w:rsidTr="00972C0C">
        <w:trPr>
          <w:trHeight w:val="57"/>
        </w:trPr>
        <w:tc>
          <w:tcPr>
            <w:tcW w:w="1493" w:type="pct"/>
            <w:tcBorders>
              <w:top w:val="nil"/>
              <w:left w:val="single" w:sz="4" w:space="0" w:color="auto"/>
              <w:bottom w:val="single" w:sz="4" w:space="0" w:color="auto"/>
              <w:right w:val="single" w:sz="4" w:space="0" w:color="auto"/>
            </w:tcBorders>
            <w:shd w:val="clear" w:color="auto" w:fill="auto"/>
            <w:vAlign w:val="center"/>
            <w:hideMark/>
          </w:tcPr>
          <w:p w:rsidR="002D4BA5" w:rsidRPr="00972C0C" w:rsidRDefault="002D4BA5" w:rsidP="002D4BA5">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Профессиональная подготовка, переподготовка и повышение квалификации</w:t>
            </w:r>
          </w:p>
        </w:tc>
        <w:tc>
          <w:tcPr>
            <w:tcW w:w="432"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07</w:t>
            </w:r>
          </w:p>
        </w:tc>
        <w:tc>
          <w:tcPr>
            <w:tcW w:w="576"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05</w:t>
            </w:r>
          </w:p>
        </w:tc>
        <w:tc>
          <w:tcPr>
            <w:tcW w:w="721"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50,00</w:t>
            </w:r>
          </w:p>
        </w:tc>
        <w:tc>
          <w:tcPr>
            <w:tcW w:w="647"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20,00</w:t>
            </w:r>
          </w:p>
        </w:tc>
        <w:tc>
          <w:tcPr>
            <w:tcW w:w="503"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40,00%</w:t>
            </w:r>
          </w:p>
        </w:tc>
        <w:tc>
          <w:tcPr>
            <w:tcW w:w="628"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0,02%</w:t>
            </w:r>
          </w:p>
        </w:tc>
      </w:tr>
      <w:tr w:rsidR="002D4BA5" w:rsidRPr="00972C0C" w:rsidTr="00972C0C">
        <w:trPr>
          <w:trHeight w:val="57"/>
        </w:trPr>
        <w:tc>
          <w:tcPr>
            <w:tcW w:w="1493" w:type="pct"/>
            <w:tcBorders>
              <w:top w:val="nil"/>
              <w:left w:val="single" w:sz="4" w:space="0" w:color="auto"/>
              <w:bottom w:val="single" w:sz="4" w:space="0" w:color="auto"/>
              <w:right w:val="single" w:sz="4" w:space="0" w:color="auto"/>
            </w:tcBorders>
            <w:shd w:val="clear" w:color="auto" w:fill="auto"/>
            <w:vAlign w:val="center"/>
            <w:hideMark/>
          </w:tcPr>
          <w:p w:rsidR="002D4BA5" w:rsidRPr="00972C0C" w:rsidRDefault="002D4BA5" w:rsidP="002D4BA5">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 xml:space="preserve">Молодежная политика и </w:t>
            </w:r>
            <w:r w:rsidRPr="00972C0C">
              <w:rPr>
                <w:rFonts w:ascii="Times New Roman" w:eastAsia="Times New Roman" w:hAnsi="Times New Roman" w:cs="Times New Roman"/>
                <w:color w:val="000000"/>
                <w:sz w:val="18"/>
                <w:szCs w:val="18"/>
                <w:lang w:eastAsia="ru-RU"/>
              </w:rPr>
              <w:lastRenderedPageBreak/>
              <w:t>оздоровление детей</w:t>
            </w:r>
          </w:p>
        </w:tc>
        <w:tc>
          <w:tcPr>
            <w:tcW w:w="432"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lastRenderedPageBreak/>
              <w:t>07</w:t>
            </w:r>
          </w:p>
        </w:tc>
        <w:tc>
          <w:tcPr>
            <w:tcW w:w="576"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07</w:t>
            </w:r>
          </w:p>
        </w:tc>
        <w:tc>
          <w:tcPr>
            <w:tcW w:w="721"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7 894,00</w:t>
            </w:r>
          </w:p>
        </w:tc>
        <w:tc>
          <w:tcPr>
            <w:tcW w:w="647"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229,60</w:t>
            </w:r>
          </w:p>
        </w:tc>
        <w:tc>
          <w:tcPr>
            <w:tcW w:w="503"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2,91%</w:t>
            </w:r>
          </w:p>
        </w:tc>
        <w:tc>
          <w:tcPr>
            <w:tcW w:w="628"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0,11%</w:t>
            </w:r>
          </w:p>
        </w:tc>
      </w:tr>
      <w:tr w:rsidR="002D4BA5" w:rsidRPr="00972C0C" w:rsidTr="00972C0C">
        <w:trPr>
          <w:trHeight w:val="57"/>
        </w:trPr>
        <w:tc>
          <w:tcPr>
            <w:tcW w:w="1493" w:type="pct"/>
            <w:tcBorders>
              <w:top w:val="nil"/>
              <w:left w:val="single" w:sz="4" w:space="0" w:color="auto"/>
              <w:bottom w:val="single" w:sz="4" w:space="0" w:color="auto"/>
              <w:right w:val="single" w:sz="4" w:space="0" w:color="auto"/>
            </w:tcBorders>
            <w:shd w:val="clear" w:color="auto" w:fill="auto"/>
            <w:vAlign w:val="center"/>
            <w:hideMark/>
          </w:tcPr>
          <w:p w:rsidR="002D4BA5" w:rsidRPr="00972C0C" w:rsidRDefault="002D4BA5" w:rsidP="002D4BA5">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lastRenderedPageBreak/>
              <w:t>Другие вопросы в области образования</w:t>
            </w:r>
          </w:p>
        </w:tc>
        <w:tc>
          <w:tcPr>
            <w:tcW w:w="432"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07</w:t>
            </w:r>
          </w:p>
        </w:tc>
        <w:tc>
          <w:tcPr>
            <w:tcW w:w="576"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09</w:t>
            </w:r>
          </w:p>
        </w:tc>
        <w:tc>
          <w:tcPr>
            <w:tcW w:w="721"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1 795,00</w:t>
            </w:r>
          </w:p>
        </w:tc>
        <w:tc>
          <w:tcPr>
            <w:tcW w:w="647"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120,99</w:t>
            </w:r>
          </w:p>
        </w:tc>
        <w:tc>
          <w:tcPr>
            <w:tcW w:w="503"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6,74%</w:t>
            </w:r>
          </w:p>
        </w:tc>
        <w:tc>
          <w:tcPr>
            <w:tcW w:w="628"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0,06%</w:t>
            </w:r>
          </w:p>
        </w:tc>
      </w:tr>
      <w:tr w:rsidR="002D4BA5" w:rsidRPr="00972C0C" w:rsidTr="00972C0C">
        <w:trPr>
          <w:trHeight w:val="57"/>
        </w:trPr>
        <w:tc>
          <w:tcPr>
            <w:tcW w:w="1493" w:type="pct"/>
            <w:tcBorders>
              <w:top w:val="nil"/>
              <w:left w:val="single" w:sz="4" w:space="0" w:color="auto"/>
              <w:bottom w:val="single" w:sz="4" w:space="0" w:color="auto"/>
              <w:right w:val="single" w:sz="4" w:space="0" w:color="auto"/>
            </w:tcBorders>
            <w:shd w:val="clear" w:color="auto" w:fill="auto"/>
            <w:vAlign w:val="center"/>
            <w:hideMark/>
          </w:tcPr>
          <w:p w:rsidR="002D4BA5" w:rsidRPr="00972C0C" w:rsidRDefault="002D4BA5" w:rsidP="002D4BA5">
            <w:pPr>
              <w:spacing w:after="0" w:line="240" w:lineRule="auto"/>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Культура и кинематография</w:t>
            </w:r>
          </w:p>
        </w:tc>
        <w:tc>
          <w:tcPr>
            <w:tcW w:w="1008" w:type="pct"/>
            <w:gridSpan w:val="2"/>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08</w:t>
            </w:r>
          </w:p>
        </w:tc>
        <w:tc>
          <w:tcPr>
            <w:tcW w:w="721"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110 442,00</w:t>
            </w:r>
          </w:p>
        </w:tc>
        <w:tc>
          <w:tcPr>
            <w:tcW w:w="647"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33 154,20</w:t>
            </w:r>
          </w:p>
        </w:tc>
        <w:tc>
          <w:tcPr>
            <w:tcW w:w="503"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30,02%</w:t>
            </w:r>
          </w:p>
        </w:tc>
        <w:tc>
          <w:tcPr>
            <w:tcW w:w="628"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10,26%</w:t>
            </w:r>
          </w:p>
        </w:tc>
      </w:tr>
      <w:tr w:rsidR="002D4BA5" w:rsidRPr="00972C0C" w:rsidTr="00972C0C">
        <w:trPr>
          <w:trHeight w:val="57"/>
        </w:trPr>
        <w:tc>
          <w:tcPr>
            <w:tcW w:w="1493" w:type="pct"/>
            <w:tcBorders>
              <w:top w:val="nil"/>
              <w:left w:val="single" w:sz="4" w:space="0" w:color="auto"/>
              <w:bottom w:val="single" w:sz="4" w:space="0" w:color="auto"/>
              <w:right w:val="single" w:sz="4" w:space="0" w:color="auto"/>
            </w:tcBorders>
            <w:shd w:val="clear" w:color="auto" w:fill="auto"/>
            <w:vAlign w:val="center"/>
            <w:hideMark/>
          </w:tcPr>
          <w:p w:rsidR="002D4BA5" w:rsidRPr="00972C0C" w:rsidRDefault="002D4BA5" w:rsidP="002D4BA5">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Культура</w:t>
            </w:r>
          </w:p>
        </w:tc>
        <w:tc>
          <w:tcPr>
            <w:tcW w:w="432"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08</w:t>
            </w:r>
          </w:p>
        </w:tc>
        <w:tc>
          <w:tcPr>
            <w:tcW w:w="576"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01</w:t>
            </w:r>
          </w:p>
        </w:tc>
        <w:tc>
          <w:tcPr>
            <w:tcW w:w="721"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110 442,00</w:t>
            </w:r>
          </w:p>
        </w:tc>
        <w:tc>
          <w:tcPr>
            <w:tcW w:w="647"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33 154,20</w:t>
            </w:r>
          </w:p>
        </w:tc>
        <w:tc>
          <w:tcPr>
            <w:tcW w:w="503"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30,02%</w:t>
            </w:r>
          </w:p>
        </w:tc>
        <w:tc>
          <w:tcPr>
            <w:tcW w:w="628"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100,00%</w:t>
            </w:r>
          </w:p>
        </w:tc>
      </w:tr>
      <w:tr w:rsidR="002D4BA5" w:rsidRPr="00972C0C" w:rsidTr="00972C0C">
        <w:trPr>
          <w:trHeight w:val="57"/>
        </w:trPr>
        <w:tc>
          <w:tcPr>
            <w:tcW w:w="1493" w:type="pct"/>
            <w:tcBorders>
              <w:top w:val="nil"/>
              <w:left w:val="single" w:sz="4" w:space="0" w:color="auto"/>
              <w:bottom w:val="single" w:sz="4" w:space="0" w:color="auto"/>
              <w:right w:val="single" w:sz="4" w:space="0" w:color="auto"/>
            </w:tcBorders>
            <w:shd w:val="clear" w:color="auto" w:fill="auto"/>
            <w:vAlign w:val="center"/>
            <w:hideMark/>
          </w:tcPr>
          <w:p w:rsidR="002D4BA5" w:rsidRPr="00972C0C" w:rsidRDefault="002D4BA5" w:rsidP="002D4BA5">
            <w:pPr>
              <w:spacing w:after="0" w:line="240" w:lineRule="auto"/>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Здравоохранение</w:t>
            </w:r>
          </w:p>
        </w:tc>
        <w:tc>
          <w:tcPr>
            <w:tcW w:w="1008" w:type="pct"/>
            <w:gridSpan w:val="2"/>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09</w:t>
            </w:r>
          </w:p>
        </w:tc>
        <w:tc>
          <w:tcPr>
            <w:tcW w:w="721"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2 064,10</w:t>
            </w:r>
          </w:p>
        </w:tc>
        <w:tc>
          <w:tcPr>
            <w:tcW w:w="647"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0,00</w:t>
            </w:r>
          </w:p>
        </w:tc>
        <w:tc>
          <w:tcPr>
            <w:tcW w:w="503"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0,00%</w:t>
            </w:r>
          </w:p>
        </w:tc>
        <w:tc>
          <w:tcPr>
            <w:tcW w:w="628"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0,00%</w:t>
            </w:r>
          </w:p>
        </w:tc>
      </w:tr>
      <w:tr w:rsidR="002D4BA5" w:rsidRPr="00972C0C" w:rsidTr="00972C0C">
        <w:trPr>
          <w:trHeight w:val="57"/>
        </w:trPr>
        <w:tc>
          <w:tcPr>
            <w:tcW w:w="1493" w:type="pct"/>
            <w:tcBorders>
              <w:top w:val="nil"/>
              <w:left w:val="single" w:sz="4" w:space="0" w:color="auto"/>
              <w:bottom w:val="single" w:sz="4" w:space="0" w:color="auto"/>
              <w:right w:val="single" w:sz="4" w:space="0" w:color="auto"/>
            </w:tcBorders>
            <w:shd w:val="clear" w:color="auto" w:fill="auto"/>
            <w:vAlign w:val="center"/>
            <w:hideMark/>
          </w:tcPr>
          <w:p w:rsidR="002D4BA5" w:rsidRPr="00972C0C" w:rsidRDefault="002D4BA5" w:rsidP="002D4BA5">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Санитарно-эпидемиологическое благополучие</w:t>
            </w:r>
          </w:p>
        </w:tc>
        <w:tc>
          <w:tcPr>
            <w:tcW w:w="432"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09</w:t>
            </w:r>
          </w:p>
        </w:tc>
        <w:tc>
          <w:tcPr>
            <w:tcW w:w="576"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07</w:t>
            </w:r>
          </w:p>
        </w:tc>
        <w:tc>
          <w:tcPr>
            <w:tcW w:w="721"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2 064,10</w:t>
            </w:r>
          </w:p>
        </w:tc>
        <w:tc>
          <w:tcPr>
            <w:tcW w:w="647"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0,00</w:t>
            </w:r>
          </w:p>
        </w:tc>
        <w:tc>
          <w:tcPr>
            <w:tcW w:w="503"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0,00%</w:t>
            </w:r>
          </w:p>
        </w:tc>
        <w:tc>
          <w:tcPr>
            <w:tcW w:w="628"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w:t>
            </w:r>
          </w:p>
        </w:tc>
      </w:tr>
      <w:tr w:rsidR="002D4BA5" w:rsidRPr="00972C0C" w:rsidTr="00972C0C">
        <w:trPr>
          <w:trHeight w:val="57"/>
        </w:trPr>
        <w:tc>
          <w:tcPr>
            <w:tcW w:w="1493" w:type="pct"/>
            <w:tcBorders>
              <w:top w:val="nil"/>
              <w:left w:val="single" w:sz="4" w:space="0" w:color="auto"/>
              <w:bottom w:val="single" w:sz="4" w:space="0" w:color="auto"/>
              <w:right w:val="single" w:sz="4" w:space="0" w:color="auto"/>
            </w:tcBorders>
            <w:shd w:val="clear" w:color="auto" w:fill="auto"/>
            <w:vAlign w:val="center"/>
            <w:hideMark/>
          </w:tcPr>
          <w:p w:rsidR="002D4BA5" w:rsidRPr="00972C0C" w:rsidRDefault="002D4BA5" w:rsidP="002D4BA5">
            <w:pPr>
              <w:spacing w:after="0" w:line="240" w:lineRule="auto"/>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Социальная политика</w:t>
            </w:r>
          </w:p>
        </w:tc>
        <w:tc>
          <w:tcPr>
            <w:tcW w:w="1008" w:type="pct"/>
            <w:gridSpan w:val="2"/>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10</w:t>
            </w:r>
          </w:p>
        </w:tc>
        <w:tc>
          <w:tcPr>
            <w:tcW w:w="721"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54 144,50</w:t>
            </w:r>
          </w:p>
        </w:tc>
        <w:tc>
          <w:tcPr>
            <w:tcW w:w="647"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5 415,85</w:t>
            </w:r>
          </w:p>
        </w:tc>
        <w:tc>
          <w:tcPr>
            <w:tcW w:w="503"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10,00%</w:t>
            </w:r>
          </w:p>
        </w:tc>
        <w:tc>
          <w:tcPr>
            <w:tcW w:w="628"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1,68%</w:t>
            </w:r>
          </w:p>
        </w:tc>
      </w:tr>
      <w:tr w:rsidR="002D4BA5" w:rsidRPr="00972C0C" w:rsidTr="00972C0C">
        <w:trPr>
          <w:trHeight w:val="57"/>
        </w:trPr>
        <w:tc>
          <w:tcPr>
            <w:tcW w:w="1493" w:type="pct"/>
            <w:tcBorders>
              <w:top w:val="nil"/>
              <w:left w:val="single" w:sz="4" w:space="0" w:color="auto"/>
              <w:bottom w:val="single" w:sz="4" w:space="0" w:color="auto"/>
              <w:right w:val="single" w:sz="4" w:space="0" w:color="auto"/>
            </w:tcBorders>
            <w:shd w:val="clear" w:color="auto" w:fill="auto"/>
            <w:vAlign w:val="center"/>
            <w:hideMark/>
          </w:tcPr>
          <w:p w:rsidR="002D4BA5" w:rsidRPr="00972C0C" w:rsidRDefault="002D4BA5" w:rsidP="002D4BA5">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Пенсионное обеспечение</w:t>
            </w:r>
          </w:p>
        </w:tc>
        <w:tc>
          <w:tcPr>
            <w:tcW w:w="432"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10</w:t>
            </w:r>
          </w:p>
        </w:tc>
        <w:tc>
          <w:tcPr>
            <w:tcW w:w="576"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01</w:t>
            </w:r>
          </w:p>
        </w:tc>
        <w:tc>
          <w:tcPr>
            <w:tcW w:w="721"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8 731,90</w:t>
            </w:r>
          </w:p>
        </w:tc>
        <w:tc>
          <w:tcPr>
            <w:tcW w:w="647"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2 182,96</w:t>
            </w:r>
          </w:p>
        </w:tc>
        <w:tc>
          <w:tcPr>
            <w:tcW w:w="503"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25,00%</w:t>
            </w:r>
          </w:p>
        </w:tc>
        <w:tc>
          <w:tcPr>
            <w:tcW w:w="628"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40,31%</w:t>
            </w:r>
          </w:p>
        </w:tc>
      </w:tr>
      <w:tr w:rsidR="002D4BA5" w:rsidRPr="00972C0C" w:rsidTr="00972C0C">
        <w:trPr>
          <w:trHeight w:val="57"/>
        </w:trPr>
        <w:tc>
          <w:tcPr>
            <w:tcW w:w="1493" w:type="pct"/>
            <w:tcBorders>
              <w:top w:val="nil"/>
              <w:left w:val="single" w:sz="4" w:space="0" w:color="auto"/>
              <w:bottom w:val="single" w:sz="4" w:space="0" w:color="auto"/>
              <w:right w:val="single" w:sz="4" w:space="0" w:color="auto"/>
            </w:tcBorders>
            <w:shd w:val="clear" w:color="auto" w:fill="auto"/>
            <w:vAlign w:val="center"/>
            <w:hideMark/>
          </w:tcPr>
          <w:p w:rsidR="002D4BA5" w:rsidRPr="00972C0C" w:rsidRDefault="002D4BA5" w:rsidP="002D4BA5">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Социальное обеспечение населения</w:t>
            </w:r>
          </w:p>
        </w:tc>
        <w:tc>
          <w:tcPr>
            <w:tcW w:w="432"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10</w:t>
            </w:r>
          </w:p>
        </w:tc>
        <w:tc>
          <w:tcPr>
            <w:tcW w:w="576"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03</w:t>
            </w:r>
          </w:p>
        </w:tc>
        <w:tc>
          <w:tcPr>
            <w:tcW w:w="721"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2 901,90</w:t>
            </w:r>
          </w:p>
        </w:tc>
        <w:tc>
          <w:tcPr>
            <w:tcW w:w="647"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0,00</w:t>
            </w:r>
          </w:p>
        </w:tc>
        <w:tc>
          <w:tcPr>
            <w:tcW w:w="503"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0,00%</w:t>
            </w:r>
          </w:p>
        </w:tc>
        <w:tc>
          <w:tcPr>
            <w:tcW w:w="628"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0,00%</w:t>
            </w:r>
          </w:p>
        </w:tc>
      </w:tr>
      <w:tr w:rsidR="002D4BA5" w:rsidRPr="00972C0C" w:rsidTr="00972C0C">
        <w:trPr>
          <w:trHeight w:val="57"/>
        </w:trPr>
        <w:tc>
          <w:tcPr>
            <w:tcW w:w="1493" w:type="pct"/>
            <w:tcBorders>
              <w:top w:val="nil"/>
              <w:left w:val="single" w:sz="4" w:space="0" w:color="auto"/>
              <w:bottom w:val="single" w:sz="4" w:space="0" w:color="auto"/>
              <w:right w:val="single" w:sz="4" w:space="0" w:color="auto"/>
            </w:tcBorders>
            <w:shd w:val="clear" w:color="auto" w:fill="auto"/>
            <w:vAlign w:val="center"/>
            <w:hideMark/>
          </w:tcPr>
          <w:p w:rsidR="002D4BA5" w:rsidRPr="00972C0C" w:rsidRDefault="002D4BA5" w:rsidP="002D4BA5">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Охрана семьи и детства</w:t>
            </w:r>
          </w:p>
        </w:tc>
        <w:tc>
          <w:tcPr>
            <w:tcW w:w="432"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10</w:t>
            </w:r>
          </w:p>
        </w:tc>
        <w:tc>
          <w:tcPr>
            <w:tcW w:w="576"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04</w:t>
            </w:r>
          </w:p>
        </w:tc>
        <w:tc>
          <w:tcPr>
            <w:tcW w:w="721"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27 308,20</w:t>
            </w:r>
          </w:p>
        </w:tc>
        <w:tc>
          <w:tcPr>
            <w:tcW w:w="647"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26,46</w:t>
            </w:r>
          </w:p>
        </w:tc>
        <w:tc>
          <w:tcPr>
            <w:tcW w:w="503"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0,10%</w:t>
            </w:r>
          </w:p>
        </w:tc>
        <w:tc>
          <w:tcPr>
            <w:tcW w:w="628"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0,49%</w:t>
            </w:r>
          </w:p>
        </w:tc>
      </w:tr>
      <w:tr w:rsidR="002D4BA5" w:rsidRPr="00972C0C" w:rsidTr="00972C0C">
        <w:trPr>
          <w:trHeight w:val="57"/>
        </w:trPr>
        <w:tc>
          <w:tcPr>
            <w:tcW w:w="1493" w:type="pct"/>
            <w:tcBorders>
              <w:top w:val="nil"/>
              <w:left w:val="single" w:sz="4" w:space="0" w:color="auto"/>
              <w:bottom w:val="single" w:sz="4" w:space="0" w:color="auto"/>
              <w:right w:val="single" w:sz="4" w:space="0" w:color="auto"/>
            </w:tcBorders>
            <w:shd w:val="clear" w:color="auto" w:fill="auto"/>
            <w:vAlign w:val="center"/>
            <w:hideMark/>
          </w:tcPr>
          <w:p w:rsidR="002D4BA5" w:rsidRPr="00972C0C" w:rsidRDefault="002D4BA5" w:rsidP="002D4BA5">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Другие вопросы в области социальной политики</w:t>
            </w:r>
          </w:p>
        </w:tc>
        <w:tc>
          <w:tcPr>
            <w:tcW w:w="432"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10</w:t>
            </w:r>
          </w:p>
        </w:tc>
        <w:tc>
          <w:tcPr>
            <w:tcW w:w="576"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06</w:t>
            </w:r>
          </w:p>
        </w:tc>
        <w:tc>
          <w:tcPr>
            <w:tcW w:w="721"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15 202,50</w:t>
            </w:r>
          </w:p>
        </w:tc>
        <w:tc>
          <w:tcPr>
            <w:tcW w:w="647"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3 206,43</w:t>
            </w:r>
          </w:p>
        </w:tc>
        <w:tc>
          <w:tcPr>
            <w:tcW w:w="503"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21,09%</w:t>
            </w:r>
          </w:p>
        </w:tc>
        <w:tc>
          <w:tcPr>
            <w:tcW w:w="628"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59,20%</w:t>
            </w:r>
          </w:p>
        </w:tc>
      </w:tr>
      <w:tr w:rsidR="002D4BA5" w:rsidRPr="00972C0C" w:rsidTr="00972C0C">
        <w:trPr>
          <w:trHeight w:val="57"/>
        </w:trPr>
        <w:tc>
          <w:tcPr>
            <w:tcW w:w="1493" w:type="pct"/>
            <w:tcBorders>
              <w:top w:val="nil"/>
              <w:left w:val="single" w:sz="4" w:space="0" w:color="auto"/>
              <w:bottom w:val="single" w:sz="4" w:space="0" w:color="auto"/>
              <w:right w:val="single" w:sz="4" w:space="0" w:color="auto"/>
            </w:tcBorders>
            <w:shd w:val="clear" w:color="auto" w:fill="auto"/>
            <w:vAlign w:val="center"/>
            <w:hideMark/>
          </w:tcPr>
          <w:p w:rsidR="002D4BA5" w:rsidRPr="00972C0C" w:rsidRDefault="002D4BA5" w:rsidP="002D4BA5">
            <w:pPr>
              <w:spacing w:after="0" w:line="240" w:lineRule="auto"/>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Физическая культура и спорт</w:t>
            </w:r>
          </w:p>
        </w:tc>
        <w:tc>
          <w:tcPr>
            <w:tcW w:w="1008" w:type="pct"/>
            <w:gridSpan w:val="2"/>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11</w:t>
            </w:r>
          </w:p>
        </w:tc>
        <w:tc>
          <w:tcPr>
            <w:tcW w:w="721"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4 894,40</w:t>
            </w:r>
          </w:p>
        </w:tc>
        <w:tc>
          <w:tcPr>
            <w:tcW w:w="647"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713,24</w:t>
            </w:r>
          </w:p>
        </w:tc>
        <w:tc>
          <w:tcPr>
            <w:tcW w:w="503"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14,57%</w:t>
            </w:r>
          </w:p>
        </w:tc>
        <w:tc>
          <w:tcPr>
            <w:tcW w:w="628"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972C0C">
              <w:rPr>
                <w:rFonts w:ascii="Times New Roman" w:eastAsia="Times New Roman" w:hAnsi="Times New Roman" w:cs="Times New Roman"/>
                <w:b/>
                <w:bCs/>
                <w:color w:val="000000"/>
                <w:sz w:val="18"/>
                <w:szCs w:val="18"/>
                <w:lang w:eastAsia="ru-RU"/>
              </w:rPr>
              <w:t>0,22%</w:t>
            </w:r>
          </w:p>
        </w:tc>
      </w:tr>
      <w:tr w:rsidR="002D4BA5" w:rsidRPr="00972C0C" w:rsidTr="00972C0C">
        <w:trPr>
          <w:trHeight w:val="57"/>
        </w:trPr>
        <w:tc>
          <w:tcPr>
            <w:tcW w:w="1493" w:type="pct"/>
            <w:tcBorders>
              <w:top w:val="nil"/>
              <w:left w:val="single" w:sz="4" w:space="0" w:color="auto"/>
              <w:bottom w:val="single" w:sz="4" w:space="0" w:color="auto"/>
              <w:right w:val="single" w:sz="4" w:space="0" w:color="auto"/>
            </w:tcBorders>
            <w:shd w:val="clear" w:color="auto" w:fill="auto"/>
            <w:vAlign w:val="center"/>
            <w:hideMark/>
          </w:tcPr>
          <w:p w:rsidR="002D4BA5" w:rsidRPr="00972C0C" w:rsidRDefault="002D4BA5" w:rsidP="002D4BA5">
            <w:pPr>
              <w:spacing w:after="0" w:line="240" w:lineRule="auto"/>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Физическая культура</w:t>
            </w:r>
          </w:p>
        </w:tc>
        <w:tc>
          <w:tcPr>
            <w:tcW w:w="432"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11</w:t>
            </w:r>
          </w:p>
        </w:tc>
        <w:tc>
          <w:tcPr>
            <w:tcW w:w="576"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01</w:t>
            </w:r>
          </w:p>
        </w:tc>
        <w:tc>
          <w:tcPr>
            <w:tcW w:w="721"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4 894,40</w:t>
            </w:r>
          </w:p>
        </w:tc>
        <w:tc>
          <w:tcPr>
            <w:tcW w:w="647"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713,24</w:t>
            </w:r>
          </w:p>
        </w:tc>
        <w:tc>
          <w:tcPr>
            <w:tcW w:w="503"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14,57%</w:t>
            </w:r>
          </w:p>
        </w:tc>
        <w:tc>
          <w:tcPr>
            <w:tcW w:w="628" w:type="pct"/>
            <w:tcBorders>
              <w:top w:val="nil"/>
              <w:left w:val="nil"/>
              <w:bottom w:val="single" w:sz="4" w:space="0" w:color="auto"/>
              <w:right w:val="single" w:sz="4" w:space="0" w:color="auto"/>
            </w:tcBorders>
            <w:shd w:val="clear" w:color="auto" w:fill="auto"/>
            <w:noWrap/>
            <w:vAlign w:val="center"/>
            <w:hideMark/>
          </w:tcPr>
          <w:p w:rsidR="002D4BA5" w:rsidRPr="00972C0C"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972C0C">
              <w:rPr>
                <w:rFonts w:ascii="Times New Roman" w:eastAsia="Times New Roman" w:hAnsi="Times New Roman" w:cs="Times New Roman"/>
                <w:color w:val="000000"/>
                <w:sz w:val="18"/>
                <w:szCs w:val="18"/>
                <w:lang w:eastAsia="ru-RU"/>
              </w:rPr>
              <w:t>100,00%</w:t>
            </w:r>
          </w:p>
        </w:tc>
      </w:tr>
    </w:tbl>
    <w:p w:rsidR="002D4BA5" w:rsidRPr="002D4BA5" w:rsidRDefault="002D4BA5" w:rsidP="002D4BA5">
      <w:pPr>
        <w:spacing w:after="0" w:line="240" w:lineRule="auto"/>
        <w:ind w:firstLine="708"/>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bCs/>
          <w:sz w:val="28"/>
          <w:szCs w:val="28"/>
          <w:lang w:eastAsia="ru-RU"/>
        </w:rPr>
        <w:t xml:space="preserve">В ходе проведения анализа исполнения расходов по подразделам функциональной структуры расходов установлены нулевые значения показателя «исполнение бюджета на отчетную дату» (таблица 6): </w:t>
      </w:r>
    </w:p>
    <w:p w:rsidR="002D4BA5" w:rsidRPr="002D4BA5" w:rsidRDefault="002D4BA5" w:rsidP="002D4BA5">
      <w:pPr>
        <w:tabs>
          <w:tab w:val="center" w:pos="4677"/>
          <w:tab w:val="right" w:pos="9355"/>
        </w:tabs>
        <w:spacing w:after="0" w:line="240" w:lineRule="auto"/>
        <w:jc w:val="right"/>
        <w:rPr>
          <w:rFonts w:ascii="Times New Roman" w:eastAsia="Times New Roman" w:hAnsi="Times New Roman" w:cs="Times New Roman"/>
          <w:sz w:val="20"/>
          <w:szCs w:val="20"/>
          <w:lang w:eastAsia="ru-RU"/>
        </w:rPr>
      </w:pPr>
      <w:r w:rsidRPr="002D4BA5">
        <w:rPr>
          <w:rFonts w:ascii="Times New Roman" w:eastAsia="Times New Roman" w:hAnsi="Times New Roman" w:cs="Times New Roman"/>
          <w:sz w:val="20"/>
          <w:szCs w:val="20"/>
          <w:lang w:eastAsia="ru-RU"/>
        </w:rPr>
        <w:t>Таблица 6 (тысяч рублей)</w:t>
      </w:r>
    </w:p>
    <w:tbl>
      <w:tblPr>
        <w:tblW w:w="5000" w:type="pct"/>
        <w:tblLook w:val="04A0"/>
      </w:tblPr>
      <w:tblGrid>
        <w:gridCol w:w="3243"/>
        <w:gridCol w:w="929"/>
        <w:gridCol w:w="1253"/>
        <w:gridCol w:w="1563"/>
        <w:gridCol w:w="1400"/>
        <w:gridCol w:w="1183"/>
      </w:tblGrid>
      <w:tr w:rsidR="002D4BA5" w:rsidRPr="002D4BA5" w:rsidTr="002D4BA5">
        <w:trPr>
          <w:trHeight w:val="300"/>
          <w:tblHeader/>
        </w:trPr>
        <w:tc>
          <w:tcPr>
            <w:tcW w:w="169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Наименование</w:t>
            </w:r>
          </w:p>
        </w:tc>
        <w:tc>
          <w:tcPr>
            <w:tcW w:w="48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Раздел</w:t>
            </w:r>
          </w:p>
        </w:tc>
        <w:tc>
          <w:tcPr>
            <w:tcW w:w="65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Подраздел</w:t>
            </w:r>
          </w:p>
        </w:tc>
        <w:tc>
          <w:tcPr>
            <w:tcW w:w="82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Утвержденные показатели бюджета на отчетную дату</w:t>
            </w:r>
          </w:p>
        </w:tc>
        <w:tc>
          <w:tcPr>
            <w:tcW w:w="73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Показатели исполнения бюджета на отчетную дату</w:t>
            </w:r>
          </w:p>
        </w:tc>
        <w:tc>
          <w:tcPr>
            <w:tcW w:w="60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 исполнения</w:t>
            </w:r>
          </w:p>
        </w:tc>
      </w:tr>
      <w:tr w:rsidR="002D4BA5" w:rsidRPr="002D4BA5" w:rsidTr="002D4BA5">
        <w:trPr>
          <w:trHeight w:val="666"/>
          <w:tblHeader/>
        </w:trPr>
        <w:tc>
          <w:tcPr>
            <w:tcW w:w="1698" w:type="pct"/>
            <w:vMerge/>
            <w:tcBorders>
              <w:top w:val="single" w:sz="4" w:space="0" w:color="auto"/>
              <w:left w:val="single" w:sz="4" w:space="0" w:color="auto"/>
              <w:bottom w:val="single" w:sz="4" w:space="0" w:color="auto"/>
              <w:right w:val="single" w:sz="4" w:space="0" w:color="auto"/>
            </w:tcBorders>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p>
        </w:tc>
        <w:tc>
          <w:tcPr>
            <w:tcW w:w="489" w:type="pct"/>
            <w:vMerge/>
            <w:tcBorders>
              <w:top w:val="single" w:sz="4" w:space="0" w:color="auto"/>
              <w:left w:val="single" w:sz="4" w:space="0" w:color="auto"/>
              <w:bottom w:val="single" w:sz="4" w:space="0" w:color="auto"/>
              <w:right w:val="single" w:sz="4" w:space="0" w:color="auto"/>
            </w:tcBorders>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p>
        </w:tc>
        <w:tc>
          <w:tcPr>
            <w:tcW w:w="657" w:type="pct"/>
            <w:vMerge/>
            <w:tcBorders>
              <w:top w:val="single" w:sz="4" w:space="0" w:color="auto"/>
              <w:left w:val="single" w:sz="4" w:space="0" w:color="auto"/>
              <w:bottom w:val="single" w:sz="4" w:space="0" w:color="auto"/>
              <w:right w:val="single" w:sz="4" w:space="0" w:color="auto"/>
            </w:tcBorders>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p>
        </w:tc>
        <w:tc>
          <w:tcPr>
            <w:tcW w:w="820" w:type="pct"/>
            <w:vMerge/>
            <w:tcBorders>
              <w:top w:val="single" w:sz="4" w:space="0" w:color="auto"/>
              <w:left w:val="single" w:sz="4" w:space="0" w:color="auto"/>
              <w:bottom w:val="single" w:sz="4" w:space="0" w:color="auto"/>
              <w:right w:val="single" w:sz="4" w:space="0" w:color="auto"/>
            </w:tcBorders>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p>
        </w:tc>
        <w:tc>
          <w:tcPr>
            <w:tcW w:w="735" w:type="pct"/>
            <w:vMerge/>
            <w:tcBorders>
              <w:top w:val="single" w:sz="4" w:space="0" w:color="auto"/>
              <w:left w:val="single" w:sz="4" w:space="0" w:color="auto"/>
              <w:bottom w:val="single" w:sz="4" w:space="0" w:color="auto"/>
              <w:right w:val="single" w:sz="4" w:space="0" w:color="auto"/>
            </w:tcBorders>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p>
        </w:tc>
        <w:tc>
          <w:tcPr>
            <w:tcW w:w="600" w:type="pct"/>
            <w:vMerge/>
            <w:tcBorders>
              <w:top w:val="single" w:sz="4" w:space="0" w:color="auto"/>
              <w:left w:val="single" w:sz="4" w:space="0" w:color="auto"/>
              <w:bottom w:val="single" w:sz="4" w:space="0" w:color="auto"/>
              <w:right w:val="single" w:sz="4" w:space="0" w:color="auto"/>
            </w:tcBorders>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p>
        </w:tc>
      </w:tr>
      <w:tr w:rsidR="002D4BA5" w:rsidRPr="002D4BA5" w:rsidTr="002D4BA5">
        <w:trPr>
          <w:trHeight w:val="290"/>
          <w:tblHeader/>
        </w:trPr>
        <w:tc>
          <w:tcPr>
            <w:tcW w:w="1698" w:type="pct"/>
            <w:tcBorders>
              <w:top w:val="nil"/>
              <w:left w:val="single" w:sz="4" w:space="0" w:color="auto"/>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jc w:val="center"/>
              <w:rPr>
                <w:rFonts w:ascii="Times New Roman" w:eastAsia="Times New Roman" w:hAnsi="Times New Roman" w:cs="Times New Roman"/>
                <w:b/>
                <w:color w:val="000000"/>
                <w:sz w:val="18"/>
                <w:szCs w:val="18"/>
                <w:lang w:eastAsia="ru-RU"/>
              </w:rPr>
            </w:pPr>
            <w:r w:rsidRPr="002D4BA5">
              <w:rPr>
                <w:rFonts w:ascii="Times New Roman" w:eastAsia="Times New Roman" w:hAnsi="Times New Roman" w:cs="Times New Roman"/>
                <w:b/>
                <w:color w:val="000000"/>
                <w:sz w:val="18"/>
                <w:szCs w:val="18"/>
                <w:lang w:eastAsia="ru-RU"/>
              </w:rPr>
              <w:t>1</w:t>
            </w:r>
          </w:p>
        </w:tc>
        <w:tc>
          <w:tcPr>
            <w:tcW w:w="489" w:type="pct"/>
            <w:tcBorders>
              <w:top w:val="nil"/>
              <w:left w:val="nil"/>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jc w:val="center"/>
              <w:rPr>
                <w:rFonts w:ascii="Times New Roman" w:eastAsia="Times New Roman" w:hAnsi="Times New Roman" w:cs="Times New Roman"/>
                <w:b/>
                <w:color w:val="000000"/>
                <w:sz w:val="18"/>
                <w:szCs w:val="18"/>
                <w:lang w:eastAsia="ru-RU"/>
              </w:rPr>
            </w:pPr>
            <w:r w:rsidRPr="002D4BA5">
              <w:rPr>
                <w:rFonts w:ascii="Times New Roman" w:eastAsia="Times New Roman" w:hAnsi="Times New Roman" w:cs="Times New Roman"/>
                <w:b/>
                <w:color w:val="000000"/>
                <w:sz w:val="18"/>
                <w:szCs w:val="18"/>
                <w:lang w:eastAsia="ru-RU"/>
              </w:rPr>
              <w:t>2</w:t>
            </w:r>
          </w:p>
        </w:tc>
        <w:tc>
          <w:tcPr>
            <w:tcW w:w="657" w:type="pct"/>
            <w:tcBorders>
              <w:top w:val="nil"/>
              <w:left w:val="nil"/>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jc w:val="center"/>
              <w:rPr>
                <w:rFonts w:ascii="Times New Roman" w:eastAsia="Times New Roman" w:hAnsi="Times New Roman" w:cs="Times New Roman"/>
                <w:b/>
                <w:color w:val="000000"/>
                <w:sz w:val="18"/>
                <w:szCs w:val="18"/>
                <w:lang w:eastAsia="ru-RU"/>
              </w:rPr>
            </w:pPr>
            <w:r w:rsidRPr="002D4BA5">
              <w:rPr>
                <w:rFonts w:ascii="Times New Roman" w:eastAsia="Times New Roman" w:hAnsi="Times New Roman" w:cs="Times New Roman"/>
                <w:b/>
                <w:color w:val="000000"/>
                <w:sz w:val="18"/>
                <w:szCs w:val="18"/>
                <w:lang w:eastAsia="ru-RU"/>
              </w:rPr>
              <w:t>3</w:t>
            </w:r>
          </w:p>
        </w:tc>
        <w:tc>
          <w:tcPr>
            <w:tcW w:w="820" w:type="pct"/>
            <w:tcBorders>
              <w:top w:val="nil"/>
              <w:left w:val="nil"/>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jc w:val="center"/>
              <w:rPr>
                <w:rFonts w:ascii="Times New Roman" w:eastAsia="Times New Roman" w:hAnsi="Times New Roman" w:cs="Times New Roman"/>
                <w:b/>
                <w:color w:val="000000"/>
                <w:sz w:val="18"/>
                <w:szCs w:val="18"/>
                <w:lang w:eastAsia="ru-RU"/>
              </w:rPr>
            </w:pPr>
            <w:r w:rsidRPr="002D4BA5">
              <w:rPr>
                <w:rFonts w:ascii="Times New Roman" w:eastAsia="Times New Roman" w:hAnsi="Times New Roman" w:cs="Times New Roman"/>
                <w:b/>
                <w:color w:val="000000"/>
                <w:sz w:val="18"/>
                <w:szCs w:val="18"/>
                <w:lang w:eastAsia="ru-RU"/>
              </w:rPr>
              <w:t>4</w:t>
            </w:r>
          </w:p>
        </w:tc>
        <w:tc>
          <w:tcPr>
            <w:tcW w:w="735" w:type="pct"/>
            <w:tcBorders>
              <w:top w:val="nil"/>
              <w:left w:val="nil"/>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jc w:val="center"/>
              <w:rPr>
                <w:rFonts w:ascii="Times New Roman" w:eastAsia="Times New Roman" w:hAnsi="Times New Roman" w:cs="Times New Roman"/>
                <w:b/>
                <w:color w:val="000000"/>
                <w:sz w:val="18"/>
                <w:szCs w:val="18"/>
                <w:lang w:eastAsia="ru-RU"/>
              </w:rPr>
            </w:pPr>
            <w:r w:rsidRPr="002D4BA5">
              <w:rPr>
                <w:rFonts w:ascii="Times New Roman" w:eastAsia="Times New Roman" w:hAnsi="Times New Roman" w:cs="Times New Roman"/>
                <w:b/>
                <w:color w:val="000000"/>
                <w:sz w:val="18"/>
                <w:szCs w:val="18"/>
                <w:lang w:eastAsia="ru-RU"/>
              </w:rPr>
              <w:t>5</w:t>
            </w:r>
          </w:p>
        </w:tc>
        <w:tc>
          <w:tcPr>
            <w:tcW w:w="600" w:type="pct"/>
            <w:tcBorders>
              <w:top w:val="nil"/>
              <w:left w:val="nil"/>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jc w:val="center"/>
              <w:rPr>
                <w:rFonts w:ascii="Times New Roman" w:eastAsia="Times New Roman" w:hAnsi="Times New Roman" w:cs="Times New Roman"/>
                <w:b/>
                <w:color w:val="000000"/>
                <w:sz w:val="18"/>
                <w:szCs w:val="18"/>
                <w:lang w:eastAsia="ru-RU"/>
              </w:rPr>
            </w:pPr>
            <w:r w:rsidRPr="002D4BA5">
              <w:rPr>
                <w:rFonts w:ascii="Times New Roman" w:eastAsia="Times New Roman" w:hAnsi="Times New Roman" w:cs="Times New Roman"/>
                <w:b/>
                <w:color w:val="000000"/>
                <w:sz w:val="18"/>
                <w:szCs w:val="18"/>
                <w:lang w:eastAsia="ru-RU"/>
              </w:rPr>
              <w:t>6</w:t>
            </w:r>
          </w:p>
        </w:tc>
      </w:tr>
      <w:tr w:rsidR="002D4BA5" w:rsidRPr="002D4BA5" w:rsidTr="002D4BA5">
        <w:trPr>
          <w:trHeight w:val="290"/>
        </w:trPr>
        <w:tc>
          <w:tcPr>
            <w:tcW w:w="1698" w:type="pct"/>
            <w:tcBorders>
              <w:top w:val="nil"/>
              <w:left w:val="single" w:sz="4" w:space="0" w:color="auto"/>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Судебная система</w:t>
            </w:r>
          </w:p>
        </w:tc>
        <w:tc>
          <w:tcPr>
            <w:tcW w:w="489"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01</w:t>
            </w:r>
          </w:p>
        </w:tc>
        <w:tc>
          <w:tcPr>
            <w:tcW w:w="657"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05</w:t>
            </w:r>
          </w:p>
        </w:tc>
        <w:tc>
          <w:tcPr>
            <w:tcW w:w="820"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98,90</w:t>
            </w:r>
          </w:p>
        </w:tc>
        <w:tc>
          <w:tcPr>
            <w:tcW w:w="735"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0,00</w:t>
            </w:r>
          </w:p>
        </w:tc>
        <w:tc>
          <w:tcPr>
            <w:tcW w:w="600"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0,00%</w:t>
            </w:r>
          </w:p>
        </w:tc>
      </w:tr>
      <w:tr w:rsidR="002D4BA5" w:rsidRPr="002D4BA5" w:rsidTr="002D4BA5">
        <w:trPr>
          <w:trHeight w:val="290"/>
        </w:trPr>
        <w:tc>
          <w:tcPr>
            <w:tcW w:w="1698" w:type="pct"/>
            <w:tcBorders>
              <w:top w:val="nil"/>
              <w:left w:val="single" w:sz="4" w:space="0" w:color="auto"/>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Резервные фонды</w:t>
            </w:r>
          </w:p>
        </w:tc>
        <w:tc>
          <w:tcPr>
            <w:tcW w:w="489"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01</w:t>
            </w:r>
          </w:p>
        </w:tc>
        <w:tc>
          <w:tcPr>
            <w:tcW w:w="657"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11</w:t>
            </w:r>
          </w:p>
        </w:tc>
        <w:tc>
          <w:tcPr>
            <w:tcW w:w="820"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6 638,00</w:t>
            </w:r>
          </w:p>
        </w:tc>
        <w:tc>
          <w:tcPr>
            <w:tcW w:w="735"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0,00</w:t>
            </w:r>
          </w:p>
        </w:tc>
        <w:tc>
          <w:tcPr>
            <w:tcW w:w="600"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0,00%</w:t>
            </w:r>
          </w:p>
        </w:tc>
      </w:tr>
      <w:tr w:rsidR="002D4BA5" w:rsidRPr="002D4BA5" w:rsidTr="002D4BA5">
        <w:trPr>
          <w:trHeight w:val="290"/>
        </w:trPr>
        <w:tc>
          <w:tcPr>
            <w:tcW w:w="1698" w:type="pct"/>
            <w:tcBorders>
              <w:top w:val="nil"/>
              <w:left w:val="single" w:sz="4" w:space="0" w:color="auto"/>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Транспорт</w:t>
            </w:r>
          </w:p>
        </w:tc>
        <w:tc>
          <w:tcPr>
            <w:tcW w:w="489"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04</w:t>
            </w:r>
          </w:p>
        </w:tc>
        <w:tc>
          <w:tcPr>
            <w:tcW w:w="657"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08</w:t>
            </w:r>
          </w:p>
        </w:tc>
        <w:tc>
          <w:tcPr>
            <w:tcW w:w="820"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29 943,40</w:t>
            </w:r>
          </w:p>
        </w:tc>
        <w:tc>
          <w:tcPr>
            <w:tcW w:w="735"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0,00</w:t>
            </w:r>
          </w:p>
        </w:tc>
        <w:tc>
          <w:tcPr>
            <w:tcW w:w="600"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0,00%</w:t>
            </w:r>
          </w:p>
        </w:tc>
      </w:tr>
      <w:tr w:rsidR="002D4BA5" w:rsidRPr="002D4BA5" w:rsidTr="002D4BA5">
        <w:trPr>
          <w:trHeight w:val="383"/>
        </w:trPr>
        <w:tc>
          <w:tcPr>
            <w:tcW w:w="1698" w:type="pct"/>
            <w:tcBorders>
              <w:top w:val="nil"/>
              <w:left w:val="single" w:sz="4" w:space="0" w:color="auto"/>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Санитарно-эпидемиологическое благополучие</w:t>
            </w:r>
          </w:p>
        </w:tc>
        <w:tc>
          <w:tcPr>
            <w:tcW w:w="489"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09</w:t>
            </w:r>
          </w:p>
        </w:tc>
        <w:tc>
          <w:tcPr>
            <w:tcW w:w="657"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07</w:t>
            </w:r>
          </w:p>
        </w:tc>
        <w:tc>
          <w:tcPr>
            <w:tcW w:w="820"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2 064,10</w:t>
            </w:r>
          </w:p>
        </w:tc>
        <w:tc>
          <w:tcPr>
            <w:tcW w:w="735"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0,00</w:t>
            </w:r>
          </w:p>
        </w:tc>
        <w:tc>
          <w:tcPr>
            <w:tcW w:w="600"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0,00%</w:t>
            </w:r>
          </w:p>
        </w:tc>
      </w:tr>
      <w:tr w:rsidR="002D4BA5" w:rsidRPr="002D4BA5" w:rsidTr="002D4BA5">
        <w:trPr>
          <w:trHeight w:val="290"/>
        </w:trPr>
        <w:tc>
          <w:tcPr>
            <w:tcW w:w="1698" w:type="pct"/>
            <w:tcBorders>
              <w:top w:val="nil"/>
              <w:left w:val="single" w:sz="4" w:space="0" w:color="auto"/>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Социальное обеспечение населения</w:t>
            </w:r>
          </w:p>
        </w:tc>
        <w:tc>
          <w:tcPr>
            <w:tcW w:w="489"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10</w:t>
            </w:r>
          </w:p>
        </w:tc>
        <w:tc>
          <w:tcPr>
            <w:tcW w:w="657"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03</w:t>
            </w:r>
          </w:p>
        </w:tc>
        <w:tc>
          <w:tcPr>
            <w:tcW w:w="820"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2 901,90</w:t>
            </w:r>
          </w:p>
        </w:tc>
        <w:tc>
          <w:tcPr>
            <w:tcW w:w="735"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0,00</w:t>
            </w:r>
          </w:p>
        </w:tc>
        <w:tc>
          <w:tcPr>
            <w:tcW w:w="600" w:type="pct"/>
            <w:tcBorders>
              <w:top w:val="nil"/>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0,00%</w:t>
            </w:r>
          </w:p>
        </w:tc>
      </w:tr>
      <w:tr w:rsidR="002D4BA5" w:rsidRPr="002D4BA5" w:rsidTr="002D4BA5">
        <w:trPr>
          <w:trHeight w:val="290"/>
        </w:trPr>
        <w:tc>
          <w:tcPr>
            <w:tcW w:w="2845"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b/>
                <w:color w:val="000000"/>
                <w:sz w:val="18"/>
                <w:szCs w:val="18"/>
                <w:lang w:eastAsia="ru-RU"/>
              </w:rPr>
              <w:t>Итого</w:t>
            </w:r>
          </w:p>
        </w:tc>
        <w:tc>
          <w:tcPr>
            <w:tcW w:w="820" w:type="pct"/>
            <w:tcBorders>
              <w:top w:val="single" w:sz="4" w:space="0" w:color="auto"/>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color w:val="000000"/>
                <w:sz w:val="18"/>
                <w:szCs w:val="18"/>
                <w:highlight w:val="yellow"/>
                <w:lang w:eastAsia="ru-RU"/>
              </w:rPr>
            </w:pPr>
            <w:r w:rsidRPr="002D4BA5">
              <w:rPr>
                <w:rFonts w:ascii="Times New Roman" w:eastAsia="Times New Roman" w:hAnsi="Times New Roman" w:cs="Times New Roman"/>
                <w:b/>
                <w:color w:val="000000"/>
                <w:sz w:val="18"/>
                <w:szCs w:val="18"/>
                <w:lang w:eastAsia="ru-RU"/>
              </w:rPr>
              <w:t>41 646,30</w:t>
            </w:r>
          </w:p>
        </w:tc>
        <w:tc>
          <w:tcPr>
            <w:tcW w:w="735" w:type="pct"/>
            <w:tcBorders>
              <w:top w:val="single" w:sz="4" w:space="0" w:color="auto"/>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color w:val="000000"/>
                <w:sz w:val="18"/>
                <w:szCs w:val="18"/>
                <w:lang w:eastAsia="ru-RU"/>
              </w:rPr>
            </w:pPr>
            <w:r w:rsidRPr="002D4BA5">
              <w:rPr>
                <w:rFonts w:ascii="Times New Roman" w:eastAsia="Times New Roman" w:hAnsi="Times New Roman" w:cs="Times New Roman"/>
                <w:b/>
                <w:color w:val="000000"/>
                <w:sz w:val="18"/>
                <w:szCs w:val="18"/>
                <w:lang w:eastAsia="ru-RU"/>
              </w:rPr>
              <w:t>0,00</w:t>
            </w:r>
          </w:p>
        </w:tc>
        <w:tc>
          <w:tcPr>
            <w:tcW w:w="600" w:type="pct"/>
            <w:tcBorders>
              <w:top w:val="single" w:sz="4" w:space="0" w:color="auto"/>
              <w:left w:val="nil"/>
              <w:bottom w:val="single" w:sz="4" w:space="0" w:color="auto"/>
              <w:right w:val="single" w:sz="4" w:space="0" w:color="auto"/>
            </w:tcBorders>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color w:val="000000"/>
                <w:sz w:val="18"/>
                <w:szCs w:val="18"/>
                <w:lang w:eastAsia="ru-RU"/>
              </w:rPr>
            </w:pPr>
            <w:r w:rsidRPr="002D4BA5">
              <w:rPr>
                <w:rFonts w:ascii="Times New Roman" w:eastAsia="Times New Roman" w:hAnsi="Times New Roman" w:cs="Times New Roman"/>
                <w:b/>
                <w:color w:val="000000"/>
                <w:sz w:val="18"/>
                <w:szCs w:val="18"/>
                <w:lang w:eastAsia="ru-RU"/>
              </w:rPr>
              <w:t>0,00</w:t>
            </w:r>
          </w:p>
        </w:tc>
      </w:tr>
    </w:tbl>
    <w:p w:rsidR="002D4BA5" w:rsidRPr="002D4BA5" w:rsidRDefault="002D4BA5" w:rsidP="002D4BA5">
      <w:pPr>
        <w:spacing w:after="0" w:line="240" w:lineRule="auto"/>
        <w:ind w:firstLine="709"/>
        <w:jc w:val="both"/>
        <w:rPr>
          <w:rFonts w:ascii="Times New Roman" w:eastAsia="Times New Roman" w:hAnsi="Times New Roman" w:cs="Times New Roman"/>
          <w:sz w:val="14"/>
          <w:szCs w:val="14"/>
          <w:lang w:eastAsia="ru-RU"/>
        </w:rPr>
      </w:pPr>
      <w:r w:rsidRPr="002D4BA5">
        <w:rPr>
          <w:rFonts w:ascii="Times New Roman" w:eastAsia="Times New Roman" w:hAnsi="Times New Roman" w:cs="Times New Roman"/>
          <w:i/>
          <w:sz w:val="28"/>
          <w:szCs w:val="28"/>
          <w:lang w:eastAsia="ru-RU"/>
        </w:rPr>
        <w:t>По подразделу 0105 «Судебная система»</w:t>
      </w:r>
      <w:r w:rsidRPr="002D4BA5">
        <w:rPr>
          <w:rFonts w:ascii="Times New Roman" w:eastAsia="Times New Roman" w:hAnsi="Times New Roman" w:cs="Times New Roman"/>
          <w:sz w:val="28"/>
          <w:szCs w:val="28"/>
          <w:lang w:eastAsia="ru-RU"/>
        </w:rPr>
        <w:t xml:space="preserve"> - запланированы расходы бюджета городского округа Анадырь, связанные с осуществлением государственных полномочий по составлению (изменению) списков кандидатов в присяжные заседатели федеральных судов общей юрисдикции в Российской Федерации в 2020 году в размере 98,90 тысяч рублей. Не освоение бюджетных сре</w:t>
      </w:r>
      <w:proofErr w:type="gramStart"/>
      <w:r w:rsidRPr="002D4BA5">
        <w:rPr>
          <w:rFonts w:ascii="Times New Roman" w:eastAsia="Times New Roman" w:hAnsi="Times New Roman" w:cs="Times New Roman"/>
          <w:sz w:val="28"/>
          <w:szCs w:val="28"/>
          <w:lang w:eastAsia="ru-RU"/>
        </w:rPr>
        <w:t>дств в п</w:t>
      </w:r>
      <w:proofErr w:type="gramEnd"/>
      <w:r w:rsidRPr="002D4BA5">
        <w:rPr>
          <w:rFonts w:ascii="Times New Roman" w:eastAsia="Times New Roman" w:hAnsi="Times New Roman" w:cs="Times New Roman"/>
          <w:sz w:val="28"/>
          <w:szCs w:val="28"/>
          <w:lang w:eastAsia="ru-RU"/>
        </w:rPr>
        <w:t>ервом квартале 2020 года обусловлено отсутствием фактических расходов по публикации списков кандидатов в средствах массовой информации.</w:t>
      </w:r>
    </w:p>
    <w:p w:rsidR="002D4BA5" w:rsidRPr="002D4BA5" w:rsidRDefault="002D4BA5" w:rsidP="002D4BA5">
      <w:pPr>
        <w:spacing w:after="0" w:line="240" w:lineRule="auto"/>
        <w:ind w:firstLine="709"/>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i/>
          <w:sz w:val="28"/>
          <w:szCs w:val="28"/>
          <w:lang w:eastAsia="ru-RU"/>
        </w:rPr>
        <w:t>По подразделу 0111 «Резервные фонды»</w:t>
      </w:r>
      <w:r w:rsidRPr="002D4BA5">
        <w:rPr>
          <w:rFonts w:ascii="Times New Roman" w:eastAsia="Times New Roman" w:hAnsi="Times New Roman" w:cs="Times New Roman"/>
          <w:sz w:val="28"/>
          <w:szCs w:val="28"/>
          <w:lang w:eastAsia="ru-RU"/>
        </w:rPr>
        <w:t xml:space="preserve"> учтены средства на реализацию основного мероприятия «Управление резервными средствами бюджета городского округа Анадырь» муниципальной программы «Управление финансами и имуществом городского округа Анадырь на 2016-2022 годы» в части распоряжения средствами резервного фонда </w:t>
      </w:r>
      <w:r w:rsidRPr="002D4BA5">
        <w:rPr>
          <w:rFonts w:ascii="Times New Roman" w:eastAsia="Times New Roman" w:hAnsi="Times New Roman" w:cs="Times New Roman"/>
          <w:sz w:val="28"/>
          <w:szCs w:val="28"/>
          <w:lang w:eastAsia="ru-RU"/>
        </w:rPr>
        <w:lastRenderedPageBreak/>
        <w:t xml:space="preserve">Администрации городского округа Анадырь. Показатели кассового исполнения по подразделу 0111 составили 0,00 тысяч рублей, так как фактическое исполнение осуществляется главными распорядителями бюджетных средств, которым выделены средства Резервного фонда по соответствующим подразделам бюджетной классификации расходов. </w:t>
      </w:r>
    </w:p>
    <w:p w:rsidR="002D4BA5" w:rsidRPr="002D4BA5" w:rsidRDefault="002D4BA5" w:rsidP="002D4BA5">
      <w:pPr>
        <w:spacing w:after="0" w:line="240" w:lineRule="auto"/>
        <w:ind w:firstLine="709"/>
        <w:jc w:val="both"/>
        <w:rPr>
          <w:rFonts w:ascii="Times New Roman" w:eastAsia="Times New Roman" w:hAnsi="Times New Roman" w:cs="Times New Roman"/>
          <w:sz w:val="14"/>
          <w:szCs w:val="14"/>
          <w:lang w:eastAsia="ru-RU"/>
        </w:rPr>
      </w:pPr>
      <w:r w:rsidRPr="002D4BA5">
        <w:rPr>
          <w:rFonts w:ascii="Times New Roman" w:eastAsia="Times New Roman" w:hAnsi="Times New Roman" w:cs="Times New Roman"/>
          <w:sz w:val="28"/>
          <w:szCs w:val="28"/>
          <w:lang w:eastAsia="ru-RU"/>
        </w:rPr>
        <w:t xml:space="preserve">Согласно отчету об использовании средств резервного фонда Администрации за 1 квартал 2020 года сумма средств выделенных на непредвиденные расходы составила 362,00 тысяч рублей. Остаток средств по кассовому исполнению на 1 апреля 2020 года составил 6 680,00 тысяч рублей. </w:t>
      </w:r>
    </w:p>
    <w:p w:rsidR="002D4BA5" w:rsidRPr="002D4BA5" w:rsidRDefault="002D4BA5" w:rsidP="002D4BA5">
      <w:pPr>
        <w:spacing w:after="0" w:line="240" w:lineRule="auto"/>
        <w:ind w:firstLine="709"/>
        <w:jc w:val="both"/>
        <w:rPr>
          <w:rFonts w:ascii="Times New Roman" w:eastAsia="Times New Roman" w:hAnsi="Times New Roman" w:cs="Times New Roman"/>
          <w:sz w:val="28"/>
          <w:szCs w:val="28"/>
          <w:lang w:eastAsia="ru-RU"/>
        </w:rPr>
      </w:pPr>
      <w:proofErr w:type="gramStart"/>
      <w:r w:rsidRPr="002D4BA5">
        <w:rPr>
          <w:rFonts w:ascii="Times New Roman" w:eastAsia="Times New Roman" w:hAnsi="Times New Roman" w:cs="Times New Roman"/>
          <w:i/>
          <w:sz w:val="28"/>
          <w:szCs w:val="28"/>
          <w:lang w:eastAsia="ru-RU"/>
        </w:rPr>
        <w:t>По подразделу 0408 «Транспорт»</w:t>
      </w:r>
      <w:r w:rsidRPr="002D4BA5">
        <w:rPr>
          <w:rFonts w:ascii="Times New Roman" w:eastAsia="Times New Roman" w:hAnsi="Times New Roman" w:cs="Times New Roman"/>
          <w:sz w:val="28"/>
          <w:szCs w:val="28"/>
          <w:lang w:eastAsia="ru-RU"/>
        </w:rPr>
        <w:t xml:space="preserve"> - предусмотрены ассигнования в размере 29 943,40 тысяч рублей для предоставления субсидии Муниципальному предприятию городского округа Анадырь «Городское коммунальное хозяйство» (далее – МП «ГКХ») на возмещение фактических убытков, возникающих в связи с выполнением пассажирских автобусных перевозок на городских маршрутах по установленным единым тарифам за проезд в рамках реализации Муниципальной программы «Поддержка и развитие основных секторов экономики городского округа</w:t>
      </w:r>
      <w:proofErr w:type="gramEnd"/>
      <w:r w:rsidRPr="002D4BA5">
        <w:rPr>
          <w:rFonts w:ascii="Times New Roman" w:eastAsia="Times New Roman" w:hAnsi="Times New Roman" w:cs="Times New Roman"/>
          <w:sz w:val="28"/>
          <w:szCs w:val="28"/>
          <w:lang w:eastAsia="ru-RU"/>
        </w:rPr>
        <w:t xml:space="preserve"> Анадырь на 2019-2022 годы».</w:t>
      </w:r>
    </w:p>
    <w:p w:rsidR="002D4BA5" w:rsidRPr="002D4BA5" w:rsidRDefault="002D4BA5" w:rsidP="002D4BA5">
      <w:pPr>
        <w:spacing w:after="0" w:line="240" w:lineRule="auto"/>
        <w:ind w:firstLine="720"/>
        <w:jc w:val="both"/>
        <w:rPr>
          <w:rFonts w:ascii="Times New Roman" w:eastAsia="Times New Roman" w:hAnsi="Times New Roman" w:cs="Times New Roman"/>
          <w:bCs/>
          <w:sz w:val="28"/>
          <w:szCs w:val="28"/>
          <w:lang w:eastAsia="ru-RU"/>
        </w:rPr>
      </w:pPr>
      <w:r w:rsidRPr="002D4BA5">
        <w:rPr>
          <w:rFonts w:ascii="Times New Roman" w:eastAsia="Times New Roman" w:hAnsi="Times New Roman" w:cs="Times New Roman"/>
          <w:bCs/>
          <w:sz w:val="28"/>
          <w:szCs w:val="28"/>
          <w:lang w:eastAsia="ru-RU"/>
        </w:rPr>
        <w:t>По состоянию на 1 апреля 2020 года размер исполнения запланированных бюджетных средств составил 0,00 тысяч рублей.</w:t>
      </w:r>
    </w:p>
    <w:p w:rsidR="002D4BA5" w:rsidRPr="002D4BA5" w:rsidRDefault="002D4BA5" w:rsidP="002D4BA5">
      <w:pPr>
        <w:spacing w:after="0" w:line="240" w:lineRule="auto"/>
        <w:ind w:firstLine="709"/>
        <w:jc w:val="both"/>
        <w:rPr>
          <w:rFonts w:ascii="Times New Roman" w:eastAsia="Times New Roman" w:hAnsi="Times New Roman" w:cs="Times New Roman"/>
          <w:sz w:val="28"/>
          <w:szCs w:val="28"/>
          <w:lang w:eastAsia="ru-RU"/>
        </w:rPr>
      </w:pPr>
      <w:proofErr w:type="gramStart"/>
      <w:r w:rsidRPr="002D4BA5">
        <w:rPr>
          <w:rFonts w:ascii="Times New Roman" w:eastAsia="Times New Roman" w:hAnsi="Times New Roman" w:cs="Times New Roman"/>
          <w:sz w:val="28"/>
          <w:szCs w:val="28"/>
          <w:lang w:eastAsia="ru-RU"/>
        </w:rPr>
        <w:t>Порядок предоставления субсидии из бюджета городского округа Анадырь Муниципальному предприятию городского округа Анадырь «Городское коммунальное хозяйство» на возмещение фактических убытков, возникающих в связи с выполнением пассажирских автобусных перевозок на городских маршрутах по установленным единым тарифам за проезд в 2020 году, утвержден постановлением Администрации от 27 января 2020 года №29 (далее – Порядок).</w:t>
      </w:r>
      <w:proofErr w:type="gramEnd"/>
    </w:p>
    <w:p w:rsidR="002D4BA5" w:rsidRPr="002D4BA5" w:rsidRDefault="002D4BA5" w:rsidP="002D4BA5">
      <w:pPr>
        <w:spacing w:after="0" w:line="240" w:lineRule="auto"/>
        <w:ind w:firstLine="709"/>
        <w:jc w:val="both"/>
        <w:rPr>
          <w:rFonts w:ascii="Times New Roman" w:eastAsia="Times New Roman" w:hAnsi="Times New Roman" w:cs="Times New Roman"/>
          <w:sz w:val="28"/>
          <w:szCs w:val="28"/>
          <w:lang w:eastAsia="ru-RU"/>
        </w:rPr>
      </w:pPr>
      <w:proofErr w:type="gramStart"/>
      <w:r w:rsidRPr="002D4BA5">
        <w:rPr>
          <w:rFonts w:ascii="Times New Roman" w:eastAsia="Times New Roman" w:hAnsi="Times New Roman" w:cs="Times New Roman"/>
          <w:sz w:val="28"/>
          <w:szCs w:val="28"/>
          <w:lang w:eastAsia="ru-RU"/>
        </w:rPr>
        <w:t>Пунктом 2.2 Порядка установлено, что субсидия на возмещение фактических убытков, возникающих в связи с выполнением пассажирских автобусных перевозок на городских маршрутах по установленным единым тарифам за проезд (далее – Субсидия) предоставляется Получателю субсидии, заключившему с Управлением финансов соглашение о предоставлении финансовой поддержки в соответствии с типовой формой, установленной приказом Управления финансов, экономики имущественных отношений Администрации городского округа Анадырь от 30 декабря</w:t>
      </w:r>
      <w:proofErr w:type="gramEnd"/>
      <w:r w:rsidRPr="002D4BA5">
        <w:rPr>
          <w:rFonts w:ascii="Times New Roman" w:eastAsia="Times New Roman" w:hAnsi="Times New Roman" w:cs="Times New Roman"/>
          <w:sz w:val="28"/>
          <w:szCs w:val="28"/>
          <w:lang w:eastAsia="ru-RU"/>
        </w:rPr>
        <w:t xml:space="preserve"> 2016 года № 100.</w:t>
      </w:r>
    </w:p>
    <w:p w:rsidR="002D4BA5" w:rsidRPr="002D4BA5" w:rsidRDefault="002D4BA5" w:rsidP="002D4BA5">
      <w:pPr>
        <w:spacing w:after="0" w:line="240" w:lineRule="auto"/>
        <w:ind w:firstLine="709"/>
        <w:jc w:val="both"/>
        <w:rPr>
          <w:rFonts w:ascii="Times New Roman" w:eastAsia="Times New Roman" w:hAnsi="Times New Roman" w:cs="Times New Roman"/>
          <w:sz w:val="28"/>
          <w:szCs w:val="28"/>
          <w:lang w:eastAsia="ru-RU"/>
        </w:rPr>
      </w:pPr>
      <w:proofErr w:type="gramStart"/>
      <w:r w:rsidRPr="002D4BA5">
        <w:rPr>
          <w:rFonts w:ascii="Times New Roman" w:eastAsia="Times New Roman" w:hAnsi="Times New Roman" w:cs="Times New Roman"/>
          <w:sz w:val="28"/>
          <w:szCs w:val="28"/>
          <w:lang w:eastAsia="ru-RU"/>
        </w:rPr>
        <w:t xml:space="preserve">20 февраля 2020 года </w:t>
      </w:r>
      <w:r w:rsidRPr="002D4BA5">
        <w:rPr>
          <w:rFonts w:ascii="Times New Roman" w:eastAsia="Times New Roman" w:hAnsi="Times New Roman" w:cs="Times New Roman"/>
          <w:bCs/>
          <w:sz w:val="28"/>
          <w:szCs w:val="28"/>
          <w:lang w:eastAsia="ru-RU"/>
        </w:rPr>
        <w:t xml:space="preserve">между Управлением финансов и </w:t>
      </w:r>
      <w:r w:rsidRPr="002D4BA5">
        <w:rPr>
          <w:rFonts w:ascii="Times New Roman" w:eastAsia="Times New Roman" w:hAnsi="Times New Roman" w:cs="Times New Roman"/>
          <w:sz w:val="28"/>
          <w:szCs w:val="28"/>
          <w:lang w:eastAsia="ru-RU"/>
        </w:rPr>
        <w:t xml:space="preserve">МП «ГКХ» заключено соглашение «О предоставлении из бюджета городского округа Анадырь субсидии Муниципальному предприятию городского округа Анадырь «Городское коммунальное хозяйство» на возмещение фактических убытков в связи с выполнением пассажирских автобусных перевозок на </w:t>
      </w:r>
      <w:r w:rsidRPr="002D4BA5">
        <w:rPr>
          <w:rFonts w:ascii="Times New Roman" w:eastAsia="Times New Roman" w:hAnsi="Times New Roman" w:cs="Times New Roman"/>
          <w:sz w:val="28"/>
          <w:szCs w:val="28"/>
          <w:lang w:eastAsia="ru-RU"/>
        </w:rPr>
        <w:lastRenderedPageBreak/>
        <w:t>городских маршрутах по установленным единым тарифам за проезд в 2020 году» (далее – Соглашение).</w:t>
      </w:r>
      <w:proofErr w:type="gramEnd"/>
    </w:p>
    <w:p w:rsidR="002D4BA5" w:rsidRPr="002D4BA5" w:rsidRDefault="002D4BA5" w:rsidP="002D4BA5">
      <w:pPr>
        <w:spacing w:after="0" w:line="240" w:lineRule="auto"/>
        <w:ind w:firstLine="709"/>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Согласно пункту 3.1 Соглашения Субсидия должна предоставляться в соответствии с Порядком предоставления субсидии.</w:t>
      </w:r>
    </w:p>
    <w:p w:rsidR="002D4BA5" w:rsidRPr="002D4BA5" w:rsidRDefault="002D4BA5" w:rsidP="002D4BA5">
      <w:pPr>
        <w:spacing w:after="0" w:line="240" w:lineRule="auto"/>
        <w:ind w:firstLine="709"/>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В соответствии с пунктом 2.4 Порядка, для своевременного обеспечения выполнения пассажирских автобусных перевозок предоставление субсидии производится двумя частями (этапами). </w:t>
      </w:r>
    </w:p>
    <w:p w:rsidR="002D4BA5" w:rsidRPr="002D4BA5" w:rsidRDefault="002D4BA5" w:rsidP="002D4BA5">
      <w:pPr>
        <w:spacing w:after="0" w:line="240" w:lineRule="auto"/>
        <w:ind w:firstLine="709"/>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1) На первом этапе производится месячное авансирование.</w:t>
      </w:r>
    </w:p>
    <w:p w:rsidR="002D4BA5" w:rsidRPr="002D4BA5" w:rsidRDefault="002D4BA5" w:rsidP="002D4BA5">
      <w:pPr>
        <w:spacing w:after="0" w:line="240" w:lineRule="auto"/>
        <w:ind w:firstLine="709"/>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2) На втором этапе Получатель субсидии ежемесячно предоставляет в Управление финансов отчёт о фактических убытках за предыдущий месяц, возникающих в связи с выполнением пассажирских автобусных перевозок на городских маршрутах по установленным единым тарифам за проезд для всех категорий населения, по форме согласно приложению 4 к настоящему Порядку.</w:t>
      </w:r>
    </w:p>
    <w:p w:rsidR="002D4BA5" w:rsidRPr="002D4BA5" w:rsidRDefault="002D4BA5" w:rsidP="002D4BA5">
      <w:pPr>
        <w:spacing w:after="0" w:line="240" w:lineRule="auto"/>
        <w:ind w:firstLine="720"/>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Обязанности сторон при взаимодействии в рамках Соглашения установлены разделом 4 и включают, в том числе, обеспечение сторонами выполнение условий и порядка предоставления Субсидии. </w:t>
      </w:r>
    </w:p>
    <w:p w:rsidR="002D4BA5" w:rsidRPr="002D4BA5" w:rsidRDefault="002D4BA5" w:rsidP="002D4BA5">
      <w:pPr>
        <w:spacing w:after="0" w:line="240" w:lineRule="auto"/>
        <w:ind w:firstLine="720"/>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Ответственность сторон в случае неисполнения или ненадлежащего исполнения сторонами обязательств по Соглашению определена разделом 5 Соглашения.</w:t>
      </w:r>
    </w:p>
    <w:p w:rsidR="002D4BA5" w:rsidRPr="002D4BA5" w:rsidRDefault="002D4BA5" w:rsidP="002D4BA5">
      <w:pPr>
        <w:spacing w:after="0" w:line="240" w:lineRule="auto"/>
        <w:ind w:firstLine="720"/>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В ходе исполнения бюджета с января по март 2020 года МП «ГКХ» заявки и отчеты о фактических убытках за предыдущий месяц в адрес Управления финансов не предоставлены, Управлением финансов соответственно, не произведено перечисление средств Субсидии.</w:t>
      </w:r>
    </w:p>
    <w:p w:rsidR="002D4BA5" w:rsidRPr="002D4BA5" w:rsidRDefault="002D4BA5" w:rsidP="002D4BA5">
      <w:pPr>
        <w:spacing w:after="0" w:line="240" w:lineRule="auto"/>
        <w:ind w:firstLine="720"/>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Контрольно – счётный отдел отмечает, что не обеспечение Управлением финансов предоставления Субсидии в соответствии с разделом 3 Соглашения и пунктом 2.4 Порядка, а МП «ГКХ» не предоставление в установленные сроки  в Управление финансов, документов и отчетов, необходимых для перечисления средств, влечет нарушение условий и порядка предоставления Субсидии и предусматривает административную ответственность:</w:t>
      </w:r>
    </w:p>
    <w:p w:rsidR="002D4BA5" w:rsidRPr="002D4BA5" w:rsidRDefault="002D4BA5" w:rsidP="002D4BA5">
      <w:pPr>
        <w:autoSpaceDE w:val="0"/>
        <w:autoSpaceDN w:val="0"/>
        <w:adjustRightInd w:val="0"/>
        <w:spacing w:after="0" w:line="240" w:lineRule="auto"/>
        <w:ind w:firstLine="708"/>
        <w:jc w:val="both"/>
        <w:rPr>
          <w:rFonts w:ascii="Times New Roman" w:hAnsi="Times New Roman" w:cs="Times New Roman"/>
          <w:sz w:val="28"/>
          <w:szCs w:val="28"/>
        </w:rPr>
      </w:pPr>
      <w:r w:rsidRPr="002D4BA5">
        <w:rPr>
          <w:rFonts w:ascii="Times New Roman" w:eastAsia="Times New Roman" w:hAnsi="Times New Roman" w:cs="Times New Roman"/>
          <w:sz w:val="28"/>
          <w:szCs w:val="28"/>
          <w:lang w:eastAsia="ru-RU"/>
        </w:rPr>
        <w:t xml:space="preserve">для главного распорядителя бюджетных средств (Управление финансов) по части 1 статьи 15.15.5 </w:t>
      </w:r>
      <w:r w:rsidRPr="002D4BA5">
        <w:rPr>
          <w:rFonts w:ascii="Times New Roman" w:hAnsi="Times New Roman" w:cs="Times New Roman"/>
          <w:sz w:val="28"/>
          <w:szCs w:val="28"/>
        </w:rPr>
        <w:t>Кодекса Российской Федерации об административных правонарушениях;</w:t>
      </w:r>
    </w:p>
    <w:p w:rsidR="002D4BA5" w:rsidRPr="002D4BA5" w:rsidRDefault="002D4BA5" w:rsidP="002D4BA5">
      <w:pPr>
        <w:spacing w:after="0" w:line="240" w:lineRule="auto"/>
        <w:ind w:firstLine="720"/>
        <w:jc w:val="both"/>
        <w:rPr>
          <w:rFonts w:ascii="Times New Roman" w:eastAsia="Times New Roman" w:hAnsi="Times New Roman" w:cs="Times New Roman"/>
          <w:sz w:val="28"/>
          <w:szCs w:val="28"/>
          <w:lang w:eastAsia="ru-RU"/>
        </w:rPr>
      </w:pPr>
      <w:r w:rsidRPr="002D4BA5">
        <w:rPr>
          <w:rFonts w:ascii="Times New Roman" w:hAnsi="Times New Roman" w:cs="Times New Roman"/>
          <w:sz w:val="28"/>
          <w:szCs w:val="28"/>
        </w:rPr>
        <w:t>для юридических лиц, являющихся получателями субсидий (МП «ГКХ») по части 2</w:t>
      </w:r>
      <w:r w:rsidRPr="002D4BA5">
        <w:rPr>
          <w:rFonts w:ascii="Times New Roman" w:eastAsia="Times New Roman" w:hAnsi="Times New Roman" w:cs="Times New Roman"/>
          <w:sz w:val="28"/>
          <w:szCs w:val="28"/>
          <w:lang w:eastAsia="ru-RU"/>
        </w:rPr>
        <w:t xml:space="preserve"> статьи 15.15.5 </w:t>
      </w:r>
      <w:r w:rsidRPr="002D4BA5">
        <w:rPr>
          <w:rFonts w:ascii="Times New Roman" w:hAnsi="Times New Roman" w:cs="Times New Roman"/>
          <w:sz w:val="28"/>
          <w:szCs w:val="28"/>
        </w:rPr>
        <w:t xml:space="preserve">Кодекса Российской Федерации об административных </w:t>
      </w:r>
      <w:r w:rsidRPr="002D4BA5">
        <w:rPr>
          <w:rFonts w:ascii="Times New Roman" w:eastAsia="Times New Roman" w:hAnsi="Times New Roman" w:cs="Times New Roman"/>
          <w:sz w:val="28"/>
          <w:szCs w:val="28"/>
          <w:lang w:eastAsia="ru-RU"/>
        </w:rPr>
        <w:t>правонарушениях.</w:t>
      </w:r>
    </w:p>
    <w:p w:rsidR="002D4BA5" w:rsidRPr="002D4BA5" w:rsidRDefault="002D4BA5" w:rsidP="002D4BA5">
      <w:pPr>
        <w:spacing w:after="0" w:line="240" w:lineRule="auto"/>
        <w:ind w:firstLine="720"/>
        <w:jc w:val="both"/>
        <w:rPr>
          <w:rFonts w:ascii="Times New Roman" w:eastAsia="Times New Roman" w:hAnsi="Times New Roman" w:cs="Times New Roman"/>
          <w:sz w:val="28"/>
          <w:szCs w:val="28"/>
          <w:lang w:eastAsia="ru-RU"/>
        </w:rPr>
      </w:pPr>
      <w:proofErr w:type="gramStart"/>
      <w:r w:rsidRPr="002D4BA5">
        <w:rPr>
          <w:rFonts w:ascii="Times New Roman" w:eastAsia="Times New Roman" w:hAnsi="Times New Roman" w:cs="Times New Roman"/>
          <w:i/>
          <w:sz w:val="28"/>
          <w:szCs w:val="28"/>
          <w:lang w:eastAsia="ru-RU"/>
        </w:rPr>
        <w:t xml:space="preserve">По подразделу 0907 «Санитарно-эпидемиологическое благополучие» </w:t>
      </w:r>
      <w:r w:rsidRPr="002D4BA5">
        <w:rPr>
          <w:rFonts w:ascii="Times New Roman" w:eastAsia="Times New Roman" w:hAnsi="Times New Roman" w:cs="Times New Roman"/>
          <w:sz w:val="28"/>
          <w:szCs w:val="28"/>
          <w:lang w:eastAsia="ru-RU"/>
        </w:rPr>
        <w:t xml:space="preserve">- бюджетные средства, запланированные на организацию мероприятий при осуществлении деятельности по обращению с животными в рамках реализации основного мероприятие «Санитарная очистка территории городского округа Анадырь» подпрограммы «Содержание, развитие и ремонт инфраструктуры городского округа Анадырь» муниципальной </w:t>
      </w:r>
      <w:r w:rsidRPr="002D4BA5">
        <w:rPr>
          <w:rFonts w:ascii="Times New Roman" w:eastAsia="Times New Roman" w:hAnsi="Times New Roman" w:cs="Times New Roman"/>
          <w:sz w:val="28"/>
          <w:szCs w:val="28"/>
          <w:lang w:eastAsia="ru-RU"/>
        </w:rPr>
        <w:lastRenderedPageBreak/>
        <w:t>программы «Развитие территории городского округа Анадырь на 2019 - 2023 годы» муниципальной программы «Развитие территории городского округа Анадырь на 2019-2023 годы» за</w:t>
      </w:r>
      <w:proofErr w:type="gramEnd"/>
      <w:r w:rsidRPr="002D4BA5">
        <w:rPr>
          <w:rFonts w:ascii="Times New Roman" w:eastAsia="Times New Roman" w:hAnsi="Times New Roman" w:cs="Times New Roman"/>
          <w:sz w:val="28"/>
          <w:szCs w:val="28"/>
          <w:lang w:eastAsia="ru-RU"/>
        </w:rPr>
        <w:t xml:space="preserve"> период с января по март 2020 года - не </w:t>
      </w:r>
      <w:proofErr w:type="gramStart"/>
      <w:r w:rsidRPr="002D4BA5">
        <w:rPr>
          <w:rFonts w:ascii="Times New Roman" w:eastAsia="Times New Roman" w:hAnsi="Times New Roman" w:cs="Times New Roman"/>
          <w:sz w:val="28"/>
          <w:szCs w:val="28"/>
          <w:lang w:eastAsia="ru-RU"/>
        </w:rPr>
        <w:t>освоены</w:t>
      </w:r>
      <w:proofErr w:type="gramEnd"/>
      <w:r w:rsidRPr="002D4BA5">
        <w:rPr>
          <w:rFonts w:ascii="Times New Roman" w:eastAsia="Times New Roman" w:hAnsi="Times New Roman" w:cs="Times New Roman"/>
          <w:sz w:val="28"/>
          <w:szCs w:val="28"/>
          <w:lang w:eastAsia="ru-RU"/>
        </w:rPr>
        <w:t xml:space="preserve">. </w:t>
      </w:r>
    </w:p>
    <w:p w:rsidR="002D4BA5" w:rsidRPr="002D4BA5" w:rsidRDefault="002D4BA5" w:rsidP="002D4BA5">
      <w:pPr>
        <w:spacing w:after="0" w:line="240" w:lineRule="auto"/>
        <w:ind w:firstLine="720"/>
        <w:jc w:val="both"/>
        <w:rPr>
          <w:rFonts w:ascii="Times New Roman" w:eastAsia="Times New Roman" w:hAnsi="Times New Roman" w:cs="Times New Roman"/>
          <w:sz w:val="14"/>
          <w:szCs w:val="14"/>
          <w:lang w:eastAsia="ru-RU"/>
        </w:rPr>
      </w:pPr>
    </w:p>
    <w:p w:rsidR="002D4BA5" w:rsidRPr="002D4BA5" w:rsidRDefault="002D4BA5" w:rsidP="002D4BA5">
      <w:pPr>
        <w:spacing w:after="0" w:line="240" w:lineRule="auto"/>
        <w:ind w:firstLine="720"/>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i/>
          <w:sz w:val="28"/>
          <w:szCs w:val="28"/>
          <w:lang w:eastAsia="ru-RU"/>
        </w:rPr>
        <w:t>По подразделу 1003 «Социальное обеспечение населения»</w:t>
      </w:r>
      <w:r w:rsidRPr="002D4BA5">
        <w:rPr>
          <w:rFonts w:ascii="Times New Roman" w:eastAsia="Times New Roman" w:hAnsi="Times New Roman" w:cs="Times New Roman"/>
          <w:sz w:val="28"/>
          <w:szCs w:val="28"/>
          <w:lang w:eastAsia="ru-RU"/>
        </w:rPr>
        <w:t xml:space="preserve"> - расходы предусмотрены в объеме 2 901,90 тысяч рублей в том числе:</w:t>
      </w:r>
    </w:p>
    <w:p w:rsidR="002D4BA5" w:rsidRPr="002D4BA5" w:rsidRDefault="002D4BA5" w:rsidP="002D4BA5">
      <w:pPr>
        <w:spacing w:after="0" w:line="240" w:lineRule="auto"/>
        <w:ind w:firstLine="720"/>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300,0 тысяч рублей - на выполнении публичных нормативных обязательств по обеспечению ежегодных выплат гражданам, награжденным почетным званием «Почетный гражданин города Анадырь»;</w:t>
      </w:r>
    </w:p>
    <w:p w:rsidR="002D4BA5" w:rsidRPr="002D4BA5" w:rsidRDefault="002D4BA5" w:rsidP="002D4BA5">
      <w:pPr>
        <w:spacing w:after="0" w:line="240" w:lineRule="auto"/>
        <w:ind w:firstLine="720"/>
        <w:jc w:val="both"/>
        <w:rPr>
          <w:rFonts w:ascii="Times New Roman" w:eastAsia="Times New Roman" w:hAnsi="Times New Roman" w:cs="Times New Roman"/>
          <w:sz w:val="28"/>
          <w:szCs w:val="20"/>
          <w:lang w:eastAsia="ru-RU"/>
        </w:rPr>
      </w:pPr>
      <w:r w:rsidRPr="002D4BA5">
        <w:rPr>
          <w:rFonts w:ascii="Times New Roman" w:eastAsia="Times New Roman" w:hAnsi="Times New Roman" w:cs="Times New Roman"/>
          <w:sz w:val="28"/>
          <w:szCs w:val="28"/>
          <w:lang w:eastAsia="ru-RU"/>
        </w:rPr>
        <w:t>2 601,90 тысяч рублей - на реализацию о</w:t>
      </w:r>
      <w:r w:rsidRPr="002D4BA5">
        <w:rPr>
          <w:rFonts w:ascii="Times New Roman" w:eastAsia="Times New Roman" w:hAnsi="Times New Roman" w:cs="Times New Roman"/>
          <w:sz w:val="28"/>
          <w:szCs w:val="20"/>
          <w:lang w:eastAsia="ru-RU"/>
        </w:rPr>
        <w:t>сновного мероприятия «Содействие молодым семьям в обеспечении жильем» подпрограммы «Содействие в обеспечении жильем молодых семей в городском округе Анадырь» муниципальной программы «Жилье в городском округе Анадырь на 2016-2022 годы».</w:t>
      </w:r>
    </w:p>
    <w:p w:rsidR="002D4BA5" w:rsidRPr="002D4BA5" w:rsidRDefault="002D4BA5" w:rsidP="002D4BA5">
      <w:pPr>
        <w:spacing w:after="0" w:line="240" w:lineRule="auto"/>
        <w:ind w:firstLine="720"/>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0"/>
          <w:lang w:eastAsia="ru-RU"/>
        </w:rPr>
        <w:t xml:space="preserve">Расходы по данному подразделу в первом квартале 2020 года главными распорядителями бюджетных средств не осуществлялись в связи с тем, что </w:t>
      </w:r>
      <w:r w:rsidRPr="002D4BA5">
        <w:rPr>
          <w:rFonts w:ascii="Times New Roman" w:eastAsia="Times New Roman" w:hAnsi="Times New Roman" w:cs="Times New Roman"/>
          <w:sz w:val="28"/>
          <w:szCs w:val="28"/>
          <w:lang w:eastAsia="ru-RU"/>
        </w:rPr>
        <w:t>ежегодные выплаты гражданам, награжденным почетным званием «Почетный гражданин города Анадырь» будут производиться в рамках мероприятий, просвещенных празднованию Дня города (август 2020 года).</w:t>
      </w:r>
    </w:p>
    <w:p w:rsidR="002D4BA5" w:rsidRPr="002D4BA5" w:rsidRDefault="002D4BA5" w:rsidP="002D4BA5">
      <w:pPr>
        <w:spacing w:after="0" w:line="240" w:lineRule="auto"/>
        <w:ind w:firstLine="720"/>
        <w:jc w:val="both"/>
        <w:rPr>
          <w:rFonts w:ascii="Times New Roman" w:eastAsia="Times New Roman" w:hAnsi="Times New Roman" w:cs="Times New Roman"/>
          <w:sz w:val="14"/>
          <w:szCs w:val="14"/>
          <w:lang w:eastAsia="ru-RU"/>
        </w:rPr>
      </w:pPr>
      <w:r w:rsidRPr="002D4BA5">
        <w:rPr>
          <w:rFonts w:ascii="Times New Roman" w:eastAsia="Times New Roman" w:hAnsi="Times New Roman" w:cs="Times New Roman"/>
          <w:sz w:val="28"/>
          <w:szCs w:val="28"/>
          <w:lang w:eastAsia="ru-RU"/>
        </w:rPr>
        <w:t>Средства на реализацию о</w:t>
      </w:r>
      <w:r w:rsidRPr="002D4BA5">
        <w:rPr>
          <w:rFonts w:ascii="Times New Roman" w:eastAsia="Times New Roman" w:hAnsi="Times New Roman" w:cs="Times New Roman"/>
          <w:sz w:val="28"/>
          <w:szCs w:val="20"/>
          <w:lang w:eastAsia="ru-RU"/>
        </w:rPr>
        <w:t>сновного мероприятия «Содействие молодым семьям в обеспечении жильем» не освоены в связи с отсутствием заявителей в отчетном периоде.</w:t>
      </w:r>
    </w:p>
    <w:p w:rsidR="002D4BA5" w:rsidRPr="002D4BA5" w:rsidRDefault="002D4BA5" w:rsidP="002D4BA5">
      <w:pPr>
        <w:spacing w:after="0" w:line="240" w:lineRule="auto"/>
        <w:ind w:firstLine="720"/>
        <w:jc w:val="both"/>
        <w:rPr>
          <w:rFonts w:ascii="Times New Roman" w:eastAsia="Times New Roman" w:hAnsi="Times New Roman" w:cs="Times New Roman"/>
          <w:sz w:val="14"/>
          <w:szCs w:val="14"/>
          <w:lang w:eastAsia="ru-RU"/>
        </w:rPr>
      </w:pPr>
    </w:p>
    <w:p w:rsidR="002D4BA5" w:rsidRPr="002D4BA5" w:rsidRDefault="002D4BA5" w:rsidP="002D4BA5">
      <w:pPr>
        <w:spacing w:after="0" w:line="240" w:lineRule="auto"/>
        <w:ind w:firstLine="720"/>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По подразделам 0502 «Коммунальное хозяйство и 1004 «Охрана семьи и детства» исполнение плановых назначений в отчетном периоде составило менее одного процента.</w:t>
      </w:r>
    </w:p>
    <w:p w:rsidR="002D4BA5" w:rsidRPr="002D4BA5" w:rsidRDefault="002D4BA5" w:rsidP="002D4BA5">
      <w:pPr>
        <w:spacing w:after="0" w:line="240" w:lineRule="auto"/>
        <w:ind w:firstLine="720"/>
        <w:jc w:val="both"/>
        <w:rPr>
          <w:rFonts w:ascii="Times New Roman" w:eastAsia="Times New Roman" w:hAnsi="Times New Roman" w:cs="Times New Roman"/>
          <w:sz w:val="28"/>
          <w:szCs w:val="28"/>
          <w:lang w:eastAsia="ru-RU"/>
        </w:rPr>
      </w:pPr>
      <w:proofErr w:type="gramStart"/>
      <w:r w:rsidRPr="002D4BA5">
        <w:rPr>
          <w:rFonts w:ascii="Times New Roman" w:eastAsia="Times New Roman" w:hAnsi="Times New Roman" w:cs="Times New Roman"/>
          <w:i/>
          <w:sz w:val="28"/>
          <w:szCs w:val="28"/>
          <w:lang w:eastAsia="ru-RU"/>
        </w:rPr>
        <w:t>По подразделу 0502 «Коммунальное хозяйство»</w:t>
      </w:r>
      <w:r w:rsidRPr="002D4BA5">
        <w:rPr>
          <w:rFonts w:ascii="Times New Roman" w:eastAsia="Times New Roman" w:hAnsi="Times New Roman" w:cs="Times New Roman"/>
          <w:sz w:val="28"/>
          <w:szCs w:val="28"/>
          <w:lang w:eastAsia="ru-RU"/>
        </w:rPr>
        <w:t xml:space="preserve"> при плановых показателях в размере 114 055,20 тысяч рублей, кассовое исполнение составило 20,00 тысяч рублей или 0,02% к плану, которые были направлены на оплату административного штрафа за совершенное Администрацией правонарушение по постановлению №15 от 15 ноября 2019 года Дальневосточного управления Федеральной службы по экологическому, технологическому и атомному надзору.</w:t>
      </w:r>
      <w:proofErr w:type="gramEnd"/>
    </w:p>
    <w:p w:rsidR="002D4BA5" w:rsidRPr="002D4BA5" w:rsidRDefault="002D4BA5" w:rsidP="002D4BA5">
      <w:pPr>
        <w:spacing w:after="0" w:line="240" w:lineRule="auto"/>
        <w:ind w:firstLine="720"/>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При этом</w:t>
      </w:r>
      <w:proofErr w:type="gramStart"/>
      <w:r w:rsidRPr="002D4BA5">
        <w:rPr>
          <w:rFonts w:ascii="Times New Roman" w:eastAsia="Times New Roman" w:hAnsi="Times New Roman" w:cs="Times New Roman"/>
          <w:sz w:val="28"/>
          <w:szCs w:val="28"/>
          <w:lang w:eastAsia="ru-RU"/>
        </w:rPr>
        <w:t>,</w:t>
      </w:r>
      <w:proofErr w:type="gramEnd"/>
      <w:r w:rsidRPr="002D4BA5">
        <w:rPr>
          <w:rFonts w:ascii="Times New Roman" w:eastAsia="Times New Roman" w:hAnsi="Times New Roman" w:cs="Times New Roman"/>
          <w:sz w:val="28"/>
          <w:szCs w:val="28"/>
          <w:lang w:eastAsia="ru-RU"/>
        </w:rPr>
        <w:t xml:space="preserve"> не реализован основной объем расходов, предусмотренный на:</w:t>
      </w:r>
    </w:p>
    <w:p w:rsidR="002D4BA5" w:rsidRPr="002D4BA5" w:rsidRDefault="002D4BA5" w:rsidP="002D4BA5">
      <w:pPr>
        <w:spacing w:after="0" w:line="240" w:lineRule="auto"/>
        <w:ind w:firstLine="720"/>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расходы по реализации основного мероприятия «Мероприятия по энергосбережению» в рамках реализации мероприятия подпрограммы «Энергосбережение и повышение энергетической эффективности в городском округе Анадырь» муниципальной программы «Развитие территории городского округа Анадырь на 2019 - 2023 годы» в сумме 34 035,20 тысяч рублей;</w:t>
      </w:r>
    </w:p>
    <w:p w:rsidR="002D4BA5" w:rsidRPr="002D4BA5" w:rsidRDefault="002D4BA5" w:rsidP="002D4BA5">
      <w:pPr>
        <w:spacing w:after="0" w:line="240" w:lineRule="auto"/>
        <w:ind w:firstLine="720"/>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lastRenderedPageBreak/>
        <w:t>предоставление субсидии Муниципальному предприятию городского округа Анадырь «Городское коммунальное хозяйство» на финансовое оздоровление» в сумме 80 000,00 тысяч рублей.</w:t>
      </w:r>
    </w:p>
    <w:p w:rsidR="002D4BA5" w:rsidRPr="002D4BA5" w:rsidRDefault="002D4BA5" w:rsidP="002D4BA5">
      <w:pPr>
        <w:spacing w:after="0" w:line="240" w:lineRule="auto"/>
        <w:ind w:firstLine="720"/>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В рамках исполнения мероприятий по строительству объектов электроснабжения Администрацией приняты бюджетные обязательства в объеме 29 091,80 тысяч рублей в целях исполнения муниципального контракта №2 от 27 марта 2020 года «Выполнение работ по строительству (переносу) трансформаторной подстанции ТП – 10Б в городском округе Анадырь» (далее – Муниципальный контракт №2). Соглашением от 20 апреля 2020 года Муниципальный контракт №2 расторгнут по взаимному согласию сторон на основании пункта 1 статьи 450 Гражданского кодекса РФ. </w:t>
      </w:r>
    </w:p>
    <w:p w:rsidR="002D4BA5" w:rsidRPr="002D4BA5" w:rsidRDefault="002D4BA5" w:rsidP="002D4BA5">
      <w:pPr>
        <w:spacing w:after="0" w:line="240" w:lineRule="auto"/>
        <w:ind w:firstLine="720"/>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Предоставление субсидии Муниципальному предприятию городского округа Анадырь «Городское коммунальное хозяйство» на финансовое оздоровление в первом квартале 2020 года не осуществлялось в связи с отсутствием заключенного соглашения на отчетную дату</w:t>
      </w:r>
      <w:r w:rsidRPr="002D4BA5">
        <w:rPr>
          <w:rFonts w:ascii="Times New Roman" w:eastAsia="Times New Roman" w:hAnsi="Times New Roman" w:cs="Times New Roman"/>
          <w:sz w:val="28"/>
          <w:vertAlign w:val="superscript"/>
          <w:lang w:eastAsia="ru-RU"/>
        </w:rPr>
        <w:footnoteReference w:id="16"/>
      </w:r>
      <w:r w:rsidRPr="002D4BA5">
        <w:rPr>
          <w:rFonts w:ascii="Times New Roman" w:eastAsia="Times New Roman" w:hAnsi="Times New Roman" w:cs="Times New Roman"/>
          <w:sz w:val="28"/>
          <w:szCs w:val="28"/>
          <w:lang w:eastAsia="ru-RU"/>
        </w:rPr>
        <w:t>.</w:t>
      </w:r>
    </w:p>
    <w:p w:rsidR="002D4BA5" w:rsidRPr="002D4BA5" w:rsidRDefault="002D4BA5" w:rsidP="002D4BA5">
      <w:pPr>
        <w:spacing w:after="0" w:line="240" w:lineRule="auto"/>
        <w:ind w:firstLine="720"/>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i/>
          <w:sz w:val="28"/>
          <w:szCs w:val="28"/>
          <w:lang w:eastAsia="ru-RU"/>
        </w:rPr>
        <w:t>По подразделу 1004 «Охрана семьи и детства»</w:t>
      </w:r>
      <w:r w:rsidRPr="002D4BA5">
        <w:rPr>
          <w:rFonts w:ascii="Times New Roman" w:eastAsia="Times New Roman" w:hAnsi="Times New Roman" w:cs="Times New Roman"/>
          <w:sz w:val="28"/>
          <w:szCs w:val="28"/>
          <w:lang w:eastAsia="ru-RU"/>
        </w:rPr>
        <w:t xml:space="preserve"> - предусмотрены ассигнования в сумме 27 308,20 тысяч рублей, из них </w:t>
      </w:r>
      <w:proofErr w:type="gramStart"/>
      <w:r w:rsidRPr="002D4BA5">
        <w:rPr>
          <w:rFonts w:ascii="Times New Roman" w:eastAsia="Times New Roman" w:hAnsi="Times New Roman" w:cs="Times New Roman"/>
          <w:sz w:val="28"/>
          <w:szCs w:val="28"/>
          <w:lang w:eastAsia="ru-RU"/>
        </w:rPr>
        <w:t>на</w:t>
      </w:r>
      <w:proofErr w:type="gramEnd"/>
      <w:r w:rsidRPr="002D4BA5">
        <w:rPr>
          <w:rFonts w:ascii="Times New Roman" w:eastAsia="Times New Roman" w:hAnsi="Times New Roman" w:cs="Times New Roman"/>
          <w:sz w:val="28"/>
          <w:szCs w:val="28"/>
          <w:lang w:eastAsia="ru-RU"/>
        </w:rPr>
        <w:t>:</w:t>
      </w:r>
    </w:p>
    <w:p w:rsidR="002D4BA5" w:rsidRPr="002D4BA5" w:rsidRDefault="002D4BA5" w:rsidP="002D4BA5">
      <w:pPr>
        <w:spacing w:after="0" w:line="240" w:lineRule="auto"/>
        <w:ind w:firstLine="720"/>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реализацию муниципальной программы «Жилье в городском округе Анадырь на 2016-2022 годы» в части исполнения переданных государственных полномочий по приобретению жилых помещений для предоставления детям-сиротам и лицам из их числа в 2020 году в сумме 23 127,10 тысяч рублей;</w:t>
      </w:r>
    </w:p>
    <w:p w:rsidR="002D4BA5" w:rsidRPr="002D4BA5" w:rsidRDefault="002D4BA5" w:rsidP="002D4BA5">
      <w:pPr>
        <w:spacing w:after="0" w:line="240" w:lineRule="auto"/>
        <w:ind w:firstLine="720"/>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реализацию муниципальной программы «Развитие образования и молодежная политика на территории городского округа Анадырь на 2020-2025 годы» в 2020-2022 годах в сумме 4 181,10 тысяч рублей на компенсацию платы за содержание ребенка в образовательных организациях Чукотского автономного округа, реализующих основную общеобразовательную программу дошкольного образования за счет субвенций из окружного бюджета.</w:t>
      </w:r>
    </w:p>
    <w:p w:rsidR="002D4BA5" w:rsidRPr="002D4BA5" w:rsidRDefault="002D4BA5" w:rsidP="002D4BA5">
      <w:pPr>
        <w:spacing w:after="0" w:line="240" w:lineRule="auto"/>
        <w:ind w:firstLine="720"/>
        <w:jc w:val="both"/>
        <w:rPr>
          <w:rFonts w:ascii="Times New Roman" w:eastAsia="Times New Roman" w:hAnsi="Times New Roman" w:cs="Times New Roman"/>
          <w:sz w:val="28"/>
          <w:szCs w:val="28"/>
          <w:lang w:eastAsia="ru-RU"/>
        </w:rPr>
      </w:pPr>
      <w:proofErr w:type="gramStart"/>
      <w:r w:rsidRPr="002D4BA5">
        <w:rPr>
          <w:rFonts w:ascii="Times New Roman" w:eastAsia="Times New Roman" w:hAnsi="Times New Roman" w:cs="Times New Roman"/>
          <w:sz w:val="28"/>
          <w:szCs w:val="28"/>
          <w:lang w:eastAsia="ru-RU"/>
        </w:rPr>
        <w:t>Сумма реализации, запланированных ассигнований по итогам первого квартала 2020 года составила 26,46 тысяч рублей и была направлена на выплату компенсации части платы за содержание ребенка в образовательных организациях Чукотского автономного округа, реализующих основную общеобразовательную программу дошкольного образования.</w:t>
      </w:r>
      <w:proofErr w:type="gramEnd"/>
    </w:p>
    <w:p w:rsidR="00972C0C" w:rsidRDefault="002D4BA5" w:rsidP="002D4BA5">
      <w:pPr>
        <w:spacing w:after="0" w:line="240" w:lineRule="auto"/>
        <w:ind w:firstLine="720"/>
        <w:jc w:val="both"/>
        <w:rPr>
          <w:rFonts w:ascii="Times New Roman" w:eastAsia="Times New Roman" w:hAnsi="Times New Roman" w:cs="Times New Roman"/>
          <w:bCs/>
          <w:sz w:val="28"/>
          <w:szCs w:val="28"/>
          <w:lang w:eastAsia="ru-RU"/>
        </w:rPr>
      </w:pPr>
      <w:r w:rsidRPr="002D4BA5">
        <w:rPr>
          <w:rFonts w:ascii="Times New Roman" w:eastAsia="Times New Roman" w:hAnsi="Times New Roman" w:cs="Times New Roman"/>
          <w:bCs/>
          <w:sz w:val="28"/>
          <w:szCs w:val="28"/>
          <w:lang w:eastAsia="ru-RU"/>
        </w:rPr>
        <w:t>За первый квартал 2020 года в сравнении с показателем за аналогичный период 2019 года расходы бюджета городского округа Анадырь в группировке по разделам возросли на 51 573,90 тысяч рублей (Таблица 7).</w:t>
      </w:r>
    </w:p>
    <w:p w:rsidR="00972C0C" w:rsidRDefault="00972C0C" w:rsidP="002D4BA5">
      <w:pPr>
        <w:spacing w:after="0" w:line="240" w:lineRule="auto"/>
        <w:ind w:firstLine="720"/>
        <w:jc w:val="both"/>
        <w:rPr>
          <w:rFonts w:ascii="Times New Roman" w:eastAsia="Times New Roman" w:hAnsi="Times New Roman" w:cs="Times New Roman"/>
          <w:bCs/>
          <w:sz w:val="28"/>
          <w:szCs w:val="28"/>
          <w:lang w:eastAsia="ru-RU"/>
        </w:rPr>
      </w:pPr>
    </w:p>
    <w:p w:rsidR="00972C0C" w:rsidRDefault="00972C0C" w:rsidP="002D4BA5">
      <w:pPr>
        <w:spacing w:after="0" w:line="240" w:lineRule="auto"/>
        <w:ind w:firstLine="720"/>
        <w:jc w:val="both"/>
        <w:rPr>
          <w:rFonts w:ascii="Times New Roman" w:eastAsia="Times New Roman" w:hAnsi="Times New Roman" w:cs="Times New Roman"/>
          <w:bCs/>
          <w:sz w:val="28"/>
          <w:szCs w:val="28"/>
          <w:lang w:eastAsia="ru-RU"/>
        </w:rPr>
      </w:pPr>
    </w:p>
    <w:p w:rsidR="002D4BA5" w:rsidRPr="002D4BA5" w:rsidRDefault="002D4BA5" w:rsidP="002D4BA5">
      <w:pPr>
        <w:spacing w:after="0" w:line="240" w:lineRule="auto"/>
        <w:ind w:firstLine="720"/>
        <w:jc w:val="both"/>
        <w:rPr>
          <w:rFonts w:ascii="Times New Roman" w:eastAsia="Times New Roman" w:hAnsi="Times New Roman" w:cs="Times New Roman"/>
          <w:bCs/>
          <w:sz w:val="28"/>
          <w:szCs w:val="28"/>
          <w:lang w:eastAsia="ru-RU"/>
        </w:rPr>
      </w:pPr>
      <w:r w:rsidRPr="002D4BA5">
        <w:rPr>
          <w:rFonts w:ascii="Times New Roman" w:eastAsia="Times New Roman" w:hAnsi="Times New Roman" w:cs="Times New Roman"/>
          <w:bCs/>
          <w:sz w:val="28"/>
          <w:szCs w:val="28"/>
          <w:lang w:eastAsia="ru-RU"/>
        </w:rPr>
        <w:t xml:space="preserve"> </w:t>
      </w:r>
    </w:p>
    <w:p w:rsidR="002D4BA5" w:rsidRPr="002D4BA5" w:rsidRDefault="002D4BA5" w:rsidP="002D4BA5">
      <w:pPr>
        <w:tabs>
          <w:tab w:val="center" w:pos="4677"/>
          <w:tab w:val="right" w:pos="9355"/>
        </w:tabs>
        <w:spacing w:after="0" w:line="240" w:lineRule="auto"/>
        <w:jc w:val="right"/>
        <w:rPr>
          <w:rFonts w:ascii="Times New Roman" w:eastAsia="Times New Roman" w:hAnsi="Times New Roman" w:cs="Times New Roman"/>
          <w:sz w:val="20"/>
          <w:szCs w:val="20"/>
          <w:lang w:eastAsia="ru-RU"/>
        </w:rPr>
      </w:pPr>
      <w:r w:rsidRPr="002D4BA5">
        <w:rPr>
          <w:rFonts w:ascii="Times New Roman" w:eastAsia="Times New Roman" w:hAnsi="Times New Roman" w:cs="Times New Roman"/>
          <w:sz w:val="20"/>
          <w:szCs w:val="20"/>
          <w:lang w:eastAsia="ru-RU"/>
        </w:rPr>
        <w:lastRenderedPageBreak/>
        <w:t>Таблица 7 (тысяч рублей)</w:t>
      </w:r>
    </w:p>
    <w:tbl>
      <w:tblPr>
        <w:tblStyle w:val="72"/>
        <w:tblW w:w="5000" w:type="pct"/>
        <w:tblLook w:val="04A0"/>
      </w:tblPr>
      <w:tblGrid>
        <w:gridCol w:w="3133"/>
        <w:gridCol w:w="856"/>
        <w:gridCol w:w="2159"/>
        <w:gridCol w:w="2016"/>
        <w:gridCol w:w="1407"/>
      </w:tblGrid>
      <w:tr w:rsidR="002D4BA5" w:rsidRPr="002D4BA5" w:rsidTr="00972C0C">
        <w:trPr>
          <w:trHeight w:val="57"/>
          <w:tblHeader/>
        </w:trPr>
        <w:tc>
          <w:tcPr>
            <w:tcW w:w="1637" w:type="pct"/>
            <w:vAlign w:val="center"/>
          </w:tcPr>
          <w:p w:rsidR="002D4BA5" w:rsidRPr="002D4BA5" w:rsidRDefault="002D4BA5" w:rsidP="002D4BA5">
            <w:pPr>
              <w:autoSpaceDE w:val="0"/>
              <w:autoSpaceDN w:val="0"/>
              <w:adjustRightInd w:val="0"/>
              <w:jc w:val="center"/>
              <w:rPr>
                <w:rFonts w:ascii="Times New Roman" w:eastAsia="Times New Roman" w:hAnsi="Times New Roman" w:cs="Times New Roman"/>
                <w:b/>
                <w:sz w:val="20"/>
                <w:szCs w:val="20"/>
                <w:lang w:eastAsia="ru-RU"/>
              </w:rPr>
            </w:pPr>
            <w:r w:rsidRPr="002D4BA5">
              <w:rPr>
                <w:rFonts w:ascii="Times New Roman" w:eastAsia="Times New Roman" w:hAnsi="Times New Roman" w:cs="Times New Roman"/>
                <w:b/>
                <w:bCs/>
                <w:color w:val="000000"/>
                <w:sz w:val="20"/>
                <w:szCs w:val="20"/>
                <w:lang w:eastAsia="ru-RU"/>
              </w:rPr>
              <w:t>Наименование показателя</w:t>
            </w:r>
          </w:p>
        </w:tc>
        <w:tc>
          <w:tcPr>
            <w:tcW w:w="447" w:type="pct"/>
            <w:vAlign w:val="center"/>
          </w:tcPr>
          <w:p w:rsidR="002D4BA5" w:rsidRPr="002D4BA5" w:rsidRDefault="002D4BA5" w:rsidP="002D4BA5">
            <w:pPr>
              <w:jc w:val="center"/>
              <w:rPr>
                <w:rFonts w:ascii="Times New Roman" w:eastAsia="Times New Roman" w:hAnsi="Times New Roman" w:cs="Times New Roman"/>
                <w:b/>
                <w:bCs/>
                <w:color w:val="000000"/>
                <w:sz w:val="20"/>
                <w:szCs w:val="20"/>
                <w:lang w:eastAsia="ru-RU"/>
              </w:rPr>
            </w:pPr>
            <w:r w:rsidRPr="002D4BA5">
              <w:rPr>
                <w:rFonts w:ascii="Times New Roman" w:eastAsia="Times New Roman" w:hAnsi="Times New Roman" w:cs="Times New Roman"/>
                <w:b/>
                <w:bCs/>
                <w:color w:val="000000"/>
                <w:sz w:val="20"/>
                <w:szCs w:val="20"/>
                <w:lang w:eastAsia="ru-RU"/>
              </w:rPr>
              <w:t>Раздел</w:t>
            </w:r>
          </w:p>
        </w:tc>
        <w:tc>
          <w:tcPr>
            <w:tcW w:w="1128" w:type="pct"/>
            <w:vAlign w:val="center"/>
          </w:tcPr>
          <w:p w:rsidR="002D4BA5" w:rsidRPr="002D4BA5" w:rsidRDefault="002D4BA5" w:rsidP="002D4BA5">
            <w:pPr>
              <w:jc w:val="center"/>
              <w:rPr>
                <w:rFonts w:ascii="Times New Roman" w:eastAsia="Times New Roman" w:hAnsi="Times New Roman" w:cs="Times New Roman"/>
                <w:b/>
                <w:bCs/>
                <w:color w:val="000000"/>
                <w:sz w:val="20"/>
                <w:szCs w:val="20"/>
                <w:lang w:eastAsia="ru-RU"/>
              </w:rPr>
            </w:pPr>
            <w:r w:rsidRPr="002D4BA5">
              <w:rPr>
                <w:rFonts w:ascii="Times New Roman" w:eastAsia="Times New Roman" w:hAnsi="Times New Roman" w:cs="Times New Roman"/>
                <w:b/>
                <w:bCs/>
                <w:color w:val="000000"/>
                <w:sz w:val="20"/>
                <w:szCs w:val="20"/>
                <w:lang w:eastAsia="ru-RU"/>
              </w:rPr>
              <w:t>Исполнение 1 квартал 2020 года</w:t>
            </w:r>
          </w:p>
        </w:tc>
        <w:tc>
          <w:tcPr>
            <w:tcW w:w="1053" w:type="pct"/>
            <w:vAlign w:val="center"/>
          </w:tcPr>
          <w:p w:rsidR="002D4BA5" w:rsidRPr="002D4BA5" w:rsidRDefault="002D4BA5" w:rsidP="002D4BA5">
            <w:pPr>
              <w:jc w:val="center"/>
              <w:rPr>
                <w:rFonts w:ascii="Times New Roman" w:eastAsia="Times New Roman" w:hAnsi="Times New Roman" w:cs="Times New Roman"/>
                <w:b/>
                <w:bCs/>
                <w:color w:val="000000"/>
                <w:sz w:val="20"/>
                <w:szCs w:val="20"/>
                <w:lang w:eastAsia="ru-RU"/>
              </w:rPr>
            </w:pPr>
            <w:r w:rsidRPr="002D4BA5">
              <w:rPr>
                <w:rFonts w:ascii="Times New Roman" w:eastAsia="Times New Roman" w:hAnsi="Times New Roman" w:cs="Times New Roman"/>
                <w:b/>
                <w:bCs/>
                <w:color w:val="000000"/>
                <w:sz w:val="20"/>
                <w:szCs w:val="20"/>
                <w:lang w:eastAsia="ru-RU"/>
              </w:rPr>
              <w:t>Исполнение за 1 квартал 2019 года</w:t>
            </w:r>
          </w:p>
        </w:tc>
        <w:tc>
          <w:tcPr>
            <w:tcW w:w="735" w:type="pct"/>
            <w:vAlign w:val="center"/>
          </w:tcPr>
          <w:p w:rsidR="002D4BA5" w:rsidRPr="002D4BA5" w:rsidRDefault="002D4BA5" w:rsidP="002D4BA5">
            <w:pPr>
              <w:jc w:val="center"/>
              <w:rPr>
                <w:rFonts w:ascii="Times New Roman" w:eastAsia="Times New Roman" w:hAnsi="Times New Roman" w:cs="Times New Roman"/>
                <w:b/>
                <w:bCs/>
                <w:color w:val="000000"/>
                <w:sz w:val="20"/>
                <w:szCs w:val="20"/>
                <w:lang w:eastAsia="ru-RU"/>
              </w:rPr>
            </w:pPr>
            <w:r w:rsidRPr="002D4BA5">
              <w:rPr>
                <w:rFonts w:ascii="Times New Roman" w:eastAsia="Times New Roman" w:hAnsi="Times New Roman" w:cs="Times New Roman"/>
                <w:b/>
                <w:bCs/>
                <w:color w:val="000000"/>
                <w:sz w:val="20"/>
                <w:szCs w:val="20"/>
                <w:lang w:eastAsia="ru-RU"/>
              </w:rPr>
              <w:t>Отклонение (гр.3-гр.4)</w:t>
            </w:r>
          </w:p>
        </w:tc>
      </w:tr>
      <w:tr w:rsidR="002D4BA5" w:rsidRPr="002D4BA5" w:rsidTr="00972C0C">
        <w:trPr>
          <w:trHeight w:val="57"/>
          <w:tblHeader/>
        </w:trPr>
        <w:tc>
          <w:tcPr>
            <w:tcW w:w="1637" w:type="pct"/>
            <w:vAlign w:val="center"/>
          </w:tcPr>
          <w:p w:rsidR="002D4BA5" w:rsidRPr="002D4BA5" w:rsidRDefault="002D4BA5" w:rsidP="002D4BA5">
            <w:pPr>
              <w:autoSpaceDE w:val="0"/>
              <w:autoSpaceDN w:val="0"/>
              <w:adjustRightInd w:val="0"/>
              <w:jc w:val="center"/>
              <w:rPr>
                <w:rFonts w:ascii="Times New Roman" w:eastAsia="Times New Roman" w:hAnsi="Times New Roman" w:cs="Times New Roman"/>
                <w:b/>
                <w:bCs/>
                <w:color w:val="000000"/>
                <w:sz w:val="20"/>
                <w:szCs w:val="20"/>
                <w:lang w:eastAsia="ru-RU"/>
              </w:rPr>
            </w:pPr>
            <w:r w:rsidRPr="002D4BA5">
              <w:rPr>
                <w:rFonts w:ascii="Times New Roman" w:eastAsia="Times New Roman" w:hAnsi="Times New Roman" w:cs="Times New Roman"/>
                <w:b/>
                <w:bCs/>
                <w:color w:val="000000"/>
                <w:sz w:val="20"/>
                <w:szCs w:val="20"/>
                <w:lang w:eastAsia="ru-RU"/>
              </w:rPr>
              <w:t>1</w:t>
            </w:r>
          </w:p>
        </w:tc>
        <w:tc>
          <w:tcPr>
            <w:tcW w:w="447" w:type="pct"/>
            <w:vAlign w:val="center"/>
          </w:tcPr>
          <w:p w:rsidR="002D4BA5" w:rsidRPr="002D4BA5" w:rsidRDefault="002D4BA5" w:rsidP="002D4BA5">
            <w:pPr>
              <w:autoSpaceDE w:val="0"/>
              <w:autoSpaceDN w:val="0"/>
              <w:adjustRightInd w:val="0"/>
              <w:jc w:val="center"/>
              <w:rPr>
                <w:rFonts w:ascii="Times New Roman" w:eastAsia="Times New Roman" w:hAnsi="Times New Roman" w:cs="Times New Roman"/>
                <w:b/>
                <w:bCs/>
                <w:color w:val="000000"/>
                <w:sz w:val="20"/>
                <w:szCs w:val="20"/>
                <w:lang w:eastAsia="ru-RU"/>
              </w:rPr>
            </w:pPr>
            <w:r w:rsidRPr="002D4BA5">
              <w:rPr>
                <w:rFonts w:ascii="Times New Roman" w:eastAsia="Times New Roman" w:hAnsi="Times New Roman" w:cs="Times New Roman"/>
                <w:b/>
                <w:bCs/>
                <w:color w:val="000000"/>
                <w:sz w:val="20"/>
                <w:szCs w:val="20"/>
                <w:lang w:eastAsia="ru-RU"/>
              </w:rPr>
              <w:t>2</w:t>
            </w:r>
          </w:p>
        </w:tc>
        <w:tc>
          <w:tcPr>
            <w:tcW w:w="1128" w:type="pct"/>
            <w:vAlign w:val="center"/>
          </w:tcPr>
          <w:p w:rsidR="002D4BA5" w:rsidRPr="002D4BA5" w:rsidRDefault="002D4BA5" w:rsidP="002D4BA5">
            <w:pPr>
              <w:autoSpaceDE w:val="0"/>
              <w:autoSpaceDN w:val="0"/>
              <w:adjustRightInd w:val="0"/>
              <w:jc w:val="center"/>
              <w:rPr>
                <w:rFonts w:ascii="Times New Roman" w:eastAsia="Times New Roman" w:hAnsi="Times New Roman" w:cs="Times New Roman"/>
                <w:b/>
                <w:bCs/>
                <w:color w:val="000000"/>
                <w:sz w:val="20"/>
                <w:szCs w:val="20"/>
                <w:lang w:eastAsia="ru-RU"/>
              </w:rPr>
            </w:pPr>
            <w:r w:rsidRPr="002D4BA5">
              <w:rPr>
                <w:rFonts w:ascii="Times New Roman" w:eastAsia="Times New Roman" w:hAnsi="Times New Roman" w:cs="Times New Roman"/>
                <w:b/>
                <w:bCs/>
                <w:color w:val="000000"/>
                <w:sz w:val="20"/>
                <w:szCs w:val="20"/>
                <w:lang w:eastAsia="ru-RU"/>
              </w:rPr>
              <w:t>3</w:t>
            </w:r>
          </w:p>
        </w:tc>
        <w:tc>
          <w:tcPr>
            <w:tcW w:w="1053" w:type="pct"/>
            <w:vAlign w:val="center"/>
          </w:tcPr>
          <w:p w:rsidR="002D4BA5" w:rsidRPr="002D4BA5" w:rsidRDefault="002D4BA5" w:rsidP="002D4BA5">
            <w:pPr>
              <w:jc w:val="center"/>
              <w:rPr>
                <w:rFonts w:ascii="Times New Roman" w:eastAsia="Times New Roman" w:hAnsi="Times New Roman" w:cs="Times New Roman"/>
                <w:b/>
                <w:bCs/>
                <w:color w:val="000000"/>
                <w:sz w:val="20"/>
                <w:szCs w:val="20"/>
                <w:lang w:eastAsia="ru-RU"/>
              </w:rPr>
            </w:pPr>
            <w:r w:rsidRPr="002D4BA5">
              <w:rPr>
                <w:rFonts w:ascii="Times New Roman" w:eastAsia="Times New Roman" w:hAnsi="Times New Roman" w:cs="Times New Roman"/>
                <w:b/>
                <w:bCs/>
                <w:color w:val="000000"/>
                <w:sz w:val="20"/>
                <w:szCs w:val="20"/>
                <w:lang w:eastAsia="ru-RU"/>
              </w:rPr>
              <w:t>4</w:t>
            </w:r>
          </w:p>
        </w:tc>
        <w:tc>
          <w:tcPr>
            <w:tcW w:w="735" w:type="pct"/>
            <w:vAlign w:val="center"/>
          </w:tcPr>
          <w:p w:rsidR="002D4BA5" w:rsidRPr="002D4BA5" w:rsidRDefault="002D4BA5" w:rsidP="002D4BA5">
            <w:pPr>
              <w:autoSpaceDE w:val="0"/>
              <w:autoSpaceDN w:val="0"/>
              <w:adjustRightInd w:val="0"/>
              <w:jc w:val="center"/>
              <w:rPr>
                <w:rFonts w:ascii="Times New Roman" w:eastAsia="Times New Roman" w:hAnsi="Times New Roman" w:cs="Times New Roman"/>
                <w:b/>
                <w:bCs/>
                <w:color w:val="000000"/>
                <w:sz w:val="20"/>
                <w:szCs w:val="20"/>
                <w:lang w:eastAsia="ru-RU"/>
              </w:rPr>
            </w:pPr>
            <w:r w:rsidRPr="002D4BA5">
              <w:rPr>
                <w:rFonts w:ascii="Times New Roman" w:eastAsia="Times New Roman" w:hAnsi="Times New Roman" w:cs="Times New Roman"/>
                <w:b/>
                <w:bCs/>
                <w:color w:val="000000"/>
                <w:sz w:val="20"/>
                <w:szCs w:val="20"/>
                <w:lang w:eastAsia="ru-RU"/>
              </w:rPr>
              <w:t>5</w:t>
            </w:r>
          </w:p>
        </w:tc>
      </w:tr>
      <w:tr w:rsidR="002D4BA5" w:rsidRPr="002D4BA5" w:rsidTr="00972C0C">
        <w:trPr>
          <w:trHeight w:val="57"/>
          <w:tblHeader/>
        </w:trPr>
        <w:tc>
          <w:tcPr>
            <w:tcW w:w="2084" w:type="pct"/>
            <w:gridSpan w:val="2"/>
            <w:vAlign w:val="center"/>
          </w:tcPr>
          <w:p w:rsidR="002D4BA5" w:rsidRPr="002D4BA5" w:rsidRDefault="002D4BA5" w:rsidP="002D4BA5">
            <w:pPr>
              <w:jc w:val="center"/>
              <w:rPr>
                <w:rFonts w:ascii="Times New Roman" w:eastAsia="Times New Roman" w:hAnsi="Times New Roman" w:cs="Times New Roman"/>
                <w:b/>
                <w:color w:val="000000"/>
                <w:sz w:val="20"/>
                <w:szCs w:val="20"/>
                <w:lang w:eastAsia="ru-RU"/>
              </w:rPr>
            </w:pPr>
            <w:r w:rsidRPr="002D4BA5">
              <w:rPr>
                <w:rFonts w:ascii="Times New Roman" w:eastAsia="Times New Roman" w:hAnsi="Times New Roman" w:cs="Times New Roman"/>
                <w:b/>
                <w:color w:val="000000"/>
                <w:sz w:val="20"/>
                <w:szCs w:val="20"/>
                <w:lang w:eastAsia="ru-RU"/>
              </w:rPr>
              <w:t>Всего расходов</w:t>
            </w:r>
          </w:p>
        </w:tc>
        <w:tc>
          <w:tcPr>
            <w:tcW w:w="1128" w:type="pct"/>
            <w:vAlign w:val="bottom"/>
          </w:tcPr>
          <w:p w:rsidR="002D4BA5" w:rsidRPr="002D4BA5" w:rsidRDefault="002D4BA5" w:rsidP="002D4BA5">
            <w:pPr>
              <w:jc w:val="center"/>
              <w:rPr>
                <w:rFonts w:ascii="Times New Roman" w:eastAsia="Times New Roman" w:hAnsi="Times New Roman" w:cs="Times New Roman"/>
                <w:b/>
                <w:bCs/>
                <w:color w:val="000000"/>
                <w:sz w:val="20"/>
                <w:szCs w:val="20"/>
                <w:lang w:eastAsia="ru-RU"/>
              </w:rPr>
            </w:pPr>
            <w:r w:rsidRPr="002D4BA5">
              <w:rPr>
                <w:rFonts w:ascii="Times New Roman" w:eastAsia="Times New Roman" w:hAnsi="Times New Roman" w:cs="Times New Roman"/>
                <w:b/>
                <w:bCs/>
                <w:color w:val="000000"/>
                <w:sz w:val="20"/>
                <w:szCs w:val="20"/>
                <w:lang w:eastAsia="ru-RU"/>
              </w:rPr>
              <w:t>323 175,75</w:t>
            </w:r>
          </w:p>
        </w:tc>
        <w:tc>
          <w:tcPr>
            <w:tcW w:w="1053" w:type="pct"/>
            <w:vAlign w:val="bottom"/>
          </w:tcPr>
          <w:p w:rsidR="002D4BA5" w:rsidRPr="002D4BA5" w:rsidRDefault="002D4BA5" w:rsidP="002D4BA5">
            <w:pPr>
              <w:jc w:val="center"/>
              <w:rPr>
                <w:rFonts w:ascii="Times New Roman" w:eastAsia="Times New Roman" w:hAnsi="Times New Roman" w:cs="Times New Roman"/>
                <w:b/>
                <w:bCs/>
                <w:color w:val="000000"/>
                <w:sz w:val="20"/>
                <w:szCs w:val="20"/>
                <w:lang w:eastAsia="ru-RU"/>
              </w:rPr>
            </w:pPr>
            <w:r w:rsidRPr="002D4BA5">
              <w:rPr>
                <w:rFonts w:ascii="Times New Roman" w:eastAsia="Times New Roman" w:hAnsi="Times New Roman" w:cs="Times New Roman"/>
                <w:b/>
                <w:bCs/>
                <w:color w:val="000000"/>
                <w:sz w:val="20"/>
                <w:szCs w:val="20"/>
                <w:lang w:eastAsia="ru-RU"/>
              </w:rPr>
              <w:t>271 601,85</w:t>
            </w:r>
          </w:p>
        </w:tc>
        <w:tc>
          <w:tcPr>
            <w:tcW w:w="735" w:type="pct"/>
            <w:vAlign w:val="bottom"/>
          </w:tcPr>
          <w:p w:rsidR="002D4BA5" w:rsidRPr="002D4BA5" w:rsidRDefault="002D4BA5" w:rsidP="002D4BA5">
            <w:pPr>
              <w:jc w:val="center"/>
              <w:rPr>
                <w:rFonts w:ascii="Times New Roman" w:eastAsia="Times New Roman" w:hAnsi="Times New Roman" w:cs="Times New Roman"/>
                <w:b/>
                <w:bCs/>
                <w:color w:val="000000"/>
                <w:sz w:val="20"/>
                <w:szCs w:val="20"/>
                <w:lang w:eastAsia="ru-RU"/>
              </w:rPr>
            </w:pPr>
            <w:r w:rsidRPr="002D4BA5">
              <w:rPr>
                <w:rFonts w:ascii="Times New Roman" w:eastAsia="Times New Roman" w:hAnsi="Times New Roman" w:cs="Times New Roman"/>
                <w:b/>
                <w:bCs/>
                <w:color w:val="000000"/>
                <w:sz w:val="20"/>
                <w:szCs w:val="20"/>
                <w:lang w:eastAsia="ru-RU"/>
              </w:rPr>
              <w:t>51 573,90</w:t>
            </w:r>
          </w:p>
        </w:tc>
      </w:tr>
      <w:tr w:rsidR="002D4BA5" w:rsidRPr="002D4BA5" w:rsidTr="00972C0C">
        <w:trPr>
          <w:trHeight w:val="57"/>
        </w:trPr>
        <w:tc>
          <w:tcPr>
            <w:tcW w:w="1637" w:type="pct"/>
            <w:vAlign w:val="center"/>
          </w:tcPr>
          <w:p w:rsidR="002D4BA5" w:rsidRPr="002D4BA5" w:rsidRDefault="002D4BA5" w:rsidP="002D4BA5">
            <w:pPr>
              <w:rPr>
                <w:rFonts w:ascii="Times New Roman" w:eastAsia="Times New Roman" w:hAnsi="Times New Roman" w:cs="Times New Roman"/>
                <w:color w:val="000000"/>
                <w:sz w:val="20"/>
                <w:szCs w:val="20"/>
                <w:lang w:eastAsia="ru-RU"/>
              </w:rPr>
            </w:pPr>
            <w:r w:rsidRPr="002D4BA5">
              <w:rPr>
                <w:rFonts w:ascii="Times New Roman" w:eastAsia="Times New Roman" w:hAnsi="Times New Roman" w:cs="Times New Roman"/>
                <w:color w:val="000000"/>
                <w:sz w:val="20"/>
                <w:szCs w:val="20"/>
                <w:lang w:eastAsia="ru-RU"/>
              </w:rPr>
              <w:t>Общегосударственные вопросы</w:t>
            </w:r>
          </w:p>
        </w:tc>
        <w:tc>
          <w:tcPr>
            <w:tcW w:w="447" w:type="pct"/>
            <w:vAlign w:val="center"/>
          </w:tcPr>
          <w:p w:rsidR="002D4BA5" w:rsidRPr="002D4BA5" w:rsidRDefault="002D4BA5" w:rsidP="002D4BA5">
            <w:pPr>
              <w:jc w:val="center"/>
              <w:rPr>
                <w:rFonts w:ascii="Times New Roman" w:eastAsia="Times New Roman" w:hAnsi="Times New Roman" w:cs="Times New Roman"/>
                <w:color w:val="000000"/>
                <w:sz w:val="20"/>
                <w:szCs w:val="20"/>
                <w:lang w:eastAsia="ru-RU"/>
              </w:rPr>
            </w:pPr>
            <w:r w:rsidRPr="002D4BA5">
              <w:rPr>
                <w:rFonts w:ascii="Times New Roman" w:eastAsia="Times New Roman" w:hAnsi="Times New Roman" w:cs="Times New Roman"/>
                <w:color w:val="000000"/>
                <w:sz w:val="20"/>
                <w:szCs w:val="20"/>
                <w:lang w:eastAsia="ru-RU"/>
              </w:rPr>
              <w:t>01</w:t>
            </w:r>
          </w:p>
        </w:tc>
        <w:tc>
          <w:tcPr>
            <w:tcW w:w="1128" w:type="pct"/>
            <w:vAlign w:val="center"/>
          </w:tcPr>
          <w:p w:rsidR="002D4BA5" w:rsidRPr="002D4BA5" w:rsidRDefault="002D4BA5" w:rsidP="002D4BA5">
            <w:pPr>
              <w:jc w:val="center"/>
              <w:rPr>
                <w:rFonts w:ascii="Times New Roman" w:eastAsia="Times New Roman" w:hAnsi="Times New Roman" w:cs="Times New Roman"/>
                <w:bCs/>
                <w:color w:val="000000"/>
                <w:sz w:val="20"/>
                <w:szCs w:val="20"/>
                <w:lang w:eastAsia="ru-RU"/>
              </w:rPr>
            </w:pPr>
            <w:r w:rsidRPr="002D4BA5">
              <w:rPr>
                <w:rFonts w:ascii="Times New Roman" w:eastAsia="Times New Roman" w:hAnsi="Times New Roman" w:cs="Times New Roman"/>
                <w:bCs/>
                <w:color w:val="000000"/>
                <w:sz w:val="20"/>
                <w:szCs w:val="20"/>
                <w:lang w:eastAsia="ru-RU"/>
              </w:rPr>
              <w:t>61 537,09</w:t>
            </w:r>
          </w:p>
        </w:tc>
        <w:tc>
          <w:tcPr>
            <w:tcW w:w="1053" w:type="pct"/>
            <w:vAlign w:val="center"/>
          </w:tcPr>
          <w:p w:rsidR="002D4BA5" w:rsidRPr="002D4BA5" w:rsidRDefault="002D4BA5" w:rsidP="002D4BA5">
            <w:pPr>
              <w:jc w:val="center"/>
              <w:rPr>
                <w:rFonts w:ascii="Times New Roman" w:eastAsia="Times New Roman" w:hAnsi="Times New Roman" w:cs="Times New Roman"/>
                <w:bCs/>
                <w:color w:val="000000"/>
                <w:sz w:val="20"/>
                <w:szCs w:val="20"/>
                <w:lang w:eastAsia="ru-RU"/>
              </w:rPr>
            </w:pPr>
            <w:r w:rsidRPr="002D4BA5">
              <w:rPr>
                <w:rFonts w:ascii="Times New Roman" w:eastAsia="Times New Roman" w:hAnsi="Times New Roman" w:cs="Times New Roman"/>
                <w:bCs/>
                <w:color w:val="000000"/>
                <w:sz w:val="20"/>
                <w:szCs w:val="20"/>
                <w:lang w:eastAsia="ru-RU"/>
              </w:rPr>
              <w:t>38 862,65</w:t>
            </w:r>
          </w:p>
        </w:tc>
        <w:tc>
          <w:tcPr>
            <w:tcW w:w="735" w:type="pct"/>
            <w:vAlign w:val="center"/>
          </w:tcPr>
          <w:p w:rsidR="002D4BA5" w:rsidRPr="002D4BA5" w:rsidRDefault="002D4BA5" w:rsidP="002D4BA5">
            <w:pPr>
              <w:jc w:val="center"/>
              <w:rPr>
                <w:rFonts w:ascii="Times New Roman" w:eastAsia="Times New Roman" w:hAnsi="Times New Roman" w:cs="Times New Roman"/>
                <w:bCs/>
                <w:color w:val="000000"/>
                <w:sz w:val="20"/>
                <w:szCs w:val="20"/>
                <w:lang w:eastAsia="ru-RU"/>
              </w:rPr>
            </w:pPr>
            <w:r w:rsidRPr="002D4BA5">
              <w:rPr>
                <w:rFonts w:ascii="Times New Roman" w:eastAsia="Times New Roman" w:hAnsi="Times New Roman" w:cs="Times New Roman"/>
                <w:bCs/>
                <w:color w:val="000000"/>
                <w:sz w:val="20"/>
                <w:szCs w:val="20"/>
                <w:lang w:eastAsia="ru-RU"/>
              </w:rPr>
              <w:t>22 674,44</w:t>
            </w:r>
          </w:p>
        </w:tc>
      </w:tr>
      <w:tr w:rsidR="002D4BA5" w:rsidRPr="002D4BA5" w:rsidTr="00972C0C">
        <w:trPr>
          <w:trHeight w:val="57"/>
        </w:trPr>
        <w:tc>
          <w:tcPr>
            <w:tcW w:w="1637" w:type="pct"/>
            <w:vAlign w:val="center"/>
          </w:tcPr>
          <w:p w:rsidR="002D4BA5" w:rsidRPr="002D4BA5" w:rsidRDefault="002D4BA5" w:rsidP="002D4BA5">
            <w:pPr>
              <w:rPr>
                <w:rFonts w:ascii="Times New Roman" w:eastAsia="Times New Roman" w:hAnsi="Times New Roman" w:cs="Times New Roman"/>
                <w:color w:val="000000"/>
                <w:sz w:val="20"/>
                <w:szCs w:val="20"/>
                <w:lang w:eastAsia="ru-RU"/>
              </w:rPr>
            </w:pPr>
            <w:r w:rsidRPr="002D4BA5">
              <w:rPr>
                <w:rFonts w:ascii="Times New Roman" w:eastAsia="Times New Roman" w:hAnsi="Times New Roman" w:cs="Times New Roman"/>
                <w:color w:val="000000"/>
                <w:sz w:val="20"/>
                <w:szCs w:val="20"/>
                <w:lang w:eastAsia="ru-RU"/>
              </w:rPr>
              <w:t>Национальная безопасность и правоохранительная деятельность</w:t>
            </w:r>
          </w:p>
        </w:tc>
        <w:tc>
          <w:tcPr>
            <w:tcW w:w="447" w:type="pct"/>
            <w:vAlign w:val="center"/>
          </w:tcPr>
          <w:p w:rsidR="002D4BA5" w:rsidRPr="002D4BA5" w:rsidRDefault="002D4BA5" w:rsidP="002D4BA5">
            <w:pPr>
              <w:jc w:val="center"/>
              <w:rPr>
                <w:rFonts w:ascii="Times New Roman" w:eastAsia="Times New Roman" w:hAnsi="Times New Roman" w:cs="Times New Roman"/>
                <w:color w:val="000000"/>
                <w:sz w:val="20"/>
                <w:szCs w:val="20"/>
                <w:lang w:eastAsia="ru-RU"/>
              </w:rPr>
            </w:pPr>
            <w:r w:rsidRPr="002D4BA5">
              <w:rPr>
                <w:rFonts w:ascii="Times New Roman" w:eastAsia="Times New Roman" w:hAnsi="Times New Roman" w:cs="Times New Roman"/>
                <w:color w:val="000000"/>
                <w:sz w:val="20"/>
                <w:szCs w:val="20"/>
                <w:lang w:eastAsia="ru-RU"/>
              </w:rPr>
              <w:t>03</w:t>
            </w:r>
          </w:p>
        </w:tc>
        <w:tc>
          <w:tcPr>
            <w:tcW w:w="1128" w:type="pct"/>
            <w:vAlign w:val="center"/>
          </w:tcPr>
          <w:p w:rsidR="002D4BA5" w:rsidRPr="002D4BA5" w:rsidRDefault="002D4BA5" w:rsidP="002D4BA5">
            <w:pPr>
              <w:jc w:val="center"/>
              <w:rPr>
                <w:rFonts w:ascii="Times New Roman" w:eastAsia="Times New Roman" w:hAnsi="Times New Roman" w:cs="Times New Roman"/>
                <w:bCs/>
                <w:color w:val="000000"/>
                <w:sz w:val="20"/>
                <w:szCs w:val="20"/>
                <w:lang w:eastAsia="ru-RU"/>
              </w:rPr>
            </w:pPr>
            <w:r w:rsidRPr="002D4BA5">
              <w:rPr>
                <w:rFonts w:ascii="Times New Roman" w:eastAsia="Times New Roman" w:hAnsi="Times New Roman" w:cs="Times New Roman"/>
                <w:bCs/>
                <w:color w:val="000000"/>
                <w:sz w:val="20"/>
                <w:szCs w:val="20"/>
                <w:lang w:eastAsia="ru-RU"/>
              </w:rPr>
              <w:t>913,70</w:t>
            </w:r>
          </w:p>
        </w:tc>
        <w:tc>
          <w:tcPr>
            <w:tcW w:w="1053" w:type="pct"/>
            <w:vAlign w:val="center"/>
          </w:tcPr>
          <w:p w:rsidR="002D4BA5" w:rsidRPr="002D4BA5" w:rsidRDefault="002D4BA5" w:rsidP="002D4BA5">
            <w:pPr>
              <w:jc w:val="center"/>
              <w:rPr>
                <w:rFonts w:ascii="Times New Roman" w:eastAsia="Times New Roman" w:hAnsi="Times New Roman" w:cs="Times New Roman"/>
                <w:bCs/>
                <w:color w:val="000000"/>
                <w:sz w:val="20"/>
                <w:szCs w:val="20"/>
                <w:lang w:eastAsia="ru-RU"/>
              </w:rPr>
            </w:pPr>
            <w:r w:rsidRPr="002D4BA5">
              <w:rPr>
                <w:rFonts w:ascii="Times New Roman" w:eastAsia="Times New Roman" w:hAnsi="Times New Roman" w:cs="Times New Roman"/>
                <w:bCs/>
                <w:color w:val="000000"/>
                <w:sz w:val="20"/>
                <w:szCs w:val="20"/>
                <w:lang w:eastAsia="ru-RU"/>
              </w:rPr>
              <w:t>1 151,01</w:t>
            </w:r>
          </w:p>
        </w:tc>
        <w:tc>
          <w:tcPr>
            <w:tcW w:w="735" w:type="pct"/>
            <w:vAlign w:val="center"/>
          </w:tcPr>
          <w:p w:rsidR="002D4BA5" w:rsidRPr="002D4BA5" w:rsidRDefault="002D4BA5" w:rsidP="002D4BA5">
            <w:pPr>
              <w:jc w:val="center"/>
              <w:rPr>
                <w:rFonts w:ascii="Times New Roman" w:eastAsia="Times New Roman" w:hAnsi="Times New Roman" w:cs="Times New Roman"/>
                <w:bCs/>
                <w:color w:val="000000"/>
                <w:sz w:val="20"/>
                <w:szCs w:val="20"/>
                <w:lang w:eastAsia="ru-RU"/>
              </w:rPr>
            </w:pPr>
            <w:r w:rsidRPr="002D4BA5">
              <w:rPr>
                <w:rFonts w:ascii="Times New Roman" w:eastAsia="Times New Roman" w:hAnsi="Times New Roman" w:cs="Times New Roman"/>
                <w:bCs/>
                <w:color w:val="000000"/>
                <w:sz w:val="20"/>
                <w:szCs w:val="20"/>
                <w:lang w:eastAsia="ru-RU"/>
              </w:rPr>
              <w:t>-237,31</w:t>
            </w:r>
          </w:p>
        </w:tc>
      </w:tr>
      <w:tr w:rsidR="002D4BA5" w:rsidRPr="002D4BA5" w:rsidTr="00972C0C">
        <w:trPr>
          <w:trHeight w:val="57"/>
        </w:trPr>
        <w:tc>
          <w:tcPr>
            <w:tcW w:w="1637" w:type="pct"/>
            <w:vAlign w:val="center"/>
          </w:tcPr>
          <w:p w:rsidR="002D4BA5" w:rsidRPr="002D4BA5" w:rsidRDefault="002D4BA5" w:rsidP="002D4BA5">
            <w:pPr>
              <w:rPr>
                <w:rFonts w:ascii="Times New Roman" w:eastAsia="Times New Roman" w:hAnsi="Times New Roman" w:cs="Times New Roman"/>
                <w:color w:val="000000"/>
                <w:sz w:val="20"/>
                <w:szCs w:val="20"/>
                <w:lang w:eastAsia="ru-RU"/>
              </w:rPr>
            </w:pPr>
            <w:r w:rsidRPr="002D4BA5">
              <w:rPr>
                <w:rFonts w:ascii="Times New Roman" w:eastAsia="Times New Roman" w:hAnsi="Times New Roman" w:cs="Times New Roman"/>
                <w:color w:val="000000"/>
                <w:sz w:val="20"/>
                <w:szCs w:val="20"/>
                <w:lang w:eastAsia="ru-RU"/>
              </w:rPr>
              <w:t>Национальная экономика</w:t>
            </w:r>
          </w:p>
        </w:tc>
        <w:tc>
          <w:tcPr>
            <w:tcW w:w="447" w:type="pct"/>
            <w:vAlign w:val="center"/>
          </w:tcPr>
          <w:p w:rsidR="002D4BA5" w:rsidRPr="002D4BA5" w:rsidRDefault="002D4BA5" w:rsidP="002D4BA5">
            <w:pPr>
              <w:jc w:val="center"/>
              <w:rPr>
                <w:rFonts w:ascii="Times New Roman" w:eastAsia="Times New Roman" w:hAnsi="Times New Roman" w:cs="Times New Roman"/>
                <w:color w:val="000000"/>
                <w:sz w:val="20"/>
                <w:szCs w:val="20"/>
                <w:lang w:eastAsia="ru-RU"/>
              </w:rPr>
            </w:pPr>
            <w:r w:rsidRPr="002D4BA5">
              <w:rPr>
                <w:rFonts w:ascii="Times New Roman" w:eastAsia="Times New Roman" w:hAnsi="Times New Roman" w:cs="Times New Roman"/>
                <w:color w:val="000000"/>
                <w:sz w:val="20"/>
                <w:szCs w:val="20"/>
                <w:lang w:eastAsia="ru-RU"/>
              </w:rPr>
              <w:t>04</w:t>
            </w:r>
          </w:p>
        </w:tc>
        <w:tc>
          <w:tcPr>
            <w:tcW w:w="1128" w:type="pct"/>
            <w:vAlign w:val="center"/>
          </w:tcPr>
          <w:p w:rsidR="002D4BA5" w:rsidRPr="002D4BA5" w:rsidRDefault="002D4BA5" w:rsidP="002D4BA5">
            <w:pPr>
              <w:jc w:val="center"/>
              <w:rPr>
                <w:rFonts w:ascii="Times New Roman" w:eastAsia="Times New Roman" w:hAnsi="Times New Roman" w:cs="Times New Roman"/>
                <w:bCs/>
                <w:color w:val="000000"/>
                <w:sz w:val="20"/>
                <w:szCs w:val="20"/>
                <w:lang w:eastAsia="ru-RU"/>
              </w:rPr>
            </w:pPr>
            <w:r w:rsidRPr="002D4BA5">
              <w:rPr>
                <w:rFonts w:ascii="Times New Roman" w:eastAsia="Times New Roman" w:hAnsi="Times New Roman" w:cs="Times New Roman"/>
                <w:bCs/>
                <w:color w:val="000000"/>
                <w:sz w:val="20"/>
                <w:szCs w:val="20"/>
                <w:lang w:eastAsia="ru-RU"/>
              </w:rPr>
              <w:t>16 054,51</w:t>
            </w:r>
          </w:p>
        </w:tc>
        <w:tc>
          <w:tcPr>
            <w:tcW w:w="1053" w:type="pct"/>
            <w:vAlign w:val="center"/>
          </w:tcPr>
          <w:p w:rsidR="002D4BA5" w:rsidRPr="002D4BA5" w:rsidRDefault="002D4BA5" w:rsidP="002D4BA5">
            <w:pPr>
              <w:jc w:val="center"/>
              <w:rPr>
                <w:rFonts w:ascii="Times New Roman" w:eastAsia="Times New Roman" w:hAnsi="Times New Roman" w:cs="Times New Roman"/>
                <w:bCs/>
                <w:color w:val="000000"/>
                <w:sz w:val="20"/>
                <w:szCs w:val="20"/>
                <w:lang w:eastAsia="ru-RU"/>
              </w:rPr>
            </w:pPr>
            <w:r w:rsidRPr="002D4BA5">
              <w:rPr>
                <w:rFonts w:ascii="Times New Roman" w:eastAsia="Times New Roman" w:hAnsi="Times New Roman" w:cs="Times New Roman"/>
                <w:bCs/>
                <w:color w:val="000000"/>
                <w:sz w:val="20"/>
                <w:szCs w:val="20"/>
                <w:lang w:eastAsia="ru-RU"/>
              </w:rPr>
              <w:t>17 734,33</w:t>
            </w:r>
          </w:p>
        </w:tc>
        <w:tc>
          <w:tcPr>
            <w:tcW w:w="735" w:type="pct"/>
            <w:vAlign w:val="center"/>
          </w:tcPr>
          <w:p w:rsidR="002D4BA5" w:rsidRPr="002D4BA5" w:rsidRDefault="002D4BA5" w:rsidP="002D4BA5">
            <w:pPr>
              <w:jc w:val="center"/>
              <w:rPr>
                <w:rFonts w:ascii="Times New Roman" w:eastAsia="Times New Roman" w:hAnsi="Times New Roman" w:cs="Times New Roman"/>
                <w:bCs/>
                <w:color w:val="000000"/>
                <w:sz w:val="20"/>
                <w:szCs w:val="20"/>
                <w:lang w:eastAsia="ru-RU"/>
              </w:rPr>
            </w:pPr>
            <w:r w:rsidRPr="002D4BA5">
              <w:rPr>
                <w:rFonts w:ascii="Times New Roman" w:eastAsia="Times New Roman" w:hAnsi="Times New Roman" w:cs="Times New Roman"/>
                <w:bCs/>
                <w:color w:val="000000"/>
                <w:sz w:val="20"/>
                <w:szCs w:val="20"/>
                <w:lang w:eastAsia="ru-RU"/>
              </w:rPr>
              <w:t>-1 679,82</w:t>
            </w:r>
          </w:p>
        </w:tc>
      </w:tr>
      <w:tr w:rsidR="002D4BA5" w:rsidRPr="002D4BA5" w:rsidTr="00972C0C">
        <w:trPr>
          <w:trHeight w:val="57"/>
        </w:trPr>
        <w:tc>
          <w:tcPr>
            <w:tcW w:w="1637" w:type="pct"/>
            <w:vAlign w:val="center"/>
          </w:tcPr>
          <w:p w:rsidR="002D4BA5" w:rsidRPr="002D4BA5" w:rsidRDefault="002D4BA5" w:rsidP="002D4BA5">
            <w:pPr>
              <w:rPr>
                <w:rFonts w:ascii="Times New Roman" w:eastAsia="Times New Roman" w:hAnsi="Times New Roman" w:cs="Times New Roman"/>
                <w:color w:val="000000"/>
                <w:sz w:val="20"/>
                <w:szCs w:val="20"/>
                <w:lang w:eastAsia="ru-RU"/>
              </w:rPr>
            </w:pPr>
            <w:r w:rsidRPr="002D4BA5">
              <w:rPr>
                <w:rFonts w:ascii="Times New Roman" w:eastAsia="Times New Roman" w:hAnsi="Times New Roman" w:cs="Times New Roman"/>
                <w:color w:val="000000"/>
                <w:sz w:val="20"/>
                <w:szCs w:val="20"/>
                <w:lang w:eastAsia="ru-RU"/>
              </w:rPr>
              <w:t>Жилищно-коммунальное хозяйство</w:t>
            </w:r>
          </w:p>
        </w:tc>
        <w:tc>
          <w:tcPr>
            <w:tcW w:w="447" w:type="pct"/>
            <w:vAlign w:val="center"/>
          </w:tcPr>
          <w:p w:rsidR="002D4BA5" w:rsidRPr="002D4BA5" w:rsidRDefault="002D4BA5" w:rsidP="002D4BA5">
            <w:pPr>
              <w:jc w:val="center"/>
              <w:rPr>
                <w:rFonts w:ascii="Times New Roman" w:eastAsia="Times New Roman" w:hAnsi="Times New Roman" w:cs="Times New Roman"/>
                <w:color w:val="000000"/>
                <w:sz w:val="20"/>
                <w:szCs w:val="20"/>
                <w:lang w:eastAsia="ru-RU"/>
              </w:rPr>
            </w:pPr>
            <w:r w:rsidRPr="002D4BA5">
              <w:rPr>
                <w:rFonts w:ascii="Times New Roman" w:eastAsia="Times New Roman" w:hAnsi="Times New Roman" w:cs="Times New Roman"/>
                <w:color w:val="000000"/>
                <w:sz w:val="20"/>
                <w:szCs w:val="20"/>
                <w:lang w:eastAsia="ru-RU"/>
              </w:rPr>
              <w:t>05</w:t>
            </w:r>
          </w:p>
        </w:tc>
        <w:tc>
          <w:tcPr>
            <w:tcW w:w="1128" w:type="pct"/>
            <w:vAlign w:val="center"/>
          </w:tcPr>
          <w:p w:rsidR="002D4BA5" w:rsidRPr="002D4BA5" w:rsidRDefault="002D4BA5" w:rsidP="002D4BA5">
            <w:pPr>
              <w:jc w:val="center"/>
              <w:rPr>
                <w:rFonts w:ascii="Times New Roman" w:eastAsia="Times New Roman" w:hAnsi="Times New Roman" w:cs="Times New Roman"/>
                <w:bCs/>
                <w:color w:val="000000"/>
                <w:sz w:val="20"/>
                <w:szCs w:val="20"/>
                <w:lang w:eastAsia="ru-RU"/>
              </w:rPr>
            </w:pPr>
            <w:r w:rsidRPr="002D4BA5">
              <w:rPr>
                <w:rFonts w:ascii="Times New Roman" w:eastAsia="Times New Roman" w:hAnsi="Times New Roman" w:cs="Times New Roman"/>
                <w:bCs/>
                <w:color w:val="000000"/>
                <w:sz w:val="20"/>
                <w:szCs w:val="20"/>
                <w:lang w:eastAsia="ru-RU"/>
              </w:rPr>
              <w:t>5 410,41</w:t>
            </w:r>
          </w:p>
        </w:tc>
        <w:tc>
          <w:tcPr>
            <w:tcW w:w="1053" w:type="pct"/>
            <w:vAlign w:val="center"/>
          </w:tcPr>
          <w:p w:rsidR="002D4BA5" w:rsidRPr="002D4BA5" w:rsidRDefault="002D4BA5" w:rsidP="002D4BA5">
            <w:pPr>
              <w:jc w:val="center"/>
              <w:rPr>
                <w:rFonts w:ascii="Times New Roman" w:eastAsia="Times New Roman" w:hAnsi="Times New Roman" w:cs="Times New Roman"/>
                <w:bCs/>
                <w:color w:val="000000"/>
                <w:sz w:val="20"/>
                <w:szCs w:val="20"/>
                <w:lang w:eastAsia="ru-RU"/>
              </w:rPr>
            </w:pPr>
            <w:r w:rsidRPr="002D4BA5">
              <w:rPr>
                <w:rFonts w:ascii="Times New Roman" w:eastAsia="Times New Roman" w:hAnsi="Times New Roman" w:cs="Times New Roman"/>
                <w:bCs/>
                <w:color w:val="000000"/>
                <w:sz w:val="20"/>
                <w:szCs w:val="20"/>
                <w:lang w:eastAsia="ru-RU"/>
              </w:rPr>
              <w:t>4 475,77</w:t>
            </w:r>
          </w:p>
        </w:tc>
        <w:tc>
          <w:tcPr>
            <w:tcW w:w="735" w:type="pct"/>
            <w:vAlign w:val="center"/>
          </w:tcPr>
          <w:p w:rsidR="002D4BA5" w:rsidRPr="002D4BA5" w:rsidRDefault="002D4BA5" w:rsidP="002D4BA5">
            <w:pPr>
              <w:jc w:val="center"/>
              <w:rPr>
                <w:rFonts w:ascii="Times New Roman" w:eastAsia="Times New Roman" w:hAnsi="Times New Roman" w:cs="Times New Roman"/>
                <w:bCs/>
                <w:color w:val="000000"/>
                <w:sz w:val="20"/>
                <w:szCs w:val="20"/>
                <w:lang w:eastAsia="ru-RU"/>
              </w:rPr>
            </w:pPr>
            <w:r w:rsidRPr="002D4BA5">
              <w:rPr>
                <w:rFonts w:ascii="Times New Roman" w:eastAsia="Times New Roman" w:hAnsi="Times New Roman" w:cs="Times New Roman"/>
                <w:bCs/>
                <w:color w:val="000000"/>
                <w:sz w:val="20"/>
                <w:szCs w:val="20"/>
                <w:lang w:eastAsia="ru-RU"/>
              </w:rPr>
              <w:t>934,64</w:t>
            </w:r>
          </w:p>
        </w:tc>
      </w:tr>
      <w:tr w:rsidR="002D4BA5" w:rsidRPr="002D4BA5" w:rsidTr="00972C0C">
        <w:trPr>
          <w:trHeight w:val="57"/>
        </w:trPr>
        <w:tc>
          <w:tcPr>
            <w:tcW w:w="1637" w:type="pct"/>
            <w:vAlign w:val="center"/>
          </w:tcPr>
          <w:p w:rsidR="002D4BA5" w:rsidRPr="002D4BA5" w:rsidRDefault="002D4BA5" w:rsidP="002D4BA5">
            <w:pPr>
              <w:rPr>
                <w:rFonts w:ascii="Times New Roman" w:eastAsia="Times New Roman" w:hAnsi="Times New Roman" w:cs="Times New Roman"/>
                <w:color w:val="000000"/>
                <w:sz w:val="20"/>
                <w:szCs w:val="20"/>
                <w:lang w:eastAsia="ru-RU"/>
              </w:rPr>
            </w:pPr>
            <w:r w:rsidRPr="002D4BA5">
              <w:rPr>
                <w:rFonts w:ascii="Times New Roman" w:eastAsia="Times New Roman" w:hAnsi="Times New Roman" w:cs="Times New Roman"/>
                <w:color w:val="000000"/>
                <w:sz w:val="20"/>
                <w:szCs w:val="20"/>
                <w:lang w:eastAsia="ru-RU"/>
              </w:rPr>
              <w:t>Образование</w:t>
            </w:r>
          </w:p>
        </w:tc>
        <w:tc>
          <w:tcPr>
            <w:tcW w:w="447" w:type="pct"/>
            <w:vAlign w:val="center"/>
          </w:tcPr>
          <w:p w:rsidR="002D4BA5" w:rsidRPr="002D4BA5" w:rsidRDefault="002D4BA5" w:rsidP="002D4BA5">
            <w:pPr>
              <w:jc w:val="center"/>
              <w:rPr>
                <w:rFonts w:ascii="Times New Roman" w:eastAsia="Times New Roman" w:hAnsi="Times New Roman" w:cs="Times New Roman"/>
                <w:color w:val="000000"/>
                <w:sz w:val="20"/>
                <w:szCs w:val="20"/>
                <w:lang w:eastAsia="ru-RU"/>
              </w:rPr>
            </w:pPr>
            <w:r w:rsidRPr="002D4BA5">
              <w:rPr>
                <w:rFonts w:ascii="Times New Roman" w:eastAsia="Times New Roman" w:hAnsi="Times New Roman" w:cs="Times New Roman"/>
                <w:color w:val="000000"/>
                <w:sz w:val="20"/>
                <w:szCs w:val="20"/>
                <w:lang w:eastAsia="ru-RU"/>
              </w:rPr>
              <w:t>07</w:t>
            </w:r>
          </w:p>
        </w:tc>
        <w:tc>
          <w:tcPr>
            <w:tcW w:w="1128" w:type="pct"/>
            <w:vAlign w:val="center"/>
          </w:tcPr>
          <w:p w:rsidR="002D4BA5" w:rsidRPr="002D4BA5" w:rsidRDefault="002D4BA5" w:rsidP="002D4BA5">
            <w:pPr>
              <w:jc w:val="center"/>
              <w:rPr>
                <w:rFonts w:ascii="Times New Roman" w:eastAsia="Times New Roman" w:hAnsi="Times New Roman" w:cs="Times New Roman"/>
                <w:bCs/>
                <w:color w:val="000000"/>
                <w:sz w:val="20"/>
                <w:szCs w:val="20"/>
                <w:lang w:eastAsia="ru-RU"/>
              </w:rPr>
            </w:pPr>
            <w:r w:rsidRPr="002D4BA5">
              <w:rPr>
                <w:rFonts w:ascii="Times New Roman" w:eastAsia="Times New Roman" w:hAnsi="Times New Roman" w:cs="Times New Roman"/>
                <w:bCs/>
                <w:color w:val="000000"/>
                <w:sz w:val="20"/>
                <w:szCs w:val="20"/>
                <w:lang w:eastAsia="ru-RU"/>
              </w:rPr>
              <w:t>199 976,75</w:t>
            </w:r>
          </w:p>
        </w:tc>
        <w:tc>
          <w:tcPr>
            <w:tcW w:w="1053" w:type="pct"/>
            <w:vAlign w:val="center"/>
          </w:tcPr>
          <w:p w:rsidR="002D4BA5" w:rsidRPr="002D4BA5" w:rsidRDefault="002D4BA5" w:rsidP="002D4BA5">
            <w:pPr>
              <w:jc w:val="center"/>
              <w:rPr>
                <w:rFonts w:ascii="Times New Roman" w:eastAsia="Times New Roman" w:hAnsi="Times New Roman" w:cs="Times New Roman"/>
                <w:bCs/>
                <w:color w:val="000000"/>
                <w:sz w:val="20"/>
                <w:szCs w:val="20"/>
                <w:lang w:eastAsia="ru-RU"/>
              </w:rPr>
            </w:pPr>
            <w:r w:rsidRPr="002D4BA5">
              <w:rPr>
                <w:rFonts w:ascii="Times New Roman" w:eastAsia="Times New Roman" w:hAnsi="Times New Roman" w:cs="Times New Roman"/>
                <w:bCs/>
                <w:color w:val="000000"/>
                <w:sz w:val="20"/>
                <w:szCs w:val="20"/>
                <w:lang w:eastAsia="ru-RU"/>
              </w:rPr>
              <w:t>164 926,27</w:t>
            </w:r>
          </w:p>
        </w:tc>
        <w:tc>
          <w:tcPr>
            <w:tcW w:w="735" w:type="pct"/>
            <w:vAlign w:val="center"/>
          </w:tcPr>
          <w:p w:rsidR="002D4BA5" w:rsidRPr="002D4BA5" w:rsidRDefault="002D4BA5" w:rsidP="002D4BA5">
            <w:pPr>
              <w:jc w:val="center"/>
              <w:rPr>
                <w:rFonts w:ascii="Times New Roman" w:eastAsia="Times New Roman" w:hAnsi="Times New Roman" w:cs="Times New Roman"/>
                <w:bCs/>
                <w:color w:val="000000"/>
                <w:sz w:val="20"/>
                <w:szCs w:val="20"/>
                <w:lang w:eastAsia="ru-RU"/>
              </w:rPr>
            </w:pPr>
            <w:r w:rsidRPr="002D4BA5">
              <w:rPr>
                <w:rFonts w:ascii="Times New Roman" w:eastAsia="Times New Roman" w:hAnsi="Times New Roman" w:cs="Times New Roman"/>
                <w:bCs/>
                <w:color w:val="000000"/>
                <w:sz w:val="20"/>
                <w:szCs w:val="20"/>
                <w:lang w:eastAsia="ru-RU"/>
              </w:rPr>
              <w:t>35 050,48</w:t>
            </w:r>
          </w:p>
        </w:tc>
      </w:tr>
      <w:tr w:rsidR="002D4BA5" w:rsidRPr="002D4BA5" w:rsidTr="00972C0C">
        <w:trPr>
          <w:trHeight w:val="57"/>
        </w:trPr>
        <w:tc>
          <w:tcPr>
            <w:tcW w:w="1637" w:type="pct"/>
            <w:vAlign w:val="center"/>
          </w:tcPr>
          <w:p w:rsidR="002D4BA5" w:rsidRPr="002D4BA5" w:rsidRDefault="002D4BA5" w:rsidP="002D4BA5">
            <w:pPr>
              <w:rPr>
                <w:rFonts w:ascii="Times New Roman" w:eastAsia="Times New Roman" w:hAnsi="Times New Roman" w:cs="Times New Roman"/>
                <w:color w:val="000000"/>
                <w:sz w:val="20"/>
                <w:szCs w:val="20"/>
                <w:lang w:eastAsia="ru-RU"/>
              </w:rPr>
            </w:pPr>
            <w:r w:rsidRPr="002D4BA5">
              <w:rPr>
                <w:rFonts w:ascii="Times New Roman" w:eastAsia="Times New Roman" w:hAnsi="Times New Roman" w:cs="Times New Roman"/>
                <w:color w:val="000000"/>
                <w:sz w:val="20"/>
                <w:szCs w:val="20"/>
                <w:lang w:eastAsia="ru-RU"/>
              </w:rPr>
              <w:t>Культура, кинематография</w:t>
            </w:r>
          </w:p>
        </w:tc>
        <w:tc>
          <w:tcPr>
            <w:tcW w:w="447" w:type="pct"/>
            <w:vAlign w:val="center"/>
          </w:tcPr>
          <w:p w:rsidR="002D4BA5" w:rsidRPr="002D4BA5" w:rsidRDefault="002D4BA5" w:rsidP="002D4BA5">
            <w:pPr>
              <w:jc w:val="center"/>
              <w:rPr>
                <w:rFonts w:ascii="Times New Roman" w:eastAsia="Times New Roman" w:hAnsi="Times New Roman" w:cs="Times New Roman"/>
                <w:color w:val="000000"/>
                <w:sz w:val="20"/>
                <w:szCs w:val="20"/>
                <w:lang w:eastAsia="ru-RU"/>
              </w:rPr>
            </w:pPr>
            <w:r w:rsidRPr="002D4BA5">
              <w:rPr>
                <w:rFonts w:ascii="Times New Roman" w:eastAsia="Times New Roman" w:hAnsi="Times New Roman" w:cs="Times New Roman"/>
                <w:color w:val="000000"/>
                <w:sz w:val="20"/>
                <w:szCs w:val="20"/>
                <w:lang w:eastAsia="ru-RU"/>
              </w:rPr>
              <w:t>08</w:t>
            </w:r>
          </w:p>
        </w:tc>
        <w:tc>
          <w:tcPr>
            <w:tcW w:w="1128" w:type="pct"/>
            <w:vAlign w:val="center"/>
          </w:tcPr>
          <w:p w:rsidR="002D4BA5" w:rsidRPr="002D4BA5" w:rsidRDefault="002D4BA5" w:rsidP="002D4BA5">
            <w:pPr>
              <w:jc w:val="center"/>
              <w:rPr>
                <w:rFonts w:ascii="Times New Roman" w:eastAsia="Times New Roman" w:hAnsi="Times New Roman" w:cs="Times New Roman"/>
                <w:bCs/>
                <w:color w:val="000000"/>
                <w:sz w:val="20"/>
                <w:szCs w:val="20"/>
                <w:lang w:eastAsia="ru-RU"/>
              </w:rPr>
            </w:pPr>
            <w:r w:rsidRPr="002D4BA5">
              <w:rPr>
                <w:rFonts w:ascii="Times New Roman" w:eastAsia="Times New Roman" w:hAnsi="Times New Roman" w:cs="Times New Roman"/>
                <w:bCs/>
                <w:color w:val="000000"/>
                <w:sz w:val="20"/>
                <w:szCs w:val="20"/>
                <w:lang w:eastAsia="ru-RU"/>
              </w:rPr>
              <w:t>33 154,20</w:t>
            </w:r>
          </w:p>
        </w:tc>
        <w:tc>
          <w:tcPr>
            <w:tcW w:w="1053" w:type="pct"/>
            <w:vAlign w:val="center"/>
          </w:tcPr>
          <w:p w:rsidR="002D4BA5" w:rsidRPr="002D4BA5" w:rsidRDefault="002D4BA5" w:rsidP="002D4BA5">
            <w:pPr>
              <w:jc w:val="center"/>
              <w:rPr>
                <w:rFonts w:ascii="Times New Roman" w:eastAsia="Times New Roman" w:hAnsi="Times New Roman" w:cs="Times New Roman"/>
                <w:bCs/>
                <w:color w:val="000000"/>
                <w:sz w:val="20"/>
                <w:szCs w:val="20"/>
                <w:lang w:eastAsia="ru-RU"/>
              </w:rPr>
            </w:pPr>
            <w:r w:rsidRPr="002D4BA5">
              <w:rPr>
                <w:rFonts w:ascii="Times New Roman" w:eastAsia="Times New Roman" w:hAnsi="Times New Roman" w:cs="Times New Roman"/>
                <w:bCs/>
                <w:color w:val="000000"/>
                <w:sz w:val="20"/>
                <w:szCs w:val="20"/>
                <w:lang w:eastAsia="ru-RU"/>
              </w:rPr>
              <w:t>32 137,87</w:t>
            </w:r>
          </w:p>
        </w:tc>
        <w:tc>
          <w:tcPr>
            <w:tcW w:w="735" w:type="pct"/>
            <w:vAlign w:val="center"/>
          </w:tcPr>
          <w:p w:rsidR="002D4BA5" w:rsidRPr="002D4BA5" w:rsidRDefault="002D4BA5" w:rsidP="002D4BA5">
            <w:pPr>
              <w:jc w:val="center"/>
              <w:rPr>
                <w:rFonts w:ascii="Times New Roman" w:eastAsia="Times New Roman" w:hAnsi="Times New Roman" w:cs="Times New Roman"/>
                <w:bCs/>
                <w:color w:val="000000"/>
                <w:sz w:val="20"/>
                <w:szCs w:val="20"/>
                <w:lang w:eastAsia="ru-RU"/>
              </w:rPr>
            </w:pPr>
            <w:r w:rsidRPr="002D4BA5">
              <w:rPr>
                <w:rFonts w:ascii="Times New Roman" w:eastAsia="Times New Roman" w:hAnsi="Times New Roman" w:cs="Times New Roman"/>
                <w:bCs/>
                <w:color w:val="000000"/>
                <w:sz w:val="20"/>
                <w:szCs w:val="20"/>
                <w:lang w:eastAsia="ru-RU"/>
              </w:rPr>
              <w:t>1 016,33</w:t>
            </w:r>
          </w:p>
        </w:tc>
      </w:tr>
      <w:tr w:rsidR="002D4BA5" w:rsidRPr="002D4BA5" w:rsidTr="00972C0C">
        <w:trPr>
          <w:trHeight w:val="57"/>
        </w:trPr>
        <w:tc>
          <w:tcPr>
            <w:tcW w:w="1637" w:type="pct"/>
            <w:vAlign w:val="center"/>
          </w:tcPr>
          <w:p w:rsidR="002D4BA5" w:rsidRPr="002D4BA5" w:rsidRDefault="002D4BA5" w:rsidP="002D4BA5">
            <w:pPr>
              <w:rPr>
                <w:rFonts w:ascii="Times New Roman" w:eastAsia="Times New Roman" w:hAnsi="Times New Roman" w:cs="Times New Roman"/>
                <w:color w:val="000000"/>
                <w:sz w:val="20"/>
                <w:szCs w:val="20"/>
                <w:lang w:eastAsia="ru-RU"/>
              </w:rPr>
            </w:pPr>
            <w:r w:rsidRPr="002D4BA5">
              <w:rPr>
                <w:rFonts w:ascii="Times New Roman" w:eastAsia="Times New Roman" w:hAnsi="Times New Roman" w:cs="Times New Roman"/>
                <w:color w:val="000000"/>
                <w:sz w:val="20"/>
                <w:szCs w:val="20"/>
                <w:lang w:eastAsia="ru-RU"/>
              </w:rPr>
              <w:t>Здравоохранение</w:t>
            </w:r>
          </w:p>
        </w:tc>
        <w:tc>
          <w:tcPr>
            <w:tcW w:w="447" w:type="pct"/>
            <w:vAlign w:val="center"/>
          </w:tcPr>
          <w:p w:rsidR="002D4BA5" w:rsidRPr="002D4BA5" w:rsidRDefault="002D4BA5" w:rsidP="002D4BA5">
            <w:pPr>
              <w:jc w:val="center"/>
              <w:rPr>
                <w:rFonts w:ascii="Times New Roman" w:eastAsia="Times New Roman" w:hAnsi="Times New Roman" w:cs="Times New Roman"/>
                <w:color w:val="000000"/>
                <w:sz w:val="20"/>
                <w:szCs w:val="20"/>
                <w:lang w:eastAsia="ru-RU"/>
              </w:rPr>
            </w:pPr>
            <w:r w:rsidRPr="002D4BA5">
              <w:rPr>
                <w:rFonts w:ascii="Times New Roman" w:eastAsia="Times New Roman" w:hAnsi="Times New Roman" w:cs="Times New Roman"/>
                <w:color w:val="000000"/>
                <w:sz w:val="20"/>
                <w:szCs w:val="20"/>
                <w:lang w:eastAsia="ru-RU"/>
              </w:rPr>
              <w:t>09</w:t>
            </w:r>
          </w:p>
        </w:tc>
        <w:tc>
          <w:tcPr>
            <w:tcW w:w="1128" w:type="pct"/>
            <w:vAlign w:val="center"/>
          </w:tcPr>
          <w:p w:rsidR="002D4BA5" w:rsidRPr="002D4BA5" w:rsidRDefault="002D4BA5" w:rsidP="002D4BA5">
            <w:pPr>
              <w:jc w:val="center"/>
              <w:rPr>
                <w:rFonts w:ascii="Times New Roman" w:eastAsia="Times New Roman" w:hAnsi="Times New Roman" w:cs="Times New Roman"/>
                <w:bCs/>
                <w:color w:val="000000"/>
                <w:sz w:val="20"/>
                <w:szCs w:val="20"/>
                <w:lang w:eastAsia="ru-RU"/>
              </w:rPr>
            </w:pPr>
            <w:r w:rsidRPr="002D4BA5">
              <w:rPr>
                <w:rFonts w:ascii="Times New Roman" w:eastAsia="Times New Roman" w:hAnsi="Times New Roman" w:cs="Times New Roman"/>
                <w:bCs/>
                <w:color w:val="000000"/>
                <w:sz w:val="20"/>
                <w:szCs w:val="20"/>
                <w:lang w:eastAsia="ru-RU"/>
              </w:rPr>
              <w:t>0,00</w:t>
            </w:r>
          </w:p>
        </w:tc>
        <w:tc>
          <w:tcPr>
            <w:tcW w:w="1053" w:type="pct"/>
            <w:vAlign w:val="center"/>
          </w:tcPr>
          <w:p w:rsidR="002D4BA5" w:rsidRPr="002D4BA5" w:rsidRDefault="002D4BA5" w:rsidP="002D4BA5">
            <w:pPr>
              <w:jc w:val="center"/>
              <w:rPr>
                <w:rFonts w:ascii="Times New Roman" w:eastAsia="Times New Roman" w:hAnsi="Times New Roman" w:cs="Times New Roman"/>
                <w:bCs/>
                <w:color w:val="000000"/>
                <w:sz w:val="20"/>
                <w:szCs w:val="20"/>
                <w:lang w:eastAsia="ru-RU"/>
              </w:rPr>
            </w:pPr>
            <w:r w:rsidRPr="002D4BA5">
              <w:rPr>
                <w:rFonts w:ascii="Times New Roman" w:eastAsia="Times New Roman" w:hAnsi="Times New Roman" w:cs="Times New Roman"/>
                <w:bCs/>
                <w:color w:val="000000"/>
                <w:sz w:val="20"/>
                <w:szCs w:val="20"/>
                <w:lang w:eastAsia="ru-RU"/>
              </w:rPr>
              <w:t>223,35</w:t>
            </w:r>
          </w:p>
        </w:tc>
        <w:tc>
          <w:tcPr>
            <w:tcW w:w="735" w:type="pct"/>
            <w:vAlign w:val="center"/>
          </w:tcPr>
          <w:p w:rsidR="002D4BA5" w:rsidRPr="002D4BA5" w:rsidRDefault="002D4BA5" w:rsidP="002D4BA5">
            <w:pPr>
              <w:jc w:val="center"/>
              <w:rPr>
                <w:rFonts w:ascii="Times New Roman" w:eastAsia="Times New Roman" w:hAnsi="Times New Roman" w:cs="Times New Roman"/>
                <w:bCs/>
                <w:color w:val="000000"/>
                <w:sz w:val="20"/>
                <w:szCs w:val="20"/>
                <w:lang w:eastAsia="ru-RU"/>
              </w:rPr>
            </w:pPr>
            <w:r w:rsidRPr="002D4BA5">
              <w:rPr>
                <w:rFonts w:ascii="Times New Roman" w:eastAsia="Times New Roman" w:hAnsi="Times New Roman" w:cs="Times New Roman"/>
                <w:bCs/>
                <w:color w:val="000000"/>
                <w:sz w:val="20"/>
                <w:szCs w:val="20"/>
                <w:lang w:eastAsia="ru-RU"/>
              </w:rPr>
              <w:t>-223,35</w:t>
            </w:r>
          </w:p>
        </w:tc>
      </w:tr>
      <w:tr w:rsidR="002D4BA5" w:rsidRPr="002D4BA5" w:rsidTr="00972C0C">
        <w:trPr>
          <w:trHeight w:val="57"/>
        </w:trPr>
        <w:tc>
          <w:tcPr>
            <w:tcW w:w="1637" w:type="pct"/>
            <w:vAlign w:val="center"/>
          </w:tcPr>
          <w:p w:rsidR="002D4BA5" w:rsidRPr="002D4BA5" w:rsidRDefault="002D4BA5" w:rsidP="002D4BA5">
            <w:pPr>
              <w:rPr>
                <w:rFonts w:ascii="Times New Roman" w:eastAsia="Times New Roman" w:hAnsi="Times New Roman" w:cs="Times New Roman"/>
                <w:color w:val="000000"/>
                <w:sz w:val="20"/>
                <w:szCs w:val="20"/>
                <w:lang w:eastAsia="ru-RU"/>
              </w:rPr>
            </w:pPr>
            <w:r w:rsidRPr="002D4BA5">
              <w:rPr>
                <w:rFonts w:ascii="Times New Roman" w:eastAsia="Times New Roman" w:hAnsi="Times New Roman" w:cs="Times New Roman"/>
                <w:color w:val="000000"/>
                <w:sz w:val="20"/>
                <w:szCs w:val="20"/>
                <w:lang w:eastAsia="ru-RU"/>
              </w:rPr>
              <w:t>Социальная политика</w:t>
            </w:r>
          </w:p>
        </w:tc>
        <w:tc>
          <w:tcPr>
            <w:tcW w:w="447" w:type="pct"/>
            <w:vAlign w:val="center"/>
          </w:tcPr>
          <w:p w:rsidR="002D4BA5" w:rsidRPr="002D4BA5" w:rsidRDefault="002D4BA5" w:rsidP="002D4BA5">
            <w:pPr>
              <w:jc w:val="center"/>
              <w:rPr>
                <w:rFonts w:ascii="Times New Roman" w:eastAsia="Times New Roman" w:hAnsi="Times New Roman" w:cs="Times New Roman"/>
                <w:color w:val="000000"/>
                <w:sz w:val="20"/>
                <w:szCs w:val="20"/>
                <w:lang w:eastAsia="ru-RU"/>
              </w:rPr>
            </w:pPr>
            <w:r w:rsidRPr="002D4BA5">
              <w:rPr>
                <w:rFonts w:ascii="Times New Roman" w:eastAsia="Times New Roman" w:hAnsi="Times New Roman" w:cs="Times New Roman"/>
                <w:color w:val="000000"/>
                <w:sz w:val="20"/>
                <w:szCs w:val="20"/>
                <w:lang w:eastAsia="ru-RU"/>
              </w:rPr>
              <w:t>10</w:t>
            </w:r>
          </w:p>
        </w:tc>
        <w:tc>
          <w:tcPr>
            <w:tcW w:w="1128" w:type="pct"/>
            <w:vAlign w:val="center"/>
          </w:tcPr>
          <w:p w:rsidR="002D4BA5" w:rsidRPr="002D4BA5" w:rsidRDefault="002D4BA5" w:rsidP="002D4BA5">
            <w:pPr>
              <w:jc w:val="center"/>
              <w:rPr>
                <w:rFonts w:ascii="Times New Roman" w:eastAsia="Times New Roman" w:hAnsi="Times New Roman" w:cs="Times New Roman"/>
                <w:bCs/>
                <w:color w:val="000000"/>
                <w:sz w:val="20"/>
                <w:szCs w:val="20"/>
                <w:lang w:eastAsia="ru-RU"/>
              </w:rPr>
            </w:pPr>
            <w:r w:rsidRPr="002D4BA5">
              <w:rPr>
                <w:rFonts w:ascii="Times New Roman" w:eastAsia="Times New Roman" w:hAnsi="Times New Roman" w:cs="Times New Roman"/>
                <w:bCs/>
                <w:color w:val="000000"/>
                <w:sz w:val="20"/>
                <w:szCs w:val="20"/>
                <w:lang w:eastAsia="ru-RU"/>
              </w:rPr>
              <w:t>5 415,85</w:t>
            </w:r>
          </w:p>
        </w:tc>
        <w:tc>
          <w:tcPr>
            <w:tcW w:w="1053" w:type="pct"/>
            <w:vAlign w:val="center"/>
          </w:tcPr>
          <w:p w:rsidR="002D4BA5" w:rsidRPr="002D4BA5" w:rsidRDefault="002D4BA5" w:rsidP="002D4BA5">
            <w:pPr>
              <w:jc w:val="center"/>
              <w:rPr>
                <w:rFonts w:ascii="Times New Roman" w:eastAsia="Times New Roman" w:hAnsi="Times New Roman" w:cs="Times New Roman"/>
                <w:bCs/>
                <w:color w:val="000000"/>
                <w:sz w:val="20"/>
                <w:szCs w:val="20"/>
                <w:lang w:eastAsia="ru-RU"/>
              </w:rPr>
            </w:pPr>
            <w:r w:rsidRPr="002D4BA5">
              <w:rPr>
                <w:rFonts w:ascii="Times New Roman" w:eastAsia="Times New Roman" w:hAnsi="Times New Roman" w:cs="Times New Roman"/>
                <w:bCs/>
                <w:color w:val="000000"/>
                <w:sz w:val="20"/>
                <w:szCs w:val="20"/>
                <w:lang w:eastAsia="ru-RU"/>
              </w:rPr>
              <w:t>11 311,99</w:t>
            </w:r>
          </w:p>
        </w:tc>
        <w:tc>
          <w:tcPr>
            <w:tcW w:w="735" w:type="pct"/>
            <w:vAlign w:val="center"/>
          </w:tcPr>
          <w:p w:rsidR="002D4BA5" w:rsidRPr="002D4BA5" w:rsidRDefault="002D4BA5" w:rsidP="002D4BA5">
            <w:pPr>
              <w:jc w:val="center"/>
              <w:rPr>
                <w:rFonts w:ascii="Times New Roman" w:eastAsia="Times New Roman" w:hAnsi="Times New Roman" w:cs="Times New Roman"/>
                <w:bCs/>
                <w:color w:val="000000"/>
                <w:sz w:val="20"/>
                <w:szCs w:val="20"/>
                <w:lang w:eastAsia="ru-RU"/>
              </w:rPr>
            </w:pPr>
            <w:r w:rsidRPr="002D4BA5">
              <w:rPr>
                <w:rFonts w:ascii="Times New Roman" w:eastAsia="Times New Roman" w:hAnsi="Times New Roman" w:cs="Times New Roman"/>
                <w:bCs/>
                <w:color w:val="000000"/>
                <w:sz w:val="20"/>
                <w:szCs w:val="20"/>
                <w:lang w:eastAsia="ru-RU"/>
              </w:rPr>
              <w:t>-5 896,14</w:t>
            </w:r>
          </w:p>
        </w:tc>
      </w:tr>
      <w:tr w:rsidR="002D4BA5" w:rsidRPr="002D4BA5" w:rsidTr="00972C0C">
        <w:trPr>
          <w:trHeight w:val="57"/>
        </w:trPr>
        <w:tc>
          <w:tcPr>
            <w:tcW w:w="1637" w:type="pct"/>
            <w:vAlign w:val="center"/>
          </w:tcPr>
          <w:p w:rsidR="002D4BA5" w:rsidRPr="002D4BA5" w:rsidRDefault="002D4BA5" w:rsidP="002D4BA5">
            <w:pPr>
              <w:rPr>
                <w:rFonts w:ascii="Times New Roman" w:eastAsia="Times New Roman" w:hAnsi="Times New Roman" w:cs="Times New Roman"/>
                <w:color w:val="000000"/>
                <w:sz w:val="20"/>
                <w:szCs w:val="20"/>
                <w:lang w:eastAsia="ru-RU"/>
              </w:rPr>
            </w:pPr>
            <w:r w:rsidRPr="002D4BA5">
              <w:rPr>
                <w:rFonts w:ascii="Times New Roman" w:eastAsia="Times New Roman" w:hAnsi="Times New Roman" w:cs="Times New Roman"/>
                <w:color w:val="000000"/>
                <w:sz w:val="20"/>
                <w:szCs w:val="20"/>
                <w:lang w:eastAsia="ru-RU"/>
              </w:rPr>
              <w:t>Физическая культура и спорт</w:t>
            </w:r>
          </w:p>
        </w:tc>
        <w:tc>
          <w:tcPr>
            <w:tcW w:w="447" w:type="pct"/>
            <w:vAlign w:val="center"/>
          </w:tcPr>
          <w:p w:rsidR="002D4BA5" w:rsidRPr="002D4BA5" w:rsidRDefault="002D4BA5" w:rsidP="002D4BA5">
            <w:pPr>
              <w:jc w:val="center"/>
              <w:rPr>
                <w:rFonts w:ascii="Times New Roman" w:eastAsia="Times New Roman" w:hAnsi="Times New Roman" w:cs="Times New Roman"/>
                <w:color w:val="000000"/>
                <w:sz w:val="20"/>
                <w:szCs w:val="20"/>
                <w:lang w:eastAsia="ru-RU"/>
              </w:rPr>
            </w:pPr>
            <w:r w:rsidRPr="002D4BA5">
              <w:rPr>
                <w:rFonts w:ascii="Times New Roman" w:eastAsia="Times New Roman" w:hAnsi="Times New Roman" w:cs="Times New Roman"/>
                <w:color w:val="000000"/>
                <w:sz w:val="20"/>
                <w:szCs w:val="20"/>
                <w:lang w:eastAsia="ru-RU"/>
              </w:rPr>
              <w:t>11</w:t>
            </w:r>
          </w:p>
        </w:tc>
        <w:tc>
          <w:tcPr>
            <w:tcW w:w="1128" w:type="pct"/>
            <w:vAlign w:val="center"/>
          </w:tcPr>
          <w:p w:rsidR="002D4BA5" w:rsidRPr="002D4BA5" w:rsidRDefault="002D4BA5" w:rsidP="002D4BA5">
            <w:pPr>
              <w:jc w:val="center"/>
              <w:rPr>
                <w:rFonts w:ascii="Times New Roman" w:eastAsia="Times New Roman" w:hAnsi="Times New Roman" w:cs="Times New Roman"/>
                <w:bCs/>
                <w:color w:val="000000"/>
                <w:sz w:val="20"/>
                <w:szCs w:val="20"/>
                <w:lang w:eastAsia="ru-RU"/>
              </w:rPr>
            </w:pPr>
            <w:r w:rsidRPr="002D4BA5">
              <w:rPr>
                <w:rFonts w:ascii="Times New Roman" w:eastAsia="Times New Roman" w:hAnsi="Times New Roman" w:cs="Times New Roman"/>
                <w:bCs/>
                <w:color w:val="000000"/>
                <w:sz w:val="20"/>
                <w:szCs w:val="20"/>
                <w:lang w:eastAsia="ru-RU"/>
              </w:rPr>
              <w:t>713,24</w:t>
            </w:r>
          </w:p>
        </w:tc>
        <w:tc>
          <w:tcPr>
            <w:tcW w:w="1053" w:type="pct"/>
            <w:vAlign w:val="center"/>
          </w:tcPr>
          <w:p w:rsidR="002D4BA5" w:rsidRPr="002D4BA5" w:rsidRDefault="002D4BA5" w:rsidP="002D4BA5">
            <w:pPr>
              <w:jc w:val="center"/>
              <w:rPr>
                <w:rFonts w:ascii="Times New Roman" w:eastAsia="Times New Roman" w:hAnsi="Times New Roman" w:cs="Times New Roman"/>
                <w:bCs/>
                <w:color w:val="000000"/>
                <w:sz w:val="20"/>
                <w:szCs w:val="20"/>
                <w:lang w:eastAsia="ru-RU"/>
              </w:rPr>
            </w:pPr>
            <w:r w:rsidRPr="002D4BA5">
              <w:rPr>
                <w:rFonts w:ascii="Times New Roman" w:eastAsia="Times New Roman" w:hAnsi="Times New Roman" w:cs="Times New Roman"/>
                <w:bCs/>
                <w:color w:val="000000"/>
                <w:sz w:val="20"/>
                <w:szCs w:val="20"/>
                <w:lang w:eastAsia="ru-RU"/>
              </w:rPr>
              <w:t>778,61</w:t>
            </w:r>
          </w:p>
        </w:tc>
        <w:tc>
          <w:tcPr>
            <w:tcW w:w="735" w:type="pct"/>
            <w:vAlign w:val="center"/>
          </w:tcPr>
          <w:p w:rsidR="002D4BA5" w:rsidRPr="002D4BA5" w:rsidRDefault="002D4BA5" w:rsidP="002D4BA5">
            <w:pPr>
              <w:jc w:val="center"/>
              <w:rPr>
                <w:rFonts w:ascii="Times New Roman" w:eastAsia="Times New Roman" w:hAnsi="Times New Roman" w:cs="Times New Roman"/>
                <w:bCs/>
                <w:color w:val="000000"/>
                <w:sz w:val="20"/>
                <w:szCs w:val="20"/>
                <w:lang w:eastAsia="ru-RU"/>
              </w:rPr>
            </w:pPr>
            <w:r w:rsidRPr="002D4BA5">
              <w:rPr>
                <w:rFonts w:ascii="Times New Roman" w:eastAsia="Times New Roman" w:hAnsi="Times New Roman" w:cs="Times New Roman"/>
                <w:bCs/>
                <w:color w:val="000000"/>
                <w:sz w:val="20"/>
                <w:szCs w:val="20"/>
                <w:lang w:eastAsia="ru-RU"/>
              </w:rPr>
              <w:t>-65,37</w:t>
            </w:r>
          </w:p>
        </w:tc>
      </w:tr>
    </w:tbl>
    <w:p w:rsidR="002D4BA5" w:rsidRPr="002D4BA5" w:rsidRDefault="002D4BA5" w:rsidP="002D4BA5">
      <w:pPr>
        <w:spacing w:after="0" w:line="240" w:lineRule="auto"/>
        <w:ind w:firstLine="708"/>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Значительные увеличения отмечены по разделам:</w:t>
      </w:r>
    </w:p>
    <w:p w:rsidR="002D4BA5" w:rsidRPr="002D4BA5" w:rsidRDefault="002D4BA5" w:rsidP="002D4BA5">
      <w:pPr>
        <w:spacing w:after="0" w:line="240" w:lineRule="auto"/>
        <w:ind w:firstLine="708"/>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 </w:t>
      </w:r>
      <w:proofErr w:type="gramStart"/>
      <w:r w:rsidRPr="002D4BA5">
        <w:rPr>
          <w:rFonts w:ascii="Times New Roman" w:eastAsia="Times New Roman" w:hAnsi="Times New Roman" w:cs="Times New Roman"/>
          <w:sz w:val="28"/>
          <w:szCs w:val="28"/>
          <w:lang w:eastAsia="ru-RU"/>
        </w:rPr>
        <w:t xml:space="preserve">«Общегосударственные вопросы» - </w:t>
      </w:r>
      <w:r w:rsidRPr="002D4BA5">
        <w:rPr>
          <w:rFonts w:ascii="Times New Roman" w:eastAsia="Times New Roman" w:hAnsi="Times New Roman" w:cs="Times New Roman"/>
          <w:bCs/>
          <w:sz w:val="28"/>
          <w:szCs w:val="28"/>
          <w:lang w:eastAsia="ru-RU"/>
        </w:rPr>
        <w:t>22 674,44 тысяч рублей, в основном за счет расходов, произведенных в 2020 году по подразделу 0113 «Другие общегосударственные вопросы» направленных на обеспечение деятельности Муниципального казенного учреждения городского округа Анадырь «Управление делами и архив городского округа Анадырь», а также в связи расходами в виде пожертвований в Негосударственный благотворительный Фонд «Возрождение», отраженными по данному подразделу;</w:t>
      </w:r>
      <w:proofErr w:type="gramEnd"/>
    </w:p>
    <w:p w:rsidR="002D4BA5" w:rsidRPr="002D4BA5" w:rsidRDefault="002D4BA5" w:rsidP="002D4BA5">
      <w:pPr>
        <w:spacing w:after="0" w:line="240" w:lineRule="auto"/>
        <w:ind w:firstLine="708"/>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 «Образование» - 35 050,48 тысяч рублей в связи с увеличением расходов на обеспечение деятельности дошкольного и общего образования. </w:t>
      </w:r>
    </w:p>
    <w:p w:rsidR="002D4BA5" w:rsidRPr="002D4BA5" w:rsidRDefault="002D4BA5" w:rsidP="002D4BA5">
      <w:pPr>
        <w:spacing w:after="0" w:line="240" w:lineRule="auto"/>
        <w:ind w:firstLine="708"/>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Общий объем выплат из Бюджета за проверяемый период, отраженный в Отчете об исполнении бюджета, соответствует данным Управления Федерального казначейства по Чукотскому автономному округу (консолидированный отчет о кассовых поступлениях и выбытиях по состоянию на 1 апреля 2020 года форма по ОКУД 0503152).</w:t>
      </w:r>
    </w:p>
    <w:p w:rsidR="002D4BA5" w:rsidRPr="002D4BA5" w:rsidRDefault="002D4BA5" w:rsidP="002D4BA5">
      <w:pPr>
        <w:spacing w:after="0" w:line="240" w:lineRule="auto"/>
        <w:ind w:firstLine="708"/>
        <w:jc w:val="both"/>
        <w:rPr>
          <w:rFonts w:ascii="Times New Roman" w:eastAsia="Times New Roman" w:hAnsi="Times New Roman" w:cs="Times New Roman"/>
          <w:sz w:val="14"/>
          <w:szCs w:val="14"/>
          <w:lang w:eastAsia="ru-RU"/>
        </w:rPr>
      </w:pPr>
    </w:p>
    <w:p w:rsidR="002D4BA5" w:rsidRPr="002D4BA5" w:rsidRDefault="002D4BA5" w:rsidP="002D4BA5">
      <w:pPr>
        <w:spacing w:after="0" w:line="240" w:lineRule="auto"/>
        <w:ind w:firstLine="708"/>
        <w:jc w:val="both"/>
        <w:rPr>
          <w:rFonts w:ascii="Times New Roman" w:eastAsia="Times New Roman" w:hAnsi="Times New Roman" w:cs="Times New Roman"/>
          <w:b/>
          <w:sz w:val="28"/>
          <w:szCs w:val="28"/>
          <w:lang w:eastAsia="ru-RU"/>
        </w:rPr>
      </w:pPr>
      <w:r w:rsidRPr="002D4BA5">
        <w:rPr>
          <w:rFonts w:ascii="Times New Roman" w:eastAsia="Times New Roman" w:hAnsi="Times New Roman" w:cs="Times New Roman"/>
          <w:b/>
          <w:sz w:val="28"/>
          <w:szCs w:val="28"/>
          <w:lang w:eastAsia="ru-RU"/>
        </w:rPr>
        <w:t>Анализ источников финансирования дефицита бюджета и состояния муниципального долга:</w:t>
      </w:r>
    </w:p>
    <w:p w:rsidR="002D4BA5" w:rsidRPr="002D4BA5" w:rsidRDefault="002D4BA5" w:rsidP="002D4BA5">
      <w:pPr>
        <w:spacing w:after="0" w:line="240" w:lineRule="auto"/>
        <w:ind w:firstLine="709"/>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Фактическим результатом исполнения бюджета за 3 месяца 2020 года явилось превышение расходов над доходами - дефицит в сумме 545,85 тысяч рублей при </w:t>
      </w:r>
      <w:proofErr w:type="gramStart"/>
      <w:r w:rsidRPr="002D4BA5">
        <w:rPr>
          <w:rFonts w:ascii="Times New Roman" w:eastAsia="Times New Roman" w:hAnsi="Times New Roman" w:cs="Times New Roman"/>
          <w:sz w:val="28"/>
          <w:szCs w:val="28"/>
          <w:lang w:eastAsia="ru-RU"/>
        </w:rPr>
        <w:t>плановом</w:t>
      </w:r>
      <w:proofErr w:type="gramEnd"/>
      <w:r w:rsidRPr="002D4BA5">
        <w:rPr>
          <w:rFonts w:ascii="Times New Roman" w:eastAsia="Times New Roman" w:hAnsi="Times New Roman" w:cs="Times New Roman"/>
          <w:sz w:val="28"/>
          <w:szCs w:val="28"/>
          <w:lang w:eastAsia="ru-RU"/>
        </w:rPr>
        <w:t xml:space="preserve"> </w:t>
      </w:r>
      <w:proofErr w:type="spellStart"/>
      <w:r w:rsidRPr="002D4BA5">
        <w:rPr>
          <w:rFonts w:ascii="Times New Roman" w:eastAsia="Times New Roman" w:hAnsi="Times New Roman" w:cs="Times New Roman"/>
          <w:sz w:val="28"/>
          <w:szCs w:val="28"/>
          <w:lang w:eastAsia="ru-RU"/>
        </w:rPr>
        <w:t>профиците</w:t>
      </w:r>
      <w:proofErr w:type="spellEnd"/>
      <w:r w:rsidRPr="002D4BA5">
        <w:rPr>
          <w:rFonts w:ascii="Times New Roman" w:eastAsia="Times New Roman" w:hAnsi="Times New Roman" w:cs="Times New Roman"/>
          <w:sz w:val="28"/>
          <w:szCs w:val="28"/>
          <w:lang w:eastAsia="ru-RU"/>
        </w:rPr>
        <w:t xml:space="preserve"> 35 000,00 тысяч рублей. </w:t>
      </w:r>
    </w:p>
    <w:p w:rsidR="002D4BA5" w:rsidRPr="002D4BA5" w:rsidRDefault="002D4BA5" w:rsidP="002D4BA5">
      <w:pPr>
        <w:spacing w:after="0" w:line="240" w:lineRule="auto"/>
        <w:ind w:firstLine="709"/>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Информация об исполнении бюджетных назначений по источникам финансирования дефицита представлена в таблице 8: </w:t>
      </w:r>
    </w:p>
    <w:p w:rsidR="002D4BA5" w:rsidRPr="002D4BA5" w:rsidRDefault="002D4BA5" w:rsidP="002D4BA5">
      <w:pPr>
        <w:spacing w:after="0" w:line="240" w:lineRule="auto"/>
        <w:ind w:firstLine="709"/>
        <w:jc w:val="right"/>
        <w:rPr>
          <w:rFonts w:ascii="Times New Roman" w:eastAsia="Times New Roman" w:hAnsi="Times New Roman" w:cs="Times New Roman"/>
          <w:sz w:val="20"/>
          <w:szCs w:val="20"/>
          <w:lang w:eastAsia="ru-RU"/>
        </w:rPr>
      </w:pPr>
      <w:r w:rsidRPr="002D4BA5">
        <w:rPr>
          <w:rFonts w:ascii="Times New Roman" w:eastAsia="Times New Roman" w:hAnsi="Times New Roman" w:cs="Times New Roman"/>
          <w:sz w:val="20"/>
          <w:szCs w:val="20"/>
          <w:lang w:eastAsia="ru-RU"/>
        </w:rPr>
        <w:t>Таблица 8 (тысяч рублей)</w:t>
      </w:r>
    </w:p>
    <w:tbl>
      <w:tblPr>
        <w:tblStyle w:val="72"/>
        <w:tblW w:w="5000" w:type="pct"/>
        <w:tblLook w:val="04A0"/>
      </w:tblPr>
      <w:tblGrid>
        <w:gridCol w:w="768"/>
        <w:gridCol w:w="4232"/>
        <w:gridCol w:w="2284"/>
        <w:gridCol w:w="2287"/>
      </w:tblGrid>
      <w:tr w:rsidR="002D4BA5" w:rsidRPr="002D4BA5" w:rsidTr="00972C0C">
        <w:trPr>
          <w:trHeight w:val="207"/>
          <w:tblHeader/>
        </w:trPr>
        <w:tc>
          <w:tcPr>
            <w:tcW w:w="401" w:type="pct"/>
            <w:vMerge w:val="restart"/>
            <w:vAlign w:val="center"/>
          </w:tcPr>
          <w:p w:rsidR="002D4BA5" w:rsidRPr="002D4BA5" w:rsidRDefault="002D4BA5" w:rsidP="002D4BA5">
            <w:pPr>
              <w:jc w:val="center"/>
              <w:rPr>
                <w:rFonts w:ascii="Times New Roman" w:eastAsia="Times New Roman" w:hAnsi="Times New Roman" w:cs="Times New Roman"/>
                <w:b/>
                <w:sz w:val="18"/>
                <w:szCs w:val="18"/>
                <w:lang w:eastAsia="ru-RU"/>
              </w:rPr>
            </w:pPr>
            <w:r w:rsidRPr="002D4BA5">
              <w:rPr>
                <w:rFonts w:ascii="Times New Roman" w:eastAsia="Times New Roman" w:hAnsi="Times New Roman" w:cs="Times New Roman"/>
                <w:b/>
                <w:sz w:val="18"/>
                <w:szCs w:val="18"/>
                <w:lang w:eastAsia="ru-RU"/>
              </w:rPr>
              <w:t>№</w:t>
            </w:r>
            <w:proofErr w:type="spellStart"/>
            <w:proofErr w:type="gramStart"/>
            <w:r w:rsidRPr="002D4BA5">
              <w:rPr>
                <w:rFonts w:ascii="Times New Roman" w:eastAsia="Times New Roman" w:hAnsi="Times New Roman" w:cs="Times New Roman"/>
                <w:b/>
                <w:sz w:val="18"/>
                <w:szCs w:val="18"/>
                <w:lang w:eastAsia="ru-RU"/>
              </w:rPr>
              <w:t>п</w:t>
            </w:r>
            <w:proofErr w:type="spellEnd"/>
            <w:proofErr w:type="gramEnd"/>
            <w:r w:rsidRPr="002D4BA5">
              <w:rPr>
                <w:rFonts w:ascii="Times New Roman" w:eastAsia="Times New Roman" w:hAnsi="Times New Roman" w:cs="Times New Roman"/>
                <w:b/>
                <w:sz w:val="18"/>
                <w:szCs w:val="18"/>
                <w:lang w:eastAsia="ru-RU"/>
              </w:rPr>
              <w:t>/</w:t>
            </w:r>
            <w:proofErr w:type="spellStart"/>
            <w:r w:rsidRPr="002D4BA5">
              <w:rPr>
                <w:rFonts w:ascii="Times New Roman" w:eastAsia="Times New Roman" w:hAnsi="Times New Roman" w:cs="Times New Roman"/>
                <w:b/>
                <w:sz w:val="18"/>
                <w:szCs w:val="18"/>
                <w:lang w:eastAsia="ru-RU"/>
              </w:rPr>
              <w:t>п</w:t>
            </w:r>
            <w:proofErr w:type="spellEnd"/>
          </w:p>
        </w:tc>
        <w:tc>
          <w:tcPr>
            <w:tcW w:w="2211" w:type="pct"/>
            <w:vMerge w:val="restart"/>
            <w:vAlign w:val="center"/>
          </w:tcPr>
          <w:p w:rsidR="002D4BA5" w:rsidRPr="002D4BA5" w:rsidRDefault="002D4BA5" w:rsidP="002D4BA5">
            <w:pPr>
              <w:jc w:val="center"/>
              <w:rPr>
                <w:rFonts w:ascii="Times New Roman" w:eastAsia="Times New Roman" w:hAnsi="Times New Roman" w:cs="Times New Roman"/>
                <w:b/>
                <w:sz w:val="18"/>
                <w:szCs w:val="18"/>
                <w:lang w:eastAsia="ru-RU"/>
              </w:rPr>
            </w:pPr>
            <w:r w:rsidRPr="002D4BA5">
              <w:rPr>
                <w:rFonts w:ascii="Times New Roman" w:eastAsia="Times New Roman" w:hAnsi="Times New Roman" w:cs="Times New Roman"/>
                <w:b/>
                <w:sz w:val="18"/>
                <w:szCs w:val="18"/>
                <w:lang w:eastAsia="ru-RU"/>
              </w:rPr>
              <w:t xml:space="preserve">Наименование </w:t>
            </w:r>
            <w:proofErr w:type="gramStart"/>
            <w:r w:rsidRPr="002D4BA5">
              <w:rPr>
                <w:rFonts w:ascii="Times New Roman" w:eastAsia="Times New Roman" w:hAnsi="Times New Roman" w:cs="Times New Roman"/>
                <w:b/>
                <w:sz w:val="18"/>
                <w:szCs w:val="18"/>
                <w:lang w:eastAsia="ru-RU"/>
              </w:rPr>
              <w:t>источника финансирования дефицита бюджета городского округа</w:t>
            </w:r>
            <w:proofErr w:type="gramEnd"/>
            <w:r w:rsidRPr="002D4BA5">
              <w:rPr>
                <w:rFonts w:ascii="Times New Roman" w:eastAsia="Times New Roman" w:hAnsi="Times New Roman" w:cs="Times New Roman"/>
                <w:b/>
                <w:sz w:val="18"/>
                <w:szCs w:val="18"/>
                <w:lang w:eastAsia="ru-RU"/>
              </w:rPr>
              <w:t xml:space="preserve"> Анадырь</w:t>
            </w:r>
          </w:p>
        </w:tc>
        <w:tc>
          <w:tcPr>
            <w:tcW w:w="1193" w:type="pct"/>
            <w:vMerge w:val="restart"/>
            <w:vAlign w:val="center"/>
          </w:tcPr>
          <w:p w:rsidR="002D4BA5" w:rsidRPr="002D4BA5" w:rsidRDefault="002D4BA5" w:rsidP="002D4BA5">
            <w:pPr>
              <w:jc w:val="center"/>
              <w:rPr>
                <w:rFonts w:ascii="Times New Roman" w:eastAsia="Times New Roman" w:hAnsi="Times New Roman" w:cs="Times New Roman"/>
                <w:b/>
                <w:sz w:val="18"/>
                <w:szCs w:val="18"/>
                <w:lang w:eastAsia="ru-RU"/>
              </w:rPr>
            </w:pPr>
            <w:r w:rsidRPr="002D4BA5">
              <w:rPr>
                <w:rFonts w:ascii="Times New Roman" w:eastAsia="Times New Roman" w:hAnsi="Times New Roman" w:cs="Times New Roman"/>
                <w:b/>
                <w:sz w:val="18"/>
                <w:szCs w:val="18"/>
                <w:lang w:eastAsia="ru-RU"/>
              </w:rPr>
              <w:t>Утвержденные назначения на 2020 год</w:t>
            </w:r>
          </w:p>
        </w:tc>
        <w:tc>
          <w:tcPr>
            <w:tcW w:w="1195" w:type="pct"/>
            <w:vMerge w:val="restart"/>
            <w:vAlign w:val="center"/>
          </w:tcPr>
          <w:p w:rsidR="002D4BA5" w:rsidRPr="002D4BA5" w:rsidRDefault="002D4BA5" w:rsidP="002D4BA5">
            <w:pPr>
              <w:jc w:val="center"/>
              <w:rPr>
                <w:rFonts w:ascii="Times New Roman" w:eastAsia="Times New Roman" w:hAnsi="Times New Roman" w:cs="Times New Roman"/>
                <w:b/>
                <w:sz w:val="18"/>
                <w:szCs w:val="18"/>
                <w:lang w:eastAsia="ru-RU"/>
              </w:rPr>
            </w:pPr>
            <w:r w:rsidRPr="002D4BA5">
              <w:rPr>
                <w:rFonts w:ascii="Times New Roman" w:eastAsia="Times New Roman" w:hAnsi="Times New Roman" w:cs="Times New Roman"/>
                <w:b/>
                <w:sz w:val="18"/>
                <w:szCs w:val="18"/>
                <w:lang w:eastAsia="ru-RU"/>
              </w:rPr>
              <w:t>Исполнение за 1 квартал 2020 года</w:t>
            </w:r>
          </w:p>
        </w:tc>
      </w:tr>
      <w:tr w:rsidR="002D4BA5" w:rsidRPr="002D4BA5" w:rsidTr="00972C0C">
        <w:trPr>
          <w:trHeight w:val="207"/>
          <w:tblHeader/>
        </w:trPr>
        <w:tc>
          <w:tcPr>
            <w:tcW w:w="401" w:type="pct"/>
            <w:vMerge/>
            <w:vAlign w:val="center"/>
          </w:tcPr>
          <w:p w:rsidR="002D4BA5" w:rsidRPr="002D4BA5" w:rsidRDefault="002D4BA5" w:rsidP="002D4BA5">
            <w:pPr>
              <w:autoSpaceDE w:val="0"/>
              <w:autoSpaceDN w:val="0"/>
              <w:adjustRightInd w:val="0"/>
              <w:ind w:firstLine="709"/>
              <w:jc w:val="center"/>
              <w:rPr>
                <w:rFonts w:ascii="Times New Roman" w:eastAsia="Times New Roman" w:hAnsi="Times New Roman" w:cs="Times New Roman"/>
                <w:sz w:val="18"/>
                <w:szCs w:val="18"/>
                <w:lang w:eastAsia="ru-RU"/>
              </w:rPr>
            </w:pPr>
          </w:p>
        </w:tc>
        <w:tc>
          <w:tcPr>
            <w:tcW w:w="2211" w:type="pct"/>
            <w:vMerge/>
            <w:vAlign w:val="center"/>
          </w:tcPr>
          <w:p w:rsidR="002D4BA5" w:rsidRPr="002D4BA5" w:rsidRDefault="002D4BA5" w:rsidP="002D4BA5">
            <w:pPr>
              <w:autoSpaceDE w:val="0"/>
              <w:autoSpaceDN w:val="0"/>
              <w:adjustRightInd w:val="0"/>
              <w:ind w:firstLine="709"/>
              <w:jc w:val="center"/>
              <w:rPr>
                <w:rFonts w:ascii="Times New Roman" w:eastAsia="Times New Roman" w:hAnsi="Times New Roman" w:cs="Times New Roman"/>
                <w:sz w:val="18"/>
                <w:szCs w:val="18"/>
                <w:lang w:eastAsia="ru-RU"/>
              </w:rPr>
            </w:pPr>
          </w:p>
        </w:tc>
        <w:tc>
          <w:tcPr>
            <w:tcW w:w="1193" w:type="pct"/>
            <w:vMerge/>
            <w:vAlign w:val="center"/>
          </w:tcPr>
          <w:p w:rsidR="002D4BA5" w:rsidRPr="002D4BA5" w:rsidRDefault="002D4BA5" w:rsidP="002D4BA5">
            <w:pPr>
              <w:autoSpaceDE w:val="0"/>
              <w:autoSpaceDN w:val="0"/>
              <w:adjustRightInd w:val="0"/>
              <w:ind w:firstLine="709"/>
              <w:jc w:val="center"/>
              <w:rPr>
                <w:rFonts w:ascii="Times New Roman" w:eastAsia="Times New Roman" w:hAnsi="Times New Roman" w:cs="Times New Roman"/>
                <w:sz w:val="18"/>
                <w:szCs w:val="18"/>
                <w:lang w:eastAsia="ru-RU"/>
              </w:rPr>
            </w:pPr>
          </w:p>
        </w:tc>
        <w:tc>
          <w:tcPr>
            <w:tcW w:w="1195" w:type="pct"/>
            <w:vMerge/>
            <w:vAlign w:val="center"/>
          </w:tcPr>
          <w:p w:rsidR="002D4BA5" w:rsidRPr="002D4BA5" w:rsidRDefault="002D4BA5" w:rsidP="002D4BA5">
            <w:pPr>
              <w:autoSpaceDE w:val="0"/>
              <w:autoSpaceDN w:val="0"/>
              <w:adjustRightInd w:val="0"/>
              <w:ind w:firstLine="709"/>
              <w:jc w:val="center"/>
              <w:rPr>
                <w:rFonts w:ascii="Times New Roman" w:eastAsia="Times New Roman" w:hAnsi="Times New Roman" w:cs="Times New Roman"/>
                <w:sz w:val="18"/>
                <w:szCs w:val="18"/>
                <w:lang w:eastAsia="ru-RU"/>
              </w:rPr>
            </w:pPr>
          </w:p>
        </w:tc>
      </w:tr>
      <w:tr w:rsidR="002D4BA5" w:rsidRPr="002D4BA5" w:rsidTr="00972C0C">
        <w:trPr>
          <w:trHeight w:val="57"/>
          <w:tblHeader/>
        </w:trPr>
        <w:tc>
          <w:tcPr>
            <w:tcW w:w="401" w:type="pct"/>
            <w:vAlign w:val="center"/>
          </w:tcPr>
          <w:p w:rsidR="002D4BA5" w:rsidRPr="002D4BA5" w:rsidRDefault="002D4BA5" w:rsidP="002D4BA5">
            <w:pPr>
              <w:autoSpaceDE w:val="0"/>
              <w:autoSpaceDN w:val="0"/>
              <w:adjustRightInd w:val="0"/>
              <w:jc w:val="center"/>
              <w:rPr>
                <w:rFonts w:ascii="Times New Roman" w:eastAsia="Times New Roman" w:hAnsi="Times New Roman" w:cs="Times New Roman"/>
                <w:b/>
                <w:sz w:val="18"/>
                <w:szCs w:val="18"/>
                <w:lang w:eastAsia="ru-RU"/>
              </w:rPr>
            </w:pPr>
            <w:r w:rsidRPr="002D4BA5">
              <w:rPr>
                <w:rFonts w:ascii="Times New Roman" w:eastAsia="Times New Roman" w:hAnsi="Times New Roman" w:cs="Times New Roman"/>
                <w:b/>
                <w:sz w:val="18"/>
                <w:szCs w:val="18"/>
                <w:lang w:eastAsia="ru-RU"/>
              </w:rPr>
              <w:t>1</w:t>
            </w:r>
          </w:p>
        </w:tc>
        <w:tc>
          <w:tcPr>
            <w:tcW w:w="2211" w:type="pct"/>
            <w:vAlign w:val="center"/>
          </w:tcPr>
          <w:p w:rsidR="002D4BA5" w:rsidRPr="002D4BA5" w:rsidRDefault="002D4BA5" w:rsidP="002D4BA5">
            <w:pPr>
              <w:autoSpaceDE w:val="0"/>
              <w:autoSpaceDN w:val="0"/>
              <w:adjustRightInd w:val="0"/>
              <w:jc w:val="center"/>
              <w:rPr>
                <w:rFonts w:ascii="Times New Roman" w:eastAsia="Times New Roman" w:hAnsi="Times New Roman" w:cs="Times New Roman"/>
                <w:b/>
                <w:sz w:val="18"/>
                <w:szCs w:val="18"/>
                <w:lang w:eastAsia="ru-RU"/>
              </w:rPr>
            </w:pPr>
            <w:r w:rsidRPr="002D4BA5">
              <w:rPr>
                <w:rFonts w:ascii="Times New Roman" w:eastAsia="Times New Roman" w:hAnsi="Times New Roman" w:cs="Times New Roman"/>
                <w:b/>
                <w:sz w:val="18"/>
                <w:szCs w:val="18"/>
                <w:lang w:eastAsia="ru-RU"/>
              </w:rPr>
              <w:t>2</w:t>
            </w:r>
          </w:p>
        </w:tc>
        <w:tc>
          <w:tcPr>
            <w:tcW w:w="1193" w:type="pct"/>
            <w:vAlign w:val="center"/>
          </w:tcPr>
          <w:p w:rsidR="002D4BA5" w:rsidRPr="002D4BA5" w:rsidRDefault="002D4BA5" w:rsidP="002D4BA5">
            <w:pPr>
              <w:autoSpaceDE w:val="0"/>
              <w:autoSpaceDN w:val="0"/>
              <w:adjustRightInd w:val="0"/>
              <w:jc w:val="center"/>
              <w:rPr>
                <w:rFonts w:ascii="Times New Roman" w:eastAsia="Times New Roman" w:hAnsi="Times New Roman" w:cs="Times New Roman"/>
                <w:b/>
                <w:sz w:val="18"/>
                <w:szCs w:val="18"/>
                <w:lang w:eastAsia="ru-RU"/>
              </w:rPr>
            </w:pPr>
            <w:r w:rsidRPr="002D4BA5">
              <w:rPr>
                <w:rFonts w:ascii="Times New Roman" w:eastAsia="Times New Roman" w:hAnsi="Times New Roman" w:cs="Times New Roman"/>
                <w:b/>
                <w:sz w:val="18"/>
                <w:szCs w:val="18"/>
                <w:lang w:eastAsia="ru-RU"/>
              </w:rPr>
              <w:t>3</w:t>
            </w:r>
          </w:p>
        </w:tc>
        <w:tc>
          <w:tcPr>
            <w:tcW w:w="1195" w:type="pct"/>
            <w:vAlign w:val="center"/>
          </w:tcPr>
          <w:p w:rsidR="002D4BA5" w:rsidRPr="002D4BA5" w:rsidRDefault="002D4BA5" w:rsidP="002D4BA5">
            <w:pPr>
              <w:autoSpaceDE w:val="0"/>
              <w:autoSpaceDN w:val="0"/>
              <w:adjustRightInd w:val="0"/>
              <w:jc w:val="center"/>
              <w:rPr>
                <w:rFonts w:ascii="Times New Roman" w:eastAsia="Times New Roman" w:hAnsi="Times New Roman" w:cs="Times New Roman"/>
                <w:b/>
                <w:sz w:val="18"/>
                <w:szCs w:val="18"/>
                <w:lang w:eastAsia="ru-RU"/>
              </w:rPr>
            </w:pPr>
            <w:r w:rsidRPr="002D4BA5">
              <w:rPr>
                <w:rFonts w:ascii="Times New Roman" w:eastAsia="Times New Roman" w:hAnsi="Times New Roman" w:cs="Times New Roman"/>
                <w:b/>
                <w:sz w:val="18"/>
                <w:szCs w:val="18"/>
                <w:lang w:eastAsia="ru-RU"/>
              </w:rPr>
              <w:t>4</w:t>
            </w:r>
          </w:p>
        </w:tc>
      </w:tr>
      <w:tr w:rsidR="002D4BA5" w:rsidRPr="002D4BA5" w:rsidTr="00972C0C">
        <w:trPr>
          <w:trHeight w:val="57"/>
        </w:trPr>
        <w:tc>
          <w:tcPr>
            <w:tcW w:w="401" w:type="pct"/>
            <w:vMerge w:val="restart"/>
            <w:vAlign w:val="center"/>
          </w:tcPr>
          <w:p w:rsidR="002D4BA5" w:rsidRPr="002D4BA5" w:rsidRDefault="002D4BA5" w:rsidP="002D4BA5">
            <w:pPr>
              <w:jc w:val="center"/>
              <w:rPr>
                <w:rFonts w:ascii="Times New Roman" w:eastAsia="Times New Roman" w:hAnsi="Times New Roman" w:cs="Times New Roman"/>
                <w:bCs/>
                <w:sz w:val="18"/>
                <w:szCs w:val="18"/>
                <w:lang w:eastAsia="ru-RU"/>
              </w:rPr>
            </w:pPr>
            <w:r w:rsidRPr="002D4BA5">
              <w:rPr>
                <w:rFonts w:ascii="Times New Roman" w:eastAsia="Times New Roman" w:hAnsi="Times New Roman" w:cs="Times New Roman"/>
                <w:b/>
                <w:bCs/>
                <w:sz w:val="18"/>
                <w:szCs w:val="18"/>
                <w:lang w:eastAsia="ru-RU"/>
              </w:rPr>
              <w:t>1</w:t>
            </w:r>
          </w:p>
        </w:tc>
        <w:tc>
          <w:tcPr>
            <w:tcW w:w="2211" w:type="pct"/>
            <w:vAlign w:val="center"/>
          </w:tcPr>
          <w:p w:rsidR="002D4BA5" w:rsidRPr="002D4BA5" w:rsidRDefault="002D4BA5" w:rsidP="002D4BA5">
            <w:pPr>
              <w:rPr>
                <w:rFonts w:ascii="Times New Roman" w:eastAsia="Times New Roman" w:hAnsi="Times New Roman" w:cs="Times New Roman"/>
                <w:b/>
                <w:bCs/>
                <w:sz w:val="18"/>
                <w:szCs w:val="18"/>
                <w:lang w:eastAsia="ru-RU"/>
              </w:rPr>
            </w:pPr>
            <w:r w:rsidRPr="002D4BA5">
              <w:rPr>
                <w:rFonts w:ascii="Times New Roman" w:eastAsia="Times New Roman" w:hAnsi="Times New Roman" w:cs="Times New Roman"/>
                <w:b/>
                <w:bCs/>
                <w:sz w:val="18"/>
                <w:szCs w:val="18"/>
                <w:lang w:eastAsia="ru-RU"/>
              </w:rPr>
              <w:t>Бюджетные кредиты от других бюджетов бюджетной системы Российской Федерации:</w:t>
            </w:r>
          </w:p>
        </w:tc>
        <w:tc>
          <w:tcPr>
            <w:tcW w:w="1193" w:type="pct"/>
            <w:vAlign w:val="center"/>
          </w:tcPr>
          <w:p w:rsidR="002D4BA5" w:rsidRPr="002D4BA5" w:rsidRDefault="002D4BA5" w:rsidP="002D4BA5">
            <w:pPr>
              <w:jc w:val="center"/>
              <w:rPr>
                <w:rFonts w:ascii="Times New Roman" w:eastAsia="Times New Roman" w:hAnsi="Times New Roman" w:cs="Times New Roman"/>
                <w:b/>
                <w:bCs/>
                <w:sz w:val="18"/>
                <w:szCs w:val="18"/>
                <w:lang w:eastAsia="ru-RU"/>
              </w:rPr>
            </w:pPr>
            <w:r w:rsidRPr="002D4BA5">
              <w:rPr>
                <w:rFonts w:ascii="Times New Roman" w:eastAsia="Times New Roman" w:hAnsi="Times New Roman" w:cs="Times New Roman"/>
                <w:b/>
                <w:bCs/>
                <w:sz w:val="18"/>
                <w:szCs w:val="18"/>
                <w:lang w:eastAsia="ru-RU"/>
              </w:rPr>
              <w:t>- 35 000,00</w:t>
            </w:r>
          </w:p>
        </w:tc>
        <w:tc>
          <w:tcPr>
            <w:tcW w:w="1195" w:type="pct"/>
            <w:vAlign w:val="center"/>
          </w:tcPr>
          <w:p w:rsidR="002D4BA5" w:rsidRPr="002D4BA5" w:rsidRDefault="002D4BA5" w:rsidP="002D4BA5">
            <w:pPr>
              <w:jc w:val="center"/>
              <w:rPr>
                <w:rFonts w:ascii="Times New Roman" w:eastAsia="Times New Roman" w:hAnsi="Times New Roman" w:cs="Times New Roman"/>
                <w:b/>
                <w:bCs/>
                <w:sz w:val="18"/>
                <w:szCs w:val="18"/>
                <w:lang w:eastAsia="ru-RU"/>
              </w:rPr>
            </w:pPr>
            <w:r w:rsidRPr="002D4BA5">
              <w:rPr>
                <w:rFonts w:ascii="Times New Roman" w:eastAsia="Times New Roman" w:hAnsi="Times New Roman" w:cs="Times New Roman"/>
                <w:b/>
                <w:bCs/>
                <w:sz w:val="18"/>
                <w:szCs w:val="18"/>
                <w:lang w:eastAsia="ru-RU"/>
              </w:rPr>
              <w:t>0,00</w:t>
            </w:r>
          </w:p>
        </w:tc>
      </w:tr>
      <w:tr w:rsidR="002D4BA5" w:rsidRPr="002D4BA5" w:rsidTr="00972C0C">
        <w:trPr>
          <w:trHeight w:val="57"/>
        </w:trPr>
        <w:tc>
          <w:tcPr>
            <w:tcW w:w="401" w:type="pct"/>
            <w:vMerge/>
            <w:vAlign w:val="center"/>
          </w:tcPr>
          <w:p w:rsidR="002D4BA5" w:rsidRPr="002D4BA5" w:rsidRDefault="002D4BA5" w:rsidP="002D4BA5">
            <w:pPr>
              <w:autoSpaceDE w:val="0"/>
              <w:autoSpaceDN w:val="0"/>
              <w:adjustRightInd w:val="0"/>
              <w:jc w:val="center"/>
              <w:rPr>
                <w:rFonts w:ascii="Times New Roman" w:eastAsia="Times New Roman" w:hAnsi="Times New Roman" w:cs="Times New Roman"/>
                <w:sz w:val="18"/>
                <w:szCs w:val="18"/>
                <w:lang w:eastAsia="ru-RU"/>
              </w:rPr>
            </w:pPr>
          </w:p>
        </w:tc>
        <w:tc>
          <w:tcPr>
            <w:tcW w:w="2211" w:type="pct"/>
            <w:vAlign w:val="center"/>
          </w:tcPr>
          <w:p w:rsidR="002D4BA5" w:rsidRPr="002D4BA5" w:rsidRDefault="002D4BA5" w:rsidP="002D4BA5">
            <w:pPr>
              <w:autoSpaceDE w:val="0"/>
              <w:autoSpaceDN w:val="0"/>
              <w:adjustRightInd w:val="0"/>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получение</w:t>
            </w:r>
          </w:p>
        </w:tc>
        <w:tc>
          <w:tcPr>
            <w:tcW w:w="1193" w:type="pct"/>
            <w:vAlign w:val="center"/>
          </w:tcPr>
          <w:p w:rsidR="002D4BA5" w:rsidRPr="002D4BA5" w:rsidRDefault="002D4BA5" w:rsidP="002D4BA5">
            <w:pPr>
              <w:autoSpaceDE w:val="0"/>
              <w:autoSpaceDN w:val="0"/>
              <w:adjustRightInd w:val="0"/>
              <w:jc w:val="center"/>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40 000,00</w:t>
            </w:r>
          </w:p>
        </w:tc>
        <w:tc>
          <w:tcPr>
            <w:tcW w:w="1195" w:type="pct"/>
            <w:vAlign w:val="center"/>
          </w:tcPr>
          <w:p w:rsidR="002D4BA5" w:rsidRPr="002D4BA5" w:rsidRDefault="002D4BA5" w:rsidP="002D4BA5">
            <w:pPr>
              <w:autoSpaceDE w:val="0"/>
              <w:autoSpaceDN w:val="0"/>
              <w:adjustRightInd w:val="0"/>
              <w:jc w:val="center"/>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0,00</w:t>
            </w:r>
          </w:p>
        </w:tc>
      </w:tr>
      <w:tr w:rsidR="002D4BA5" w:rsidRPr="002D4BA5" w:rsidTr="00972C0C">
        <w:trPr>
          <w:trHeight w:val="57"/>
        </w:trPr>
        <w:tc>
          <w:tcPr>
            <w:tcW w:w="401" w:type="pct"/>
            <w:vMerge/>
            <w:vAlign w:val="center"/>
          </w:tcPr>
          <w:p w:rsidR="002D4BA5" w:rsidRPr="002D4BA5" w:rsidRDefault="002D4BA5" w:rsidP="002D4BA5">
            <w:pPr>
              <w:autoSpaceDE w:val="0"/>
              <w:autoSpaceDN w:val="0"/>
              <w:adjustRightInd w:val="0"/>
              <w:jc w:val="center"/>
              <w:rPr>
                <w:rFonts w:ascii="Times New Roman" w:eastAsia="Times New Roman" w:hAnsi="Times New Roman" w:cs="Times New Roman"/>
                <w:sz w:val="18"/>
                <w:szCs w:val="18"/>
                <w:lang w:eastAsia="ru-RU"/>
              </w:rPr>
            </w:pPr>
          </w:p>
        </w:tc>
        <w:tc>
          <w:tcPr>
            <w:tcW w:w="2211" w:type="pct"/>
            <w:vAlign w:val="center"/>
          </w:tcPr>
          <w:p w:rsidR="002D4BA5" w:rsidRPr="002D4BA5" w:rsidRDefault="002D4BA5" w:rsidP="002D4BA5">
            <w:pPr>
              <w:autoSpaceDE w:val="0"/>
              <w:autoSpaceDN w:val="0"/>
              <w:adjustRightInd w:val="0"/>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погашение</w:t>
            </w:r>
          </w:p>
        </w:tc>
        <w:tc>
          <w:tcPr>
            <w:tcW w:w="1193" w:type="pct"/>
            <w:vAlign w:val="center"/>
          </w:tcPr>
          <w:p w:rsidR="002D4BA5" w:rsidRPr="002D4BA5" w:rsidRDefault="002D4BA5" w:rsidP="002D4BA5">
            <w:pPr>
              <w:autoSpaceDE w:val="0"/>
              <w:autoSpaceDN w:val="0"/>
              <w:adjustRightInd w:val="0"/>
              <w:jc w:val="center"/>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75 000,00</w:t>
            </w:r>
          </w:p>
        </w:tc>
        <w:tc>
          <w:tcPr>
            <w:tcW w:w="1195" w:type="pct"/>
            <w:vAlign w:val="center"/>
          </w:tcPr>
          <w:p w:rsidR="002D4BA5" w:rsidRPr="002D4BA5" w:rsidRDefault="002D4BA5" w:rsidP="002D4BA5">
            <w:pPr>
              <w:autoSpaceDE w:val="0"/>
              <w:autoSpaceDN w:val="0"/>
              <w:adjustRightInd w:val="0"/>
              <w:jc w:val="center"/>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0,00</w:t>
            </w:r>
          </w:p>
        </w:tc>
      </w:tr>
      <w:tr w:rsidR="002D4BA5" w:rsidRPr="002D4BA5" w:rsidTr="00972C0C">
        <w:trPr>
          <w:trHeight w:val="57"/>
        </w:trPr>
        <w:tc>
          <w:tcPr>
            <w:tcW w:w="401" w:type="pct"/>
            <w:vMerge w:val="restart"/>
            <w:vAlign w:val="center"/>
          </w:tcPr>
          <w:p w:rsidR="002D4BA5" w:rsidRPr="002D4BA5" w:rsidRDefault="002D4BA5" w:rsidP="002D4BA5">
            <w:pPr>
              <w:jc w:val="center"/>
              <w:rPr>
                <w:rFonts w:ascii="Times New Roman" w:eastAsia="Times New Roman" w:hAnsi="Times New Roman" w:cs="Times New Roman"/>
                <w:b/>
                <w:bCs/>
                <w:sz w:val="18"/>
                <w:szCs w:val="18"/>
                <w:lang w:eastAsia="ru-RU"/>
              </w:rPr>
            </w:pPr>
            <w:r w:rsidRPr="002D4BA5">
              <w:rPr>
                <w:rFonts w:ascii="Times New Roman" w:eastAsia="Times New Roman" w:hAnsi="Times New Roman" w:cs="Times New Roman"/>
                <w:b/>
                <w:bCs/>
                <w:sz w:val="18"/>
                <w:szCs w:val="18"/>
                <w:lang w:eastAsia="ru-RU"/>
              </w:rPr>
              <w:t>2</w:t>
            </w:r>
          </w:p>
        </w:tc>
        <w:tc>
          <w:tcPr>
            <w:tcW w:w="2211" w:type="pct"/>
            <w:vAlign w:val="center"/>
          </w:tcPr>
          <w:p w:rsidR="002D4BA5" w:rsidRPr="002D4BA5" w:rsidRDefault="002D4BA5" w:rsidP="002D4BA5">
            <w:pPr>
              <w:rPr>
                <w:rFonts w:ascii="Times New Roman" w:eastAsia="Times New Roman" w:hAnsi="Times New Roman" w:cs="Times New Roman"/>
                <w:b/>
                <w:sz w:val="18"/>
                <w:szCs w:val="18"/>
                <w:lang w:eastAsia="ru-RU"/>
              </w:rPr>
            </w:pPr>
            <w:r w:rsidRPr="002D4BA5">
              <w:rPr>
                <w:rFonts w:ascii="Times New Roman" w:eastAsia="Times New Roman" w:hAnsi="Times New Roman" w:cs="Times New Roman"/>
                <w:b/>
                <w:sz w:val="18"/>
                <w:szCs w:val="18"/>
                <w:lang w:eastAsia="ru-RU"/>
              </w:rPr>
              <w:t>Изменение остатков средств на счетах по учету средств бюджета</w:t>
            </w:r>
          </w:p>
        </w:tc>
        <w:tc>
          <w:tcPr>
            <w:tcW w:w="1193" w:type="pct"/>
            <w:vAlign w:val="center"/>
          </w:tcPr>
          <w:p w:rsidR="002D4BA5" w:rsidRPr="002D4BA5" w:rsidRDefault="002D4BA5" w:rsidP="002D4BA5">
            <w:pPr>
              <w:jc w:val="center"/>
              <w:rPr>
                <w:rFonts w:ascii="Times New Roman" w:eastAsia="Times New Roman" w:hAnsi="Times New Roman" w:cs="Times New Roman"/>
                <w:b/>
                <w:bCs/>
                <w:sz w:val="18"/>
                <w:szCs w:val="18"/>
                <w:lang w:eastAsia="ru-RU"/>
              </w:rPr>
            </w:pPr>
            <w:r w:rsidRPr="002D4BA5">
              <w:rPr>
                <w:rFonts w:ascii="Times New Roman" w:eastAsia="Times New Roman" w:hAnsi="Times New Roman" w:cs="Times New Roman"/>
                <w:b/>
                <w:bCs/>
                <w:sz w:val="18"/>
                <w:szCs w:val="18"/>
                <w:lang w:eastAsia="ru-RU"/>
              </w:rPr>
              <w:t>0,00</w:t>
            </w:r>
          </w:p>
        </w:tc>
        <w:tc>
          <w:tcPr>
            <w:tcW w:w="1195" w:type="pct"/>
            <w:vAlign w:val="center"/>
          </w:tcPr>
          <w:p w:rsidR="002D4BA5" w:rsidRPr="002D4BA5" w:rsidRDefault="002D4BA5" w:rsidP="002D4BA5">
            <w:pPr>
              <w:jc w:val="center"/>
              <w:rPr>
                <w:rFonts w:ascii="Times New Roman" w:eastAsia="Times New Roman" w:hAnsi="Times New Roman" w:cs="Times New Roman"/>
                <w:b/>
                <w:bCs/>
                <w:sz w:val="18"/>
                <w:szCs w:val="18"/>
                <w:lang w:eastAsia="ru-RU"/>
              </w:rPr>
            </w:pPr>
            <w:r w:rsidRPr="002D4BA5">
              <w:rPr>
                <w:rFonts w:ascii="Times New Roman" w:eastAsia="Times New Roman" w:hAnsi="Times New Roman" w:cs="Times New Roman"/>
                <w:b/>
                <w:bCs/>
                <w:sz w:val="18"/>
                <w:szCs w:val="18"/>
                <w:lang w:eastAsia="ru-RU"/>
              </w:rPr>
              <w:t>545,85</w:t>
            </w:r>
          </w:p>
        </w:tc>
      </w:tr>
      <w:tr w:rsidR="002D4BA5" w:rsidRPr="002D4BA5" w:rsidTr="00972C0C">
        <w:trPr>
          <w:trHeight w:val="57"/>
        </w:trPr>
        <w:tc>
          <w:tcPr>
            <w:tcW w:w="401" w:type="pct"/>
            <w:vMerge/>
            <w:vAlign w:val="center"/>
          </w:tcPr>
          <w:p w:rsidR="002D4BA5" w:rsidRPr="002D4BA5" w:rsidRDefault="002D4BA5" w:rsidP="002D4BA5">
            <w:pPr>
              <w:autoSpaceDE w:val="0"/>
              <w:autoSpaceDN w:val="0"/>
              <w:adjustRightInd w:val="0"/>
              <w:jc w:val="center"/>
              <w:rPr>
                <w:rFonts w:ascii="Times New Roman" w:eastAsia="Times New Roman" w:hAnsi="Times New Roman" w:cs="Times New Roman"/>
                <w:sz w:val="18"/>
                <w:szCs w:val="18"/>
                <w:lang w:eastAsia="ru-RU"/>
              </w:rPr>
            </w:pPr>
          </w:p>
        </w:tc>
        <w:tc>
          <w:tcPr>
            <w:tcW w:w="2211" w:type="pct"/>
            <w:vAlign w:val="center"/>
          </w:tcPr>
          <w:p w:rsidR="002D4BA5" w:rsidRPr="002D4BA5" w:rsidRDefault="002D4BA5" w:rsidP="002D4BA5">
            <w:pPr>
              <w:autoSpaceDE w:val="0"/>
              <w:autoSpaceDN w:val="0"/>
              <w:adjustRightInd w:val="0"/>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Увеличение остатков средств</w:t>
            </w:r>
          </w:p>
        </w:tc>
        <w:tc>
          <w:tcPr>
            <w:tcW w:w="1193" w:type="pct"/>
            <w:vAlign w:val="center"/>
          </w:tcPr>
          <w:p w:rsidR="002D4BA5" w:rsidRPr="002D4BA5" w:rsidRDefault="002D4BA5" w:rsidP="002D4BA5">
            <w:pPr>
              <w:autoSpaceDE w:val="0"/>
              <w:autoSpaceDN w:val="0"/>
              <w:adjustRightInd w:val="0"/>
              <w:jc w:val="center"/>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1 606 662,2</w:t>
            </w:r>
          </w:p>
        </w:tc>
        <w:tc>
          <w:tcPr>
            <w:tcW w:w="1195" w:type="pct"/>
            <w:vAlign w:val="center"/>
          </w:tcPr>
          <w:p w:rsidR="002D4BA5" w:rsidRPr="002D4BA5" w:rsidRDefault="002D4BA5" w:rsidP="002D4BA5">
            <w:pPr>
              <w:autoSpaceDE w:val="0"/>
              <w:autoSpaceDN w:val="0"/>
              <w:adjustRightInd w:val="0"/>
              <w:jc w:val="center"/>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322 717,84</w:t>
            </w:r>
          </w:p>
        </w:tc>
      </w:tr>
      <w:tr w:rsidR="002D4BA5" w:rsidRPr="002D4BA5" w:rsidTr="00972C0C">
        <w:trPr>
          <w:trHeight w:val="57"/>
        </w:trPr>
        <w:tc>
          <w:tcPr>
            <w:tcW w:w="401" w:type="pct"/>
            <w:vMerge/>
            <w:vAlign w:val="center"/>
          </w:tcPr>
          <w:p w:rsidR="002D4BA5" w:rsidRPr="002D4BA5" w:rsidRDefault="002D4BA5" w:rsidP="002D4BA5">
            <w:pPr>
              <w:autoSpaceDE w:val="0"/>
              <w:autoSpaceDN w:val="0"/>
              <w:adjustRightInd w:val="0"/>
              <w:jc w:val="center"/>
              <w:rPr>
                <w:rFonts w:ascii="Times New Roman" w:eastAsia="Times New Roman" w:hAnsi="Times New Roman" w:cs="Times New Roman"/>
                <w:sz w:val="18"/>
                <w:szCs w:val="18"/>
                <w:lang w:eastAsia="ru-RU"/>
              </w:rPr>
            </w:pPr>
          </w:p>
        </w:tc>
        <w:tc>
          <w:tcPr>
            <w:tcW w:w="2211" w:type="pct"/>
            <w:vAlign w:val="center"/>
          </w:tcPr>
          <w:p w:rsidR="002D4BA5" w:rsidRPr="002D4BA5" w:rsidRDefault="002D4BA5" w:rsidP="002D4BA5">
            <w:pPr>
              <w:autoSpaceDE w:val="0"/>
              <w:autoSpaceDN w:val="0"/>
              <w:adjustRightInd w:val="0"/>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Уменьшение остатков средств</w:t>
            </w:r>
          </w:p>
        </w:tc>
        <w:tc>
          <w:tcPr>
            <w:tcW w:w="1193" w:type="pct"/>
            <w:vAlign w:val="center"/>
          </w:tcPr>
          <w:p w:rsidR="002D4BA5" w:rsidRPr="002D4BA5" w:rsidRDefault="002D4BA5" w:rsidP="002D4BA5">
            <w:pPr>
              <w:autoSpaceDE w:val="0"/>
              <w:autoSpaceDN w:val="0"/>
              <w:adjustRightInd w:val="0"/>
              <w:jc w:val="center"/>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1 606 662,2</w:t>
            </w:r>
          </w:p>
        </w:tc>
        <w:tc>
          <w:tcPr>
            <w:tcW w:w="1195" w:type="pct"/>
            <w:vAlign w:val="center"/>
          </w:tcPr>
          <w:p w:rsidR="002D4BA5" w:rsidRPr="002D4BA5" w:rsidRDefault="002D4BA5" w:rsidP="002D4BA5">
            <w:pPr>
              <w:autoSpaceDE w:val="0"/>
              <w:autoSpaceDN w:val="0"/>
              <w:adjustRightInd w:val="0"/>
              <w:jc w:val="center"/>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323 263,69</w:t>
            </w:r>
          </w:p>
        </w:tc>
      </w:tr>
      <w:tr w:rsidR="002D4BA5" w:rsidRPr="002D4BA5" w:rsidTr="00972C0C">
        <w:trPr>
          <w:trHeight w:val="57"/>
        </w:trPr>
        <w:tc>
          <w:tcPr>
            <w:tcW w:w="2612" w:type="pct"/>
            <w:gridSpan w:val="2"/>
            <w:vAlign w:val="center"/>
          </w:tcPr>
          <w:p w:rsidR="002D4BA5" w:rsidRPr="002D4BA5" w:rsidRDefault="002D4BA5" w:rsidP="002D4BA5">
            <w:pPr>
              <w:jc w:val="center"/>
              <w:rPr>
                <w:rFonts w:ascii="Times New Roman" w:eastAsia="Times New Roman" w:hAnsi="Times New Roman" w:cs="Times New Roman"/>
                <w:b/>
                <w:sz w:val="18"/>
                <w:szCs w:val="18"/>
                <w:lang w:eastAsia="ru-RU"/>
              </w:rPr>
            </w:pPr>
            <w:r w:rsidRPr="002D4BA5">
              <w:rPr>
                <w:rFonts w:ascii="Times New Roman" w:eastAsia="Times New Roman" w:hAnsi="Times New Roman" w:cs="Times New Roman"/>
                <w:b/>
                <w:sz w:val="18"/>
                <w:szCs w:val="18"/>
                <w:lang w:eastAsia="ru-RU"/>
              </w:rPr>
              <w:t>Итого источники внутреннего финансирования дефицита бюджета</w:t>
            </w:r>
          </w:p>
        </w:tc>
        <w:tc>
          <w:tcPr>
            <w:tcW w:w="1193" w:type="pct"/>
            <w:vAlign w:val="center"/>
          </w:tcPr>
          <w:p w:rsidR="002D4BA5" w:rsidRPr="002D4BA5" w:rsidRDefault="002D4BA5" w:rsidP="002D4BA5">
            <w:pPr>
              <w:jc w:val="center"/>
              <w:rPr>
                <w:rFonts w:ascii="Times New Roman" w:eastAsia="Times New Roman" w:hAnsi="Times New Roman" w:cs="Times New Roman"/>
                <w:b/>
                <w:sz w:val="18"/>
                <w:szCs w:val="18"/>
                <w:lang w:eastAsia="ru-RU"/>
              </w:rPr>
            </w:pPr>
            <w:r w:rsidRPr="002D4BA5">
              <w:rPr>
                <w:rFonts w:ascii="Times New Roman" w:eastAsia="Times New Roman" w:hAnsi="Times New Roman" w:cs="Times New Roman"/>
                <w:b/>
                <w:sz w:val="18"/>
                <w:szCs w:val="18"/>
                <w:lang w:eastAsia="ru-RU"/>
              </w:rPr>
              <w:t>- 35 000,00</w:t>
            </w:r>
          </w:p>
        </w:tc>
        <w:tc>
          <w:tcPr>
            <w:tcW w:w="1195" w:type="pct"/>
            <w:vAlign w:val="center"/>
          </w:tcPr>
          <w:p w:rsidR="002D4BA5" w:rsidRPr="002D4BA5" w:rsidRDefault="002D4BA5" w:rsidP="002D4BA5">
            <w:pPr>
              <w:jc w:val="center"/>
              <w:rPr>
                <w:rFonts w:ascii="Times New Roman" w:eastAsia="Times New Roman" w:hAnsi="Times New Roman" w:cs="Times New Roman"/>
                <w:b/>
                <w:sz w:val="18"/>
                <w:szCs w:val="18"/>
                <w:lang w:eastAsia="ru-RU"/>
              </w:rPr>
            </w:pPr>
            <w:r w:rsidRPr="002D4BA5">
              <w:rPr>
                <w:rFonts w:ascii="Times New Roman" w:eastAsia="Times New Roman" w:hAnsi="Times New Roman" w:cs="Times New Roman"/>
                <w:b/>
                <w:sz w:val="18"/>
                <w:szCs w:val="18"/>
                <w:lang w:eastAsia="ru-RU"/>
              </w:rPr>
              <w:t>545,85</w:t>
            </w:r>
          </w:p>
        </w:tc>
      </w:tr>
    </w:tbl>
    <w:p w:rsidR="002D4BA5" w:rsidRPr="002D4BA5" w:rsidRDefault="002D4BA5" w:rsidP="002D4BA5">
      <w:pPr>
        <w:spacing w:after="0" w:line="240" w:lineRule="auto"/>
        <w:ind w:firstLine="709"/>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bCs/>
          <w:sz w:val="28"/>
          <w:szCs w:val="28"/>
          <w:lang w:eastAsia="ru-RU"/>
        </w:rPr>
        <w:t>Программа муниципальных внутренних заимствований городского округа Анадырь на 2020 год утверждена приложением №14 к Решению о бюджете.</w:t>
      </w:r>
      <w:r w:rsidRPr="002D4BA5">
        <w:rPr>
          <w:rFonts w:ascii="Times New Roman" w:eastAsia="Times New Roman" w:hAnsi="Times New Roman" w:cs="Times New Roman"/>
          <w:sz w:val="28"/>
          <w:szCs w:val="28"/>
          <w:lang w:eastAsia="ru-RU"/>
        </w:rPr>
        <w:t xml:space="preserve"> </w:t>
      </w:r>
      <w:proofErr w:type="gramStart"/>
      <w:r w:rsidRPr="002D4BA5">
        <w:rPr>
          <w:rFonts w:ascii="Times New Roman" w:eastAsia="Times New Roman" w:hAnsi="Times New Roman" w:cs="Times New Roman"/>
          <w:sz w:val="28"/>
          <w:szCs w:val="28"/>
          <w:lang w:eastAsia="ru-RU"/>
        </w:rPr>
        <w:t xml:space="preserve">Структура муниципального долга соответствует структуре, установленной статьей 100 Бюджетного кодекса РФ, и включает муниципальные внутренние заимствования в форме кредитов из окружного бюджета (часть 10 статьи 103 Бюджетного кодекса РФ), по которым по состоянию </w:t>
      </w:r>
      <w:r w:rsidRPr="002D4BA5">
        <w:rPr>
          <w:rFonts w:ascii="Times New Roman" w:eastAsia="Times New Roman" w:hAnsi="Times New Roman" w:cs="Times New Roman"/>
          <w:bCs/>
          <w:sz w:val="28"/>
          <w:szCs w:val="28"/>
          <w:lang w:eastAsia="ru-RU"/>
        </w:rPr>
        <w:t xml:space="preserve">на 01 января 2020 года </w:t>
      </w:r>
      <w:r w:rsidRPr="002D4BA5">
        <w:rPr>
          <w:rFonts w:ascii="Times New Roman" w:eastAsia="Times New Roman" w:hAnsi="Times New Roman" w:cs="Times New Roman"/>
          <w:sz w:val="28"/>
          <w:szCs w:val="28"/>
          <w:lang w:eastAsia="ru-RU"/>
        </w:rPr>
        <w:t>долговые обязательства муниципального образования составляли 75 000,00 тысяч рублей.</w:t>
      </w:r>
      <w:proofErr w:type="gramEnd"/>
    </w:p>
    <w:p w:rsidR="002D4BA5" w:rsidRPr="002D4BA5" w:rsidRDefault="002D4BA5" w:rsidP="002D4BA5">
      <w:pPr>
        <w:tabs>
          <w:tab w:val="left" w:pos="8931"/>
        </w:tabs>
        <w:spacing w:after="0" w:line="240" w:lineRule="auto"/>
        <w:ind w:firstLine="709"/>
        <w:jc w:val="both"/>
        <w:rPr>
          <w:rFonts w:ascii="Times New Roman" w:eastAsia="Times New Roman" w:hAnsi="Times New Roman" w:cs="Times New Roman"/>
          <w:bCs/>
          <w:sz w:val="28"/>
          <w:szCs w:val="28"/>
          <w:lang w:eastAsia="ru-RU"/>
        </w:rPr>
      </w:pPr>
      <w:r w:rsidRPr="002D4BA5">
        <w:rPr>
          <w:rFonts w:ascii="Times New Roman" w:eastAsia="Times New Roman" w:hAnsi="Times New Roman" w:cs="Times New Roman"/>
          <w:bCs/>
          <w:sz w:val="28"/>
          <w:szCs w:val="28"/>
          <w:lang w:eastAsia="ru-RU"/>
        </w:rPr>
        <w:t>Сведения о муниципальном долге и муниципальных заимствованиях городского округа Анадырь представлены в таблице 9:</w:t>
      </w:r>
    </w:p>
    <w:p w:rsidR="002D4BA5" w:rsidRPr="002D4BA5" w:rsidRDefault="002D4BA5" w:rsidP="002D4BA5">
      <w:pPr>
        <w:autoSpaceDE w:val="0"/>
        <w:autoSpaceDN w:val="0"/>
        <w:adjustRightInd w:val="0"/>
        <w:spacing w:after="0" w:line="360" w:lineRule="auto"/>
        <w:ind w:firstLine="540"/>
        <w:jc w:val="right"/>
        <w:rPr>
          <w:rFonts w:ascii="Times New Roman" w:eastAsia="Times New Roman" w:hAnsi="Times New Roman" w:cs="Times New Roman"/>
          <w:sz w:val="20"/>
          <w:szCs w:val="20"/>
          <w:lang w:eastAsia="ru-RU"/>
        </w:rPr>
      </w:pPr>
      <w:r w:rsidRPr="002D4BA5">
        <w:rPr>
          <w:rFonts w:ascii="Times New Roman" w:eastAsia="Times New Roman" w:hAnsi="Times New Roman" w:cs="Times New Roman"/>
          <w:sz w:val="20"/>
          <w:szCs w:val="20"/>
          <w:lang w:eastAsia="ru-RU"/>
        </w:rPr>
        <w:t>Таблица 9 (тысяч рублей)</w:t>
      </w:r>
    </w:p>
    <w:tbl>
      <w:tblPr>
        <w:tblStyle w:val="72"/>
        <w:tblW w:w="10176" w:type="dxa"/>
        <w:tblLook w:val="04A0"/>
      </w:tblPr>
      <w:tblGrid>
        <w:gridCol w:w="1286"/>
        <w:gridCol w:w="1421"/>
        <w:gridCol w:w="1286"/>
        <w:gridCol w:w="1286"/>
        <w:gridCol w:w="1459"/>
        <w:gridCol w:w="1076"/>
        <w:gridCol w:w="1076"/>
        <w:gridCol w:w="1286"/>
      </w:tblGrid>
      <w:tr w:rsidR="002D4BA5" w:rsidRPr="002D4BA5" w:rsidTr="00972C0C">
        <w:trPr>
          <w:trHeight w:val="57"/>
        </w:trPr>
        <w:tc>
          <w:tcPr>
            <w:tcW w:w="0" w:type="auto"/>
            <w:vMerge w:val="restart"/>
            <w:vAlign w:val="center"/>
          </w:tcPr>
          <w:p w:rsidR="002D4BA5" w:rsidRPr="002D4BA5" w:rsidRDefault="002D4BA5" w:rsidP="002D4BA5">
            <w:pPr>
              <w:autoSpaceDE w:val="0"/>
              <w:autoSpaceDN w:val="0"/>
              <w:adjustRightInd w:val="0"/>
              <w:jc w:val="center"/>
              <w:rPr>
                <w:rFonts w:ascii="Times New Roman" w:eastAsia="Times New Roman" w:hAnsi="Times New Roman" w:cs="Times New Roman"/>
                <w:b/>
                <w:sz w:val="18"/>
                <w:szCs w:val="18"/>
                <w:lang w:eastAsia="ru-RU"/>
              </w:rPr>
            </w:pPr>
            <w:r w:rsidRPr="002D4BA5">
              <w:rPr>
                <w:rFonts w:ascii="Times New Roman" w:eastAsia="Times New Roman" w:hAnsi="Times New Roman" w:cs="Times New Roman"/>
                <w:b/>
                <w:sz w:val="18"/>
                <w:szCs w:val="18"/>
                <w:lang w:eastAsia="ru-RU"/>
              </w:rPr>
              <w:t>Остаток долговых обязательств на 01.01.2020 год</w:t>
            </w:r>
          </w:p>
        </w:tc>
        <w:tc>
          <w:tcPr>
            <w:tcW w:w="0" w:type="auto"/>
            <w:vMerge w:val="restart"/>
            <w:vAlign w:val="center"/>
          </w:tcPr>
          <w:p w:rsidR="002D4BA5" w:rsidRPr="002D4BA5" w:rsidRDefault="002D4BA5" w:rsidP="002D4BA5">
            <w:pPr>
              <w:jc w:val="center"/>
              <w:rPr>
                <w:rFonts w:ascii="Times New Roman" w:eastAsia="Times New Roman" w:hAnsi="Times New Roman" w:cs="Times New Roman"/>
                <w:b/>
                <w:sz w:val="18"/>
                <w:szCs w:val="18"/>
                <w:lang w:eastAsia="ru-RU"/>
              </w:rPr>
            </w:pPr>
            <w:r w:rsidRPr="002D4BA5">
              <w:rPr>
                <w:rFonts w:ascii="Times New Roman" w:eastAsia="Times New Roman" w:hAnsi="Times New Roman" w:cs="Times New Roman"/>
                <w:b/>
                <w:sz w:val="18"/>
                <w:szCs w:val="18"/>
                <w:lang w:eastAsia="ru-RU"/>
              </w:rPr>
              <w:t>Объем привлеченных средств на 01.04.2020 год</w:t>
            </w:r>
          </w:p>
        </w:tc>
        <w:tc>
          <w:tcPr>
            <w:tcW w:w="0" w:type="auto"/>
            <w:vMerge w:val="restart"/>
            <w:vAlign w:val="center"/>
          </w:tcPr>
          <w:p w:rsidR="002D4BA5" w:rsidRPr="002D4BA5" w:rsidRDefault="002D4BA5" w:rsidP="002D4BA5">
            <w:pPr>
              <w:jc w:val="center"/>
              <w:rPr>
                <w:rFonts w:ascii="Times New Roman" w:eastAsia="Times New Roman" w:hAnsi="Times New Roman" w:cs="Times New Roman"/>
                <w:b/>
                <w:sz w:val="18"/>
                <w:szCs w:val="18"/>
                <w:lang w:eastAsia="ru-RU"/>
              </w:rPr>
            </w:pPr>
            <w:r w:rsidRPr="002D4BA5">
              <w:rPr>
                <w:rFonts w:ascii="Times New Roman" w:eastAsia="Times New Roman" w:hAnsi="Times New Roman" w:cs="Times New Roman"/>
                <w:b/>
                <w:sz w:val="18"/>
                <w:szCs w:val="18"/>
                <w:lang w:eastAsia="ru-RU"/>
              </w:rPr>
              <w:t>Объем погашения долговых обязательств на 01.04.2020 год</w:t>
            </w:r>
          </w:p>
        </w:tc>
        <w:tc>
          <w:tcPr>
            <w:tcW w:w="0" w:type="auto"/>
            <w:vMerge w:val="restart"/>
            <w:vAlign w:val="center"/>
          </w:tcPr>
          <w:p w:rsidR="002D4BA5" w:rsidRPr="002D4BA5" w:rsidRDefault="002D4BA5" w:rsidP="002D4BA5">
            <w:pPr>
              <w:autoSpaceDE w:val="0"/>
              <w:autoSpaceDN w:val="0"/>
              <w:adjustRightInd w:val="0"/>
              <w:jc w:val="center"/>
              <w:rPr>
                <w:rFonts w:ascii="Times New Roman" w:eastAsia="Times New Roman" w:hAnsi="Times New Roman" w:cs="Times New Roman"/>
                <w:b/>
                <w:sz w:val="18"/>
                <w:szCs w:val="18"/>
                <w:lang w:eastAsia="ru-RU"/>
              </w:rPr>
            </w:pPr>
            <w:r w:rsidRPr="002D4BA5">
              <w:rPr>
                <w:rFonts w:ascii="Times New Roman" w:eastAsia="Times New Roman" w:hAnsi="Times New Roman" w:cs="Times New Roman"/>
                <w:b/>
                <w:sz w:val="18"/>
                <w:szCs w:val="18"/>
                <w:lang w:eastAsia="ru-RU"/>
              </w:rPr>
              <w:t>Остаток долговых обязательств на 01.04.2019 год</w:t>
            </w:r>
          </w:p>
        </w:tc>
        <w:tc>
          <w:tcPr>
            <w:tcW w:w="0" w:type="auto"/>
            <w:gridSpan w:val="3"/>
            <w:vAlign w:val="center"/>
          </w:tcPr>
          <w:p w:rsidR="002D4BA5" w:rsidRPr="002D4BA5" w:rsidRDefault="002D4BA5" w:rsidP="002D4BA5">
            <w:pPr>
              <w:autoSpaceDE w:val="0"/>
              <w:autoSpaceDN w:val="0"/>
              <w:adjustRightInd w:val="0"/>
              <w:ind w:firstLine="709"/>
              <w:jc w:val="center"/>
              <w:rPr>
                <w:rFonts w:ascii="Times New Roman" w:eastAsia="Times New Roman" w:hAnsi="Times New Roman" w:cs="Times New Roman"/>
                <w:b/>
                <w:sz w:val="18"/>
                <w:szCs w:val="18"/>
                <w:lang w:eastAsia="ru-RU"/>
              </w:rPr>
            </w:pPr>
            <w:r w:rsidRPr="002D4BA5">
              <w:rPr>
                <w:rFonts w:ascii="Times New Roman" w:eastAsia="Times New Roman" w:hAnsi="Times New Roman" w:cs="Times New Roman"/>
                <w:b/>
                <w:sz w:val="18"/>
                <w:szCs w:val="18"/>
                <w:lang w:eastAsia="ru-RU"/>
              </w:rPr>
              <w:t>Документ - основание</w:t>
            </w:r>
          </w:p>
        </w:tc>
        <w:tc>
          <w:tcPr>
            <w:tcW w:w="1286" w:type="dxa"/>
            <w:vMerge w:val="restart"/>
            <w:vAlign w:val="center"/>
          </w:tcPr>
          <w:p w:rsidR="002D4BA5" w:rsidRPr="002D4BA5" w:rsidRDefault="002D4BA5" w:rsidP="002D4BA5">
            <w:pPr>
              <w:autoSpaceDE w:val="0"/>
              <w:autoSpaceDN w:val="0"/>
              <w:adjustRightInd w:val="0"/>
              <w:jc w:val="center"/>
              <w:rPr>
                <w:rFonts w:ascii="Times New Roman" w:eastAsia="Times New Roman" w:hAnsi="Times New Roman" w:cs="Times New Roman"/>
                <w:b/>
                <w:sz w:val="18"/>
                <w:szCs w:val="18"/>
                <w:lang w:eastAsia="ru-RU"/>
              </w:rPr>
            </w:pPr>
            <w:r w:rsidRPr="002D4BA5">
              <w:rPr>
                <w:rFonts w:ascii="Times New Roman" w:eastAsia="Times New Roman" w:hAnsi="Times New Roman" w:cs="Times New Roman"/>
                <w:b/>
                <w:sz w:val="18"/>
                <w:szCs w:val="18"/>
                <w:lang w:eastAsia="ru-RU"/>
              </w:rPr>
              <w:t>Окончание срока погашения обязательств</w:t>
            </w:r>
          </w:p>
        </w:tc>
      </w:tr>
      <w:tr w:rsidR="002D4BA5" w:rsidRPr="002D4BA5" w:rsidTr="00972C0C">
        <w:trPr>
          <w:trHeight w:val="57"/>
        </w:trPr>
        <w:tc>
          <w:tcPr>
            <w:tcW w:w="0" w:type="auto"/>
            <w:vMerge/>
            <w:vAlign w:val="center"/>
          </w:tcPr>
          <w:p w:rsidR="002D4BA5" w:rsidRPr="002D4BA5" w:rsidRDefault="002D4BA5" w:rsidP="002D4BA5">
            <w:pPr>
              <w:autoSpaceDE w:val="0"/>
              <w:autoSpaceDN w:val="0"/>
              <w:adjustRightInd w:val="0"/>
              <w:ind w:firstLine="709"/>
              <w:jc w:val="center"/>
              <w:rPr>
                <w:rFonts w:ascii="Times New Roman" w:eastAsia="Times New Roman" w:hAnsi="Times New Roman" w:cs="Times New Roman"/>
                <w:sz w:val="18"/>
                <w:szCs w:val="18"/>
                <w:lang w:eastAsia="ru-RU"/>
              </w:rPr>
            </w:pPr>
          </w:p>
        </w:tc>
        <w:tc>
          <w:tcPr>
            <w:tcW w:w="0" w:type="auto"/>
            <w:vMerge/>
            <w:vAlign w:val="center"/>
          </w:tcPr>
          <w:p w:rsidR="002D4BA5" w:rsidRPr="002D4BA5" w:rsidRDefault="002D4BA5" w:rsidP="002D4BA5">
            <w:pPr>
              <w:autoSpaceDE w:val="0"/>
              <w:autoSpaceDN w:val="0"/>
              <w:adjustRightInd w:val="0"/>
              <w:ind w:firstLine="709"/>
              <w:jc w:val="center"/>
              <w:rPr>
                <w:rFonts w:ascii="Times New Roman" w:eastAsia="Times New Roman" w:hAnsi="Times New Roman" w:cs="Times New Roman"/>
                <w:sz w:val="18"/>
                <w:szCs w:val="18"/>
                <w:lang w:eastAsia="ru-RU"/>
              </w:rPr>
            </w:pPr>
          </w:p>
        </w:tc>
        <w:tc>
          <w:tcPr>
            <w:tcW w:w="0" w:type="auto"/>
            <w:vMerge/>
            <w:vAlign w:val="center"/>
          </w:tcPr>
          <w:p w:rsidR="002D4BA5" w:rsidRPr="002D4BA5" w:rsidRDefault="002D4BA5" w:rsidP="002D4BA5">
            <w:pPr>
              <w:autoSpaceDE w:val="0"/>
              <w:autoSpaceDN w:val="0"/>
              <w:adjustRightInd w:val="0"/>
              <w:ind w:firstLine="709"/>
              <w:jc w:val="center"/>
              <w:rPr>
                <w:rFonts w:ascii="Times New Roman" w:eastAsia="Times New Roman" w:hAnsi="Times New Roman" w:cs="Times New Roman"/>
                <w:sz w:val="18"/>
                <w:szCs w:val="18"/>
                <w:lang w:eastAsia="ru-RU"/>
              </w:rPr>
            </w:pPr>
          </w:p>
        </w:tc>
        <w:tc>
          <w:tcPr>
            <w:tcW w:w="0" w:type="auto"/>
            <w:vMerge/>
            <w:vAlign w:val="center"/>
          </w:tcPr>
          <w:p w:rsidR="002D4BA5" w:rsidRPr="002D4BA5" w:rsidRDefault="002D4BA5" w:rsidP="002D4BA5">
            <w:pPr>
              <w:autoSpaceDE w:val="0"/>
              <w:autoSpaceDN w:val="0"/>
              <w:adjustRightInd w:val="0"/>
              <w:ind w:firstLine="709"/>
              <w:jc w:val="center"/>
              <w:rPr>
                <w:rFonts w:ascii="Times New Roman" w:eastAsia="Times New Roman" w:hAnsi="Times New Roman" w:cs="Times New Roman"/>
                <w:sz w:val="18"/>
                <w:szCs w:val="18"/>
                <w:lang w:eastAsia="ru-RU"/>
              </w:rPr>
            </w:pPr>
          </w:p>
        </w:tc>
        <w:tc>
          <w:tcPr>
            <w:tcW w:w="0" w:type="auto"/>
            <w:vAlign w:val="center"/>
          </w:tcPr>
          <w:p w:rsidR="002D4BA5" w:rsidRPr="002D4BA5" w:rsidRDefault="002D4BA5" w:rsidP="002D4BA5">
            <w:pPr>
              <w:autoSpaceDE w:val="0"/>
              <w:autoSpaceDN w:val="0"/>
              <w:adjustRightInd w:val="0"/>
              <w:jc w:val="center"/>
              <w:rPr>
                <w:rFonts w:ascii="Times New Roman" w:eastAsia="Times New Roman" w:hAnsi="Times New Roman" w:cs="Times New Roman"/>
                <w:b/>
                <w:sz w:val="18"/>
                <w:szCs w:val="18"/>
                <w:lang w:eastAsia="ru-RU"/>
              </w:rPr>
            </w:pPr>
            <w:r w:rsidRPr="002D4BA5">
              <w:rPr>
                <w:rFonts w:ascii="Times New Roman" w:eastAsia="Times New Roman" w:hAnsi="Times New Roman" w:cs="Times New Roman"/>
                <w:b/>
                <w:sz w:val="18"/>
                <w:szCs w:val="18"/>
                <w:lang w:eastAsia="ru-RU"/>
              </w:rPr>
              <w:t>Вид заимствований</w:t>
            </w:r>
          </w:p>
        </w:tc>
        <w:tc>
          <w:tcPr>
            <w:tcW w:w="0" w:type="auto"/>
            <w:vAlign w:val="center"/>
          </w:tcPr>
          <w:p w:rsidR="002D4BA5" w:rsidRPr="002D4BA5" w:rsidRDefault="002D4BA5" w:rsidP="002D4BA5">
            <w:pPr>
              <w:autoSpaceDE w:val="0"/>
              <w:autoSpaceDN w:val="0"/>
              <w:adjustRightInd w:val="0"/>
              <w:jc w:val="center"/>
              <w:rPr>
                <w:rFonts w:ascii="Times New Roman" w:eastAsia="Times New Roman" w:hAnsi="Times New Roman" w:cs="Times New Roman"/>
                <w:b/>
                <w:sz w:val="18"/>
                <w:szCs w:val="18"/>
                <w:lang w:eastAsia="ru-RU"/>
              </w:rPr>
            </w:pPr>
            <w:r w:rsidRPr="002D4BA5">
              <w:rPr>
                <w:rFonts w:ascii="Times New Roman" w:eastAsia="Times New Roman" w:hAnsi="Times New Roman" w:cs="Times New Roman"/>
                <w:b/>
                <w:sz w:val="18"/>
                <w:szCs w:val="18"/>
                <w:lang w:eastAsia="ru-RU"/>
              </w:rPr>
              <w:t>Номер документа основания</w:t>
            </w:r>
          </w:p>
        </w:tc>
        <w:tc>
          <w:tcPr>
            <w:tcW w:w="0" w:type="auto"/>
            <w:vAlign w:val="center"/>
          </w:tcPr>
          <w:p w:rsidR="002D4BA5" w:rsidRPr="002D4BA5" w:rsidRDefault="002D4BA5" w:rsidP="002D4BA5">
            <w:pPr>
              <w:autoSpaceDE w:val="0"/>
              <w:autoSpaceDN w:val="0"/>
              <w:adjustRightInd w:val="0"/>
              <w:jc w:val="center"/>
              <w:rPr>
                <w:rFonts w:ascii="Times New Roman" w:eastAsia="Times New Roman" w:hAnsi="Times New Roman" w:cs="Times New Roman"/>
                <w:b/>
                <w:sz w:val="18"/>
                <w:szCs w:val="18"/>
                <w:lang w:eastAsia="ru-RU"/>
              </w:rPr>
            </w:pPr>
            <w:r w:rsidRPr="002D4BA5">
              <w:rPr>
                <w:rFonts w:ascii="Times New Roman" w:eastAsia="Times New Roman" w:hAnsi="Times New Roman" w:cs="Times New Roman"/>
                <w:b/>
                <w:sz w:val="18"/>
                <w:szCs w:val="18"/>
                <w:lang w:eastAsia="ru-RU"/>
              </w:rPr>
              <w:t>Дата документа основания</w:t>
            </w:r>
          </w:p>
        </w:tc>
        <w:tc>
          <w:tcPr>
            <w:tcW w:w="1286" w:type="dxa"/>
            <w:vMerge/>
            <w:vAlign w:val="center"/>
          </w:tcPr>
          <w:p w:rsidR="002D4BA5" w:rsidRPr="002D4BA5" w:rsidRDefault="002D4BA5" w:rsidP="002D4BA5">
            <w:pPr>
              <w:autoSpaceDE w:val="0"/>
              <w:autoSpaceDN w:val="0"/>
              <w:adjustRightInd w:val="0"/>
              <w:ind w:firstLine="709"/>
              <w:jc w:val="center"/>
              <w:rPr>
                <w:rFonts w:ascii="Times New Roman" w:eastAsia="Times New Roman" w:hAnsi="Times New Roman" w:cs="Times New Roman"/>
                <w:sz w:val="18"/>
                <w:szCs w:val="18"/>
                <w:lang w:eastAsia="ru-RU"/>
              </w:rPr>
            </w:pPr>
          </w:p>
        </w:tc>
      </w:tr>
      <w:tr w:rsidR="002D4BA5" w:rsidRPr="002D4BA5" w:rsidTr="00972C0C">
        <w:trPr>
          <w:trHeight w:val="57"/>
        </w:trPr>
        <w:tc>
          <w:tcPr>
            <w:tcW w:w="0" w:type="auto"/>
            <w:vAlign w:val="center"/>
          </w:tcPr>
          <w:p w:rsidR="002D4BA5" w:rsidRPr="002D4BA5" w:rsidRDefault="002D4BA5" w:rsidP="002D4BA5">
            <w:pPr>
              <w:autoSpaceDE w:val="0"/>
              <w:autoSpaceDN w:val="0"/>
              <w:adjustRightInd w:val="0"/>
              <w:jc w:val="center"/>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23 800,00</w:t>
            </w:r>
          </w:p>
        </w:tc>
        <w:tc>
          <w:tcPr>
            <w:tcW w:w="0" w:type="auto"/>
            <w:vAlign w:val="center"/>
          </w:tcPr>
          <w:p w:rsidR="002D4BA5" w:rsidRPr="002D4BA5" w:rsidRDefault="002D4BA5" w:rsidP="002D4BA5">
            <w:pPr>
              <w:autoSpaceDE w:val="0"/>
              <w:autoSpaceDN w:val="0"/>
              <w:adjustRightInd w:val="0"/>
              <w:jc w:val="center"/>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0,00</w:t>
            </w:r>
          </w:p>
        </w:tc>
        <w:tc>
          <w:tcPr>
            <w:tcW w:w="0" w:type="auto"/>
            <w:vAlign w:val="center"/>
          </w:tcPr>
          <w:p w:rsidR="002D4BA5" w:rsidRPr="002D4BA5" w:rsidRDefault="002D4BA5" w:rsidP="002D4BA5">
            <w:pPr>
              <w:autoSpaceDE w:val="0"/>
              <w:autoSpaceDN w:val="0"/>
              <w:adjustRightInd w:val="0"/>
              <w:jc w:val="center"/>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0,00</w:t>
            </w:r>
          </w:p>
        </w:tc>
        <w:tc>
          <w:tcPr>
            <w:tcW w:w="0" w:type="auto"/>
            <w:vAlign w:val="center"/>
          </w:tcPr>
          <w:p w:rsidR="002D4BA5" w:rsidRPr="002D4BA5" w:rsidRDefault="002D4BA5" w:rsidP="002D4BA5">
            <w:pPr>
              <w:autoSpaceDE w:val="0"/>
              <w:autoSpaceDN w:val="0"/>
              <w:adjustRightInd w:val="0"/>
              <w:jc w:val="center"/>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23 800,00</w:t>
            </w:r>
          </w:p>
        </w:tc>
        <w:tc>
          <w:tcPr>
            <w:tcW w:w="0" w:type="auto"/>
            <w:vAlign w:val="center"/>
          </w:tcPr>
          <w:p w:rsidR="002D4BA5" w:rsidRPr="002D4BA5" w:rsidRDefault="002D4BA5" w:rsidP="002D4BA5">
            <w:pPr>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Бюджетный кредит</w:t>
            </w:r>
          </w:p>
        </w:tc>
        <w:tc>
          <w:tcPr>
            <w:tcW w:w="0" w:type="auto"/>
            <w:vAlign w:val="center"/>
          </w:tcPr>
          <w:p w:rsidR="002D4BA5" w:rsidRPr="002D4BA5" w:rsidRDefault="002D4BA5" w:rsidP="002D4BA5">
            <w:pPr>
              <w:autoSpaceDE w:val="0"/>
              <w:autoSpaceDN w:val="0"/>
              <w:adjustRightInd w:val="0"/>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05-01-08/29</w:t>
            </w:r>
          </w:p>
        </w:tc>
        <w:tc>
          <w:tcPr>
            <w:tcW w:w="0" w:type="auto"/>
            <w:vAlign w:val="center"/>
          </w:tcPr>
          <w:p w:rsidR="002D4BA5" w:rsidRPr="002D4BA5" w:rsidRDefault="002D4BA5" w:rsidP="002D4BA5">
            <w:pPr>
              <w:autoSpaceDE w:val="0"/>
              <w:autoSpaceDN w:val="0"/>
              <w:adjustRightInd w:val="0"/>
              <w:jc w:val="center"/>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23.05.2017</w:t>
            </w:r>
          </w:p>
        </w:tc>
        <w:tc>
          <w:tcPr>
            <w:tcW w:w="1286" w:type="dxa"/>
            <w:vAlign w:val="center"/>
          </w:tcPr>
          <w:p w:rsidR="002D4BA5" w:rsidRPr="002D4BA5" w:rsidRDefault="002D4BA5" w:rsidP="002D4BA5">
            <w:pPr>
              <w:autoSpaceDE w:val="0"/>
              <w:autoSpaceDN w:val="0"/>
              <w:adjustRightInd w:val="0"/>
              <w:jc w:val="center"/>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22.05.2020</w:t>
            </w:r>
          </w:p>
        </w:tc>
      </w:tr>
      <w:tr w:rsidR="002D4BA5" w:rsidRPr="002D4BA5" w:rsidTr="00972C0C">
        <w:trPr>
          <w:trHeight w:val="57"/>
        </w:trPr>
        <w:tc>
          <w:tcPr>
            <w:tcW w:w="0" w:type="auto"/>
            <w:vAlign w:val="center"/>
          </w:tcPr>
          <w:p w:rsidR="002D4BA5" w:rsidRPr="002D4BA5" w:rsidRDefault="002D4BA5" w:rsidP="002D4BA5">
            <w:pPr>
              <w:autoSpaceDE w:val="0"/>
              <w:autoSpaceDN w:val="0"/>
              <w:adjustRightInd w:val="0"/>
              <w:jc w:val="center"/>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40 000,00</w:t>
            </w:r>
          </w:p>
        </w:tc>
        <w:tc>
          <w:tcPr>
            <w:tcW w:w="0" w:type="auto"/>
            <w:vAlign w:val="center"/>
          </w:tcPr>
          <w:p w:rsidR="002D4BA5" w:rsidRPr="002D4BA5" w:rsidRDefault="002D4BA5" w:rsidP="002D4BA5">
            <w:pPr>
              <w:autoSpaceDE w:val="0"/>
              <w:autoSpaceDN w:val="0"/>
              <w:adjustRightInd w:val="0"/>
              <w:jc w:val="center"/>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0,00</w:t>
            </w:r>
          </w:p>
        </w:tc>
        <w:tc>
          <w:tcPr>
            <w:tcW w:w="0" w:type="auto"/>
            <w:vAlign w:val="center"/>
          </w:tcPr>
          <w:p w:rsidR="002D4BA5" w:rsidRPr="002D4BA5" w:rsidRDefault="002D4BA5" w:rsidP="002D4BA5">
            <w:pPr>
              <w:autoSpaceDE w:val="0"/>
              <w:autoSpaceDN w:val="0"/>
              <w:adjustRightInd w:val="0"/>
              <w:jc w:val="center"/>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0,00</w:t>
            </w:r>
          </w:p>
        </w:tc>
        <w:tc>
          <w:tcPr>
            <w:tcW w:w="0" w:type="auto"/>
            <w:vAlign w:val="center"/>
          </w:tcPr>
          <w:p w:rsidR="002D4BA5" w:rsidRPr="002D4BA5" w:rsidRDefault="002D4BA5" w:rsidP="002D4BA5">
            <w:pPr>
              <w:autoSpaceDE w:val="0"/>
              <w:autoSpaceDN w:val="0"/>
              <w:adjustRightInd w:val="0"/>
              <w:jc w:val="center"/>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40 000,00</w:t>
            </w:r>
          </w:p>
        </w:tc>
        <w:tc>
          <w:tcPr>
            <w:tcW w:w="0" w:type="auto"/>
            <w:vAlign w:val="center"/>
          </w:tcPr>
          <w:p w:rsidR="002D4BA5" w:rsidRPr="002D4BA5" w:rsidRDefault="002D4BA5" w:rsidP="002D4BA5">
            <w:pPr>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Бюджетный кредит</w:t>
            </w:r>
          </w:p>
        </w:tc>
        <w:tc>
          <w:tcPr>
            <w:tcW w:w="0" w:type="auto"/>
            <w:vAlign w:val="center"/>
          </w:tcPr>
          <w:p w:rsidR="002D4BA5" w:rsidRPr="002D4BA5" w:rsidRDefault="002D4BA5" w:rsidP="002D4BA5">
            <w:pPr>
              <w:autoSpaceDE w:val="0"/>
              <w:autoSpaceDN w:val="0"/>
              <w:adjustRightInd w:val="0"/>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05-01-08/8</w:t>
            </w:r>
          </w:p>
        </w:tc>
        <w:tc>
          <w:tcPr>
            <w:tcW w:w="0" w:type="auto"/>
            <w:vAlign w:val="center"/>
          </w:tcPr>
          <w:p w:rsidR="002D4BA5" w:rsidRPr="002D4BA5" w:rsidRDefault="002D4BA5" w:rsidP="002D4BA5">
            <w:pPr>
              <w:autoSpaceDE w:val="0"/>
              <w:autoSpaceDN w:val="0"/>
              <w:adjustRightInd w:val="0"/>
              <w:jc w:val="center"/>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19.03.2018</w:t>
            </w:r>
          </w:p>
        </w:tc>
        <w:tc>
          <w:tcPr>
            <w:tcW w:w="1286" w:type="dxa"/>
            <w:vAlign w:val="center"/>
          </w:tcPr>
          <w:p w:rsidR="002D4BA5" w:rsidRPr="002D4BA5" w:rsidRDefault="002D4BA5" w:rsidP="002D4BA5">
            <w:pPr>
              <w:autoSpaceDE w:val="0"/>
              <w:autoSpaceDN w:val="0"/>
              <w:adjustRightInd w:val="0"/>
              <w:jc w:val="center"/>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05.03.2021</w:t>
            </w:r>
          </w:p>
        </w:tc>
      </w:tr>
      <w:tr w:rsidR="002D4BA5" w:rsidRPr="002D4BA5" w:rsidTr="00972C0C">
        <w:trPr>
          <w:trHeight w:val="57"/>
        </w:trPr>
        <w:tc>
          <w:tcPr>
            <w:tcW w:w="0" w:type="auto"/>
            <w:vAlign w:val="center"/>
          </w:tcPr>
          <w:p w:rsidR="002D4BA5" w:rsidRPr="002D4BA5" w:rsidRDefault="002D4BA5" w:rsidP="002D4BA5">
            <w:pPr>
              <w:autoSpaceDE w:val="0"/>
              <w:autoSpaceDN w:val="0"/>
              <w:adjustRightInd w:val="0"/>
              <w:jc w:val="center"/>
              <w:rPr>
                <w:rFonts w:ascii="Times New Roman" w:eastAsia="Times New Roman" w:hAnsi="Times New Roman" w:cs="Times New Roman"/>
                <w:b/>
                <w:sz w:val="18"/>
                <w:szCs w:val="18"/>
                <w:lang w:eastAsia="ru-RU"/>
              </w:rPr>
            </w:pPr>
            <w:r w:rsidRPr="002D4BA5">
              <w:rPr>
                <w:rFonts w:ascii="Times New Roman" w:eastAsia="Times New Roman" w:hAnsi="Times New Roman" w:cs="Times New Roman"/>
                <w:b/>
                <w:sz w:val="18"/>
                <w:szCs w:val="18"/>
                <w:lang w:eastAsia="ru-RU"/>
              </w:rPr>
              <w:t>63 800,00</w:t>
            </w:r>
          </w:p>
        </w:tc>
        <w:tc>
          <w:tcPr>
            <w:tcW w:w="0" w:type="auto"/>
            <w:vAlign w:val="center"/>
          </w:tcPr>
          <w:p w:rsidR="002D4BA5" w:rsidRPr="002D4BA5" w:rsidRDefault="002D4BA5" w:rsidP="002D4BA5">
            <w:pPr>
              <w:autoSpaceDE w:val="0"/>
              <w:autoSpaceDN w:val="0"/>
              <w:adjustRightInd w:val="0"/>
              <w:jc w:val="center"/>
              <w:rPr>
                <w:rFonts w:ascii="Times New Roman" w:eastAsia="Times New Roman" w:hAnsi="Times New Roman" w:cs="Times New Roman"/>
                <w:b/>
                <w:sz w:val="18"/>
                <w:szCs w:val="18"/>
                <w:lang w:eastAsia="ru-RU"/>
              </w:rPr>
            </w:pPr>
            <w:r w:rsidRPr="002D4BA5">
              <w:rPr>
                <w:rFonts w:ascii="Times New Roman" w:eastAsia="Times New Roman" w:hAnsi="Times New Roman" w:cs="Times New Roman"/>
                <w:b/>
                <w:sz w:val="18"/>
                <w:szCs w:val="18"/>
                <w:lang w:eastAsia="ru-RU"/>
              </w:rPr>
              <w:t>0,00</w:t>
            </w:r>
          </w:p>
        </w:tc>
        <w:tc>
          <w:tcPr>
            <w:tcW w:w="0" w:type="auto"/>
            <w:vAlign w:val="center"/>
          </w:tcPr>
          <w:p w:rsidR="002D4BA5" w:rsidRPr="002D4BA5" w:rsidRDefault="002D4BA5" w:rsidP="002D4BA5">
            <w:pPr>
              <w:autoSpaceDE w:val="0"/>
              <w:autoSpaceDN w:val="0"/>
              <w:adjustRightInd w:val="0"/>
              <w:jc w:val="center"/>
              <w:rPr>
                <w:rFonts w:ascii="Times New Roman" w:eastAsia="Times New Roman" w:hAnsi="Times New Roman" w:cs="Times New Roman"/>
                <w:b/>
                <w:sz w:val="18"/>
                <w:szCs w:val="18"/>
                <w:lang w:eastAsia="ru-RU"/>
              </w:rPr>
            </w:pPr>
            <w:r w:rsidRPr="002D4BA5">
              <w:rPr>
                <w:rFonts w:ascii="Times New Roman" w:eastAsia="Times New Roman" w:hAnsi="Times New Roman" w:cs="Times New Roman"/>
                <w:b/>
                <w:sz w:val="18"/>
                <w:szCs w:val="18"/>
                <w:lang w:eastAsia="ru-RU"/>
              </w:rPr>
              <w:t>0,00</w:t>
            </w:r>
          </w:p>
        </w:tc>
        <w:tc>
          <w:tcPr>
            <w:tcW w:w="0" w:type="auto"/>
            <w:vAlign w:val="center"/>
          </w:tcPr>
          <w:p w:rsidR="002D4BA5" w:rsidRPr="002D4BA5" w:rsidRDefault="002D4BA5" w:rsidP="002D4BA5">
            <w:pPr>
              <w:autoSpaceDE w:val="0"/>
              <w:autoSpaceDN w:val="0"/>
              <w:adjustRightInd w:val="0"/>
              <w:jc w:val="center"/>
              <w:rPr>
                <w:rFonts w:ascii="Times New Roman" w:eastAsia="Times New Roman" w:hAnsi="Times New Roman" w:cs="Times New Roman"/>
                <w:b/>
                <w:sz w:val="18"/>
                <w:szCs w:val="18"/>
                <w:lang w:eastAsia="ru-RU"/>
              </w:rPr>
            </w:pPr>
            <w:r w:rsidRPr="002D4BA5">
              <w:rPr>
                <w:rFonts w:ascii="Times New Roman" w:eastAsia="Times New Roman" w:hAnsi="Times New Roman" w:cs="Times New Roman"/>
                <w:b/>
                <w:sz w:val="18"/>
                <w:szCs w:val="18"/>
                <w:lang w:eastAsia="ru-RU"/>
              </w:rPr>
              <w:t>63 800,00</w:t>
            </w:r>
          </w:p>
        </w:tc>
        <w:tc>
          <w:tcPr>
            <w:tcW w:w="4897" w:type="dxa"/>
            <w:gridSpan w:val="4"/>
            <w:vAlign w:val="center"/>
          </w:tcPr>
          <w:p w:rsidR="002D4BA5" w:rsidRPr="002D4BA5" w:rsidRDefault="002D4BA5" w:rsidP="002D4BA5">
            <w:pPr>
              <w:autoSpaceDE w:val="0"/>
              <w:autoSpaceDN w:val="0"/>
              <w:adjustRightInd w:val="0"/>
              <w:ind w:firstLine="709"/>
              <w:jc w:val="center"/>
              <w:rPr>
                <w:rFonts w:ascii="Times New Roman" w:eastAsia="Times New Roman" w:hAnsi="Times New Roman" w:cs="Times New Roman"/>
                <w:b/>
                <w:sz w:val="18"/>
                <w:szCs w:val="18"/>
                <w:lang w:eastAsia="ru-RU"/>
              </w:rPr>
            </w:pPr>
            <w:r w:rsidRPr="002D4BA5">
              <w:rPr>
                <w:rFonts w:ascii="Times New Roman" w:eastAsia="Times New Roman" w:hAnsi="Times New Roman" w:cs="Times New Roman"/>
                <w:b/>
                <w:sz w:val="18"/>
                <w:szCs w:val="18"/>
                <w:lang w:eastAsia="ru-RU"/>
              </w:rPr>
              <w:t>Х</w:t>
            </w:r>
          </w:p>
        </w:tc>
      </w:tr>
    </w:tbl>
    <w:p w:rsidR="002D4BA5" w:rsidRPr="002D4BA5" w:rsidRDefault="002D4BA5" w:rsidP="002D4BA5">
      <w:pPr>
        <w:autoSpaceDE w:val="0"/>
        <w:autoSpaceDN w:val="0"/>
        <w:adjustRightInd w:val="0"/>
        <w:spacing w:after="0" w:line="240" w:lineRule="auto"/>
        <w:ind w:firstLine="567"/>
        <w:jc w:val="both"/>
        <w:outlineLvl w:val="0"/>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Увеличение и снижение внутренних заимствований в первом квартале 2020 года  не производилось. Объем долговых обязательств на 1 апреля 2020 года составил 63 800,00 тысяч рублей, что не превышает ограничений, установленных Решением о бюджете.</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В отчетном периоде действовало два бюджетных кредита, полученных муниципалитетом в 2017, 2018 годах на возвратной и безвозмездной основе из окружного бюджета для частичного покрытия дефицита бюджета городского округа Анадырь. Долговые обязательства являются среднесрочными (часть 4 статьи 100 Бюджетного кодекса РФ), предусмотренные к погашению в 2020 – 2021 годах.</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Учитывая, что условиями соглашений не предусмотрены проценты за пользование кредитами, расходы на обслуживание долговых обязательств в расходной части Бюджета 2020 года не запланированы.</w:t>
      </w:r>
    </w:p>
    <w:p w:rsidR="002D4BA5" w:rsidRPr="002D4BA5" w:rsidRDefault="002D4BA5" w:rsidP="002D4BA5">
      <w:pPr>
        <w:spacing w:after="0" w:line="240" w:lineRule="auto"/>
        <w:ind w:firstLine="708"/>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Во исполнение требований </w:t>
      </w:r>
      <w:hyperlink r:id="rId154" w:history="1">
        <w:r w:rsidRPr="002D4BA5">
          <w:rPr>
            <w:rFonts w:ascii="Times New Roman" w:eastAsia="Times New Roman" w:hAnsi="Times New Roman" w:cs="Times New Roman"/>
            <w:sz w:val="28"/>
            <w:szCs w:val="28"/>
            <w:lang w:eastAsia="ru-RU"/>
          </w:rPr>
          <w:t>статей 120</w:t>
        </w:r>
      </w:hyperlink>
      <w:r w:rsidRPr="002D4BA5">
        <w:rPr>
          <w:rFonts w:ascii="Times New Roman" w:eastAsia="Times New Roman" w:hAnsi="Times New Roman" w:cs="Times New Roman"/>
          <w:sz w:val="28"/>
          <w:szCs w:val="28"/>
          <w:lang w:eastAsia="ru-RU"/>
        </w:rPr>
        <w:t xml:space="preserve"> и </w:t>
      </w:r>
      <w:hyperlink r:id="rId155" w:history="1">
        <w:r w:rsidRPr="002D4BA5">
          <w:rPr>
            <w:rFonts w:ascii="Times New Roman" w:eastAsia="Times New Roman" w:hAnsi="Times New Roman" w:cs="Times New Roman"/>
            <w:sz w:val="28"/>
            <w:szCs w:val="28"/>
            <w:lang w:eastAsia="ru-RU"/>
          </w:rPr>
          <w:t>121</w:t>
        </w:r>
      </w:hyperlink>
      <w:r w:rsidRPr="002D4BA5">
        <w:rPr>
          <w:rFonts w:ascii="Times New Roman" w:eastAsia="Times New Roman" w:hAnsi="Times New Roman" w:cs="Times New Roman"/>
          <w:sz w:val="28"/>
          <w:szCs w:val="28"/>
          <w:lang w:eastAsia="ru-RU"/>
        </w:rPr>
        <w:t xml:space="preserve"> Бюджетного кодекса РФ учет и регистрация долговых обязательств городского округа Анадырь осуществляются в муниципальной долговой книге, ведение которой в отчетном периоде регулировалось </w:t>
      </w:r>
      <w:hyperlink r:id="rId156" w:history="1">
        <w:r w:rsidRPr="002D4BA5">
          <w:rPr>
            <w:rFonts w:ascii="Times New Roman" w:eastAsia="Times New Roman" w:hAnsi="Times New Roman" w:cs="Times New Roman"/>
            <w:sz w:val="28"/>
            <w:szCs w:val="28"/>
            <w:lang w:eastAsia="ru-RU"/>
          </w:rPr>
          <w:t>порядком</w:t>
        </w:r>
      </w:hyperlink>
      <w:r w:rsidRPr="002D4BA5">
        <w:rPr>
          <w:rFonts w:ascii="Times New Roman" w:eastAsia="Times New Roman" w:hAnsi="Times New Roman" w:cs="Times New Roman"/>
          <w:sz w:val="28"/>
          <w:szCs w:val="28"/>
          <w:lang w:eastAsia="ru-RU"/>
        </w:rPr>
        <w:t>, утвержденным Постановлением Администрации от 05 июня 2008 года №64 (с учетом изменений и дополнений).</w:t>
      </w:r>
    </w:p>
    <w:p w:rsidR="002D4BA5" w:rsidRPr="002D4BA5" w:rsidRDefault="002D4BA5" w:rsidP="002D4BA5">
      <w:pPr>
        <w:spacing w:after="0" w:line="240" w:lineRule="auto"/>
        <w:ind w:firstLine="709"/>
        <w:jc w:val="both"/>
        <w:rPr>
          <w:rFonts w:ascii="Times New Roman" w:eastAsia="Times New Roman" w:hAnsi="Times New Roman" w:cs="Times New Roman"/>
          <w:sz w:val="28"/>
          <w:szCs w:val="28"/>
          <w:lang w:eastAsia="ru-RU"/>
        </w:rPr>
      </w:pPr>
      <w:proofErr w:type="gramStart"/>
      <w:r w:rsidRPr="002D4BA5">
        <w:rPr>
          <w:rFonts w:ascii="Times New Roman" w:eastAsia="Times New Roman" w:hAnsi="Times New Roman" w:cs="Times New Roman"/>
          <w:sz w:val="28"/>
          <w:szCs w:val="28"/>
          <w:lang w:eastAsia="ru-RU"/>
        </w:rPr>
        <w:lastRenderedPageBreak/>
        <w:t xml:space="preserve">В соответствии с </w:t>
      </w:r>
      <w:hyperlink r:id="rId157" w:history="1">
        <w:r w:rsidRPr="002D4BA5">
          <w:rPr>
            <w:rFonts w:ascii="Times New Roman" w:eastAsia="Times New Roman" w:hAnsi="Times New Roman" w:cs="Times New Roman"/>
            <w:sz w:val="28"/>
            <w:szCs w:val="28"/>
            <w:lang w:eastAsia="ru-RU"/>
          </w:rPr>
          <w:t>пунктом 5 статьи 121</w:t>
        </w:r>
      </w:hyperlink>
      <w:r w:rsidRPr="002D4BA5">
        <w:rPr>
          <w:rFonts w:ascii="Times New Roman" w:eastAsia="Times New Roman" w:hAnsi="Times New Roman" w:cs="Times New Roman"/>
          <w:sz w:val="28"/>
          <w:szCs w:val="28"/>
          <w:lang w:eastAsia="ru-RU"/>
        </w:rPr>
        <w:t xml:space="preserve"> Бюджетного кодекса РФ, на основании Порядка передачи информации о долговых обязательствах, отраженной в муниципальных долговых книгах муниципальных образований Чукотского автономного округа, утвержденного Приказом Департамента финансов, экономики и имущественных отношений Чукотского автономного округа от 24 сентября 2010 года №93, информация о долговых обязательствах городского округа Анадырь ежемесячно предоставлялась в Департамент.</w:t>
      </w:r>
      <w:proofErr w:type="gramEnd"/>
    </w:p>
    <w:p w:rsidR="002D4BA5" w:rsidRPr="002D4BA5" w:rsidRDefault="002D4BA5" w:rsidP="002D4BA5">
      <w:pPr>
        <w:spacing w:after="0" w:line="240" w:lineRule="auto"/>
        <w:ind w:firstLine="709"/>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Муниципальные гарантии в отчетном периоде не предусматривались и не предоставлялись.</w:t>
      </w:r>
    </w:p>
    <w:p w:rsidR="002D4BA5" w:rsidRPr="002D4BA5" w:rsidRDefault="002D4BA5" w:rsidP="002D4BA5">
      <w:pPr>
        <w:spacing w:after="0" w:line="240" w:lineRule="auto"/>
        <w:jc w:val="both"/>
        <w:rPr>
          <w:rFonts w:ascii="Times New Roman" w:eastAsia="Times New Roman" w:hAnsi="Times New Roman" w:cs="Times New Roman"/>
          <w:sz w:val="14"/>
          <w:szCs w:val="14"/>
          <w:lang w:eastAsia="ru-RU"/>
        </w:rPr>
      </w:pPr>
    </w:p>
    <w:p w:rsidR="002D4BA5" w:rsidRPr="002D4BA5" w:rsidRDefault="002D4BA5" w:rsidP="002D4BA5">
      <w:pPr>
        <w:spacing w:after="0" w:line="240" w:lineRule="auto"/>
        <w:ind w:firstLine="708"/>
        <w:rPr>
          <w:rFonts w:ascii="Times New Roman" w:eastAsia="Times New Roman" w:hAnsi="Times New Roman" w:cs="Times New Roman"/>
          <w:b/>
          <w:sz w:val="28"/>
          <w:szCs w:val="28"/>
          <w:lang w:eastAsia="ru-RU"/>
        </w:rPr>
      </w:pPr>
      <w:r w:rsidRPr="002D4BA5">
        <w:rPr>
          <w:rFonts w:ascii="Times New Roman" w:eastAsia="Times New Roman" w:hAnsi="Times New Roman" w:cs="Times New Roman"/>
          <w:b/>
          <w:sz w:val="28"/>
          <w:szCs w:val="28"/>
          <w:lang w:eastAsia="ru-RU"/>
        </w:rPr>
        <w:t>Выводы:</w:t>
      </w:r>
    </w:p>
    <w:p w:rsidR="002D4BA5" w:rsidRPr="002D4BA5" w:rsidRDefault="002D4BA5" w:rsidP="002D4BA5">
      <w:pPr>
        <w:tabs>
          <w:tab w:val="left" w:pos="8931"/>
        </w:tabs>
        <w:spacing w:after="0" w:line="240" w:lineRule="auto"/>
        <w:ind w:firstLine="709"/>
        <w:jc w:val="both"/>
        <w:rPr>
          <w:rFonts w:ascii="Times New Roman" w:eastAsiaTheme="minorEastAsia" w:hAnsi="Times New Roman" w:cs="Times New Roman"/>
          <w:sz w:val="28"/>
          <w:szCs w:val="28"/>
          <w:lang w:eastAsia="ru-RU"/>
        </w:rPr>
      </w:pPr>
      <w:r w:rsidRPr="002D4BA5">
        <w:rPr>
          <w:rFonts w:ascii="Times New Roman" w:eastAsiaTheme="minorEastAsia" w:hAnsi="Times New Roman" w:cs="Times New Roman"/>
          <w:sz w:val="28"/>
          <w:szCs w:val="28"/>
          <w:lang w:eastAsia="ru-RU"/>
        </w:rPr>
        <w:t xml:space="preserve">По результатам оперативного </w:t>
      </w:r>
      <w:proofErr w:type="gramStart"/>
      <w:r w:rsidRPr="002D4BA5">
        <w:rPr>
          <w:rFonts w:ascii="Times New Roman" w:eastAsiaTheme="minorEastAsia" w:hAnsi="Times New Roman" w:cs="Times New Roman"/>
          <w:sz w:val="28"/>
          <w:szCs w:val="28"/>
          <w:lang w:eastAsia="ru-RU"/>
        </w:rPr>
        <w:t>контроля за</w:t>
      </w:r>
      <w:proofErr w:type="gramEnd"/>
      <w:r w:rsidRPr="002D4BA5">
        <w:rPr>
          <w:rFonts w:ascii="Times New Roman" w:eastAsiaTheme="minorEastAsia" w:hAnsi="Times New Roman" w:cs="Times New Roman"/>
          <w:sz w:val="28"/>
          <w:szCs w:val="28"/>
          <w:lang w:eastAsia="ru-RU"/>
        </w:rPr>
        <w:t xml:space="preserve"> исполнением бюджета городского округа Анадырь за 3 месяца 2020 года установлено следующее. </w:t>
      </w:r>
    </w:p>
    <w:p w:rsidR="002D4BA5" w:rsidRPr="002D4BA5" w:rsidRDefault="002D4BA5" w:rsidP="002D4BA5">
      <w:pPr>
        <w:tabs>
          <w:tab w:val="num" w:pos="0"/>
          <w:tab w:val="num" w:pos="709"/>
        </w:tabs>
        <w:spacing w:after="0" w:line="240" w:lineRule="auto"/>
        <w:contextualSpacing/>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ab/>
        <w:t>При исполнении бюджета городского округа Анадырь за 1 квартал 2020 года участниками бюджетного процесса соблюдены основные принципы бюджетной системы Российской Федерации, установленные главой 5 Бюджетного кодекса РФ.</w:t>
      </w:r>
    </w:p>
    <w:p w:rsidR="002D4BA5" w:rsidRPr="002D4BA5" w:rsidRDefault="002D4BA5" w:rsidP="002D4BA5">
      <w:pPr>
        <w:spacing w:after="0" w:line="240" w:lineRule="auto"/>
        <w:ind w:firstLine="720"/>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Расхождение показателей Решения о бюджете и Сводной бюджетной росписи на отчетную дату соответствует основаниям, предусмотренным абзацем 8 пункт 3 статьи 217 Бюджетного кодекса РФ.</w:t>
      </w:r>
    </w:p>
    <w:p w:rsidR="002D4BA5" w:rsidRPr="002D4BA5" w:rsidRDefault="002D4BA5" w:rsidP="002D4BA5">
      <w:pPr>
        <w:spacing w:after="0" w:line="240" w:lineRule="auto"/>
        <w:ind w:firstLine="708"/>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В целом динамика выполнения утвержденных показателей доходной части бюджета, положительная.</w:t>
      </w:r>
      <w:r w:rsidRPr="002D4BA5">
        <w:rPr>
          <w:rFonts w:ascii="Times New Roman" w:eastAsia="Times New Roman" w:hAnsi="Times New Roman" w:cs="Times New Roman"/>
          <w:sz w:val="28"/>
          <w:szCs w:val="20"/>
          <w:lang w:eastAsia="ru-RU"/>
        </w:rPr>
        <w:t xml:space="preserve"> Поступление налоговых и неналоговых доходов за отчетный период обеспечено на уровне 23,2% к запланированным данным и является приемлемым для данного отчетного периода.</w:t>
      </w:r>
      <w:r w:rsidRPr="002D4BA5">
        <w:rPr>
          <w:rFonts w:ascii="Times New Roman" w:eastAsia="Times New Roman" w:hAnsi="Times New Roman" w:cs="Times New Roman"/>
          <w:sz w:val="28"/>
          <w:szCs w:val="28"/>
          <w:lang w:eastAsia="ru-RU"/>
        </w:rPr>
        <w:t xml:space="preserve"> По отдельным видам доходов отмечено их исполнение к плановым показателям в интервале от 55 до 65 процентов. Процент исполнения по безвозмездным поступлениям в отчетном периоде в отношении запланированных ассигнований составил 16,7%. </w:t>
      </w:r>
    </w:p>
    <w:p w:rsidR="002D4BA5" w:rsidRPr="002D4BA5" w:rsidRDefault="002D4BA5" w:rsidP="002D4BA5">
      <w:pPr>
        <w:spacing w:after="0" w:line="240" w:lineRule="auto"/>
        <w:ind w:firstLine="708"/>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Собственные доходы бюджета за январь-март 2020 года в сравнении с аналогичным периодом прошлого 2019 года увеличились на</w:t>
      </w:r>
      <w:r w:rsidRPr="002D4BA5">
        <w:rPr>
          <w:rFonts w:ascii="Times New Roman" w:eastAsia="Times New Roman" w:hAnsi="Times New Roman" w:cs="Times New Roman"/>
          <w:sz w:val="28"/>
          <w:szCs w:val="20"/>
          <w:lang w:eastAsia="ru-RU"/>
        </w:rPr>
        <w:t xml:space="preserve"> </w:t>
      </w:r>
      <w:r w:rsidRPr="002D4BA5">
        <w:rPr>
          <w:rFonts w:ascii="Times New Roman" w:eastAsia="Times New Roman" w:hAnsi="Times New Roman" w:cs="Times New Roman"/>
          <w:sz w:val="28"/>
          <w:szCs w:val="28"/>
          <w:lang w:eastAsia="ru-RU"/>
        </w:rPr>
        <w:t>23 696,80 тысяч рублей. Рост безвозмездных поступлений по итогам первого квартала 2020 года составил 34 690,30 тысяч рублей.</w:t>
      </w:r>
    </w:p>
    <w:p w:rsidR="002D4BA5" w:rsidRPr="002D4BA5" w:rsidRDefault="002D4BA5" w:rsidP="002D4BA5">
      <w:pPr>
        <w:spacing w:after="0" w:line="240" w:lineRule="auto"/>
        <w:ind w:firstLine="708"/>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Общий объем доходов, поступивших в Бюджет, по всем главным администраторам (администраторам) доходов за проверяемый период, отраженный в Отчете об исполнении бюджета, соответствует данным Управления Федерального казначейства по Чукотскому автономному округу (консолидированный отчет о кассовых поступлениях и выбытиях по состоянию на 1 апреля 2020 года форма по ОКУД 0503152).</w:t>
      </w:r>
    </w:p>
    <w:p w:rsidR="002D4BA5" w:rsidRPr="002D4BA5" w:rsidRDefault="002D4BA5" w:rsidP="002D4BA5">
      <w:pPr>
        <w:tabs>
          <w:tab w:val="left" w:pos="8931"/>
        </w:tabs>
        <w:spacing w:after="0" w:line="240" w:lineRule="auto"/>
        <w:ind w:firstLine="709"/>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Кассовые выплаты из бюджета за январь – март 2020 года составили </w:t>
      </w:r>
      <w:r w:rsidRPr="002D4BA5">
        <w:rPr>
          <w:rFonts w:ascii="Times New Roman" w:eastAsia="Times New Roman" w:hAnsi="Times New Roman" w:cs="Times New Roman"/>
          <w:bCs/>
          <w:sz w:val="28"/>
          <w:szCs w:val="28"/>
          <w:lang w:eastAsia="ru-RU"/>
        </w:rPr>
        <w:t xml:space="preserve">323 175,75 </w:t>
      </w:r>
      <w:r w:rsidRPr="002D4BA5">
        <w:rPr>
          <w:rFonts w:ascii="Times New Roman" w:eastAsia="Times New Roman" w:hAnsi="Times New Roman" w:cs="Times New Roman"/>
          <w:sz w:val="28"/>
          <w:szCs w:val="28"/>
          <w:lang w:eastAsia="ru-RU"/>
        </w:rPr>
        <w:t>тысяч рублей или 19,9%</w:t>
      </w:r>
      <w:r w:rsidRPr="002D4BA5">
        <w:rPr>
          <w:rFonts w:ascii="Times New Roman" w:eastAsia="Times New Roman" w:hAnsi="Times New Roman" w:cs="Times New Roman"/>
          <w:bCs/>
          <w:sz w:val="28"/>
          <w:szCs w:val="28"/>
          <w:lang w:eastAsia="ru-RU"/>
        </w:rPr>
        <w:t xml:space="preserve"> к утверждённым бюджетным </w:t>
      </w:r>
      <w:r w:rsidRPr="002D4BA5">
        <w:rPr>
          <w:rFonts w:ascii="Times New Roman" w:eastAsia="Times New Roman" w:hAnsi="Times New Roman" w:cs="Times New Roman"/>
          <w:sz w:val="28"/>
          <w:szCs w:val="28"/>
          <w:lang w:eastAsia="ru-RU"/>
        </w:rPr>
        <w:t>назначениям.</w:t>
      </w:r>
    </w:p>
    <w:p w:rsidR="002D4BA5" w:rsidRPr="002D4BA5" w:rsidRDefault="002D4BA5" w:rsidP="002D4BA5">
      <w:pPr>
        <w:spacing w:after="0" w:line="240" w:lineRule="auto"/>
        <w:ind w:firstLine="708"/>
        <w:jc w:val="both"/>
        <w:rPr>
          <w:rFonts w:ascii="Times New Roman" w:eastAsia="Times New Roman" w:hAnsi="Times New Roman" w:cs="Times New Roman"/>
          <w:bCs/>
          <w:sz w:val="28"/>
          <w:szCs w:val="28"/>
          <w:lang w:eastAsia="ru-RU"/>
        </w:rPr>
      </w:pPr>
      <w:r w:rsidRPr="002D4BA5">
        <w:rPr>
          <w:rFonts w:ascii="Times New Roman" w:eastAsia="Times New Roman" w:hAnsi="Times New Roman" w:cs="Times New Roman"/>
          <w:bCs/>
          <w:sz w:val="28"/>
          <w:szCs w:val="28"/>
          <w:lang w:eastAsia="ru-RU"/>
        </w:rPr>
        <w:lastRenderedPageBreak/>
        <w:t xml:space="preserve">В ходе проведения анализа исполнения расходов по подразделам функциональной структуры расходов установлены нулевые значения показателя «исполнение бюджета на отчетную дату» по пяти подразделам бюджетной классификации, по двум подразделам </w:t>
      </w:r>
      <w:r w:rsidRPr="002D4BA5">
        <w:rPr>
          <w:rFonts w:ascii="Times New Roman" w:eastAsia="Times New Roman" w:hAnsi="Times New Roman" w:cs="Times New Roman"/>
          <w:sz w:val="28"/>
          <w:szCs w:val="28"/>
          <w:lang w:eastAsia="ru-RU"/>
        </w:rPr>
        <w:t>исполнение плановых назначений в отчетном периоде составило менее одного процента.</w:t>
      </w:r>
    </w:p>
    <w:p w:rsidR="002D4BA5" w:rsidRPr="002D4BA5" w:rsidRDefault="002D4BA5" w:rsidP="002D4BA5">
      <w:pPr>
        <w:spacing w:after="0" w:line="240" w:lineRule="auto"/>
        <w:ind w:firstLine="708"/>
        <w:jc w:val="both"/>
        <w:rPr>
          <w:rFonts w:ascii="Times New Roman" w:eastAsia="Times New Roman" w:hAnsi="Times New Roman" w:cs="Times New Roman"/>
          <w:bCs/>
          <w:sz w:val="28"/>
          <w:szCs w:val="28"/>
          <w:lang w:eastAsia="ru-RU"/>
        </w:rPr>
      </w:pPr>
      <w:r w:rsidRPr="002D4BA5">
        <w:rPr>
          <w:rFonts w:ascii="Times New Roman" w:eastAsia="Times New Roman" w:hAnsi="Times New Roman" w:cs="Times New Roman"/>
          <w:bCs/>
          <w:sz w:val="28"/>
          <w:szCs w:val="28"/>
          <w:lang w:eastAsia="ru-RU"/>
        </w:rPr>
        <w:t xml:space="preserve">Основной причиной низкого показателя явилось не выполнение главными распорядителями бюджетных средств полномочий, установленных статей 158 Бюджетного кодекса РФ в части должного обеспечения </w:t>
      </w:r>
      <w:r w:rsidRPr="002D4BA5">
        <w:rPr>
          <w:rFonts w:ascii="Times New Roman" w:hAnsi="Times New Roman" w:cs="Times New Roman"/>
          <w:sz w:val="28"/>
          <w:szCs w:val="28"/>
        </w:rPr>
        <w:t>результативности использования бюджетных сре</w:t>
      </w:r>
      <w:proofErr w:type="gramStart"/>
      <w:r w:rsidRPr="002D4BA5">
        <w:rPr>
          <w:rFonts w:ascii="Times New Roman" w:hAnsi="Times New Roman" w:cs="Times New Roman"/>
          <w:sz w:val="28"/>
          <w:szCs w:val="28"/>
        </w:rPr>
        <w:t>дств в с</w:t>
      </w:r>
      <w:proofErr w:type="gramEnd"/>
      <w:r w:rsidRPr="002D4BA5">
        <w:rPr>
          <w:rFonts w:ascii="Times New Roman" w:hAnsi="Times New Roman" w:cs="Times New Roman"/>
          <w:sz w:val="28"/>
          <w:szCs w:val="28"/>
        </w:rPr>
        <w:t>оответствии с утвержденными ему бюджетными ассигнованиями и лимитами бюджетных обязательств</w:t>
      </w:r>
      <w:r w:rsidRPr="002D4BA5">
        <w:rPr>
          <w:rFonts w:ascii="Times New Roman" w:eastAsia="Times New Roman" w:hAnsi="Times New Roman" w:cs="Times New Roman"/>
          <w:bCs/>
          <w:sz w:val="28"/>
          <w:szCs w:val="28"/>
          <w:lang w:eastAsia="ru-RU"/>
        </w:rPr>
        <w:t>.</w:t>
      </w:r>
    </w:p>
    <w:p w:rsidR="002D4BA5" w:rsidRPr="002D4BA5" w:rsidRDefault="002D4BA5" w:rsidP="002D4BA5">
      <w:pPr>
        <w:spacing w:after="0" w:line="240" w:lineRule="auto"/>
        <w:ind w:firstLine="708"/>
        <w:jc w:val="both"/>
        <w:rPr>
          <w:rFonts w:ascii="Times New Roman" w:hAnsi="Times New Roman" w:cs="Times New Roman"/>
          <w:sz w:val="28"/>
          <w:szCs w:val="28"/>
        </w:rPr>
      </w:pPr>
      <w:r w:rsidRPr="002D4BA5">
        <w:rPr>
          <w:rFonts w:ascii="Times New Roman" w:eastAsia="Times New Roman" w:hAnsi="Times New Roman" w:cs="Times New Roman"/>
          <w:bCs/>
          <w:sz w:val="28"/>
          <w:szCs w:val="28"/>
          <w:lang w:eastAsia="ru-RU"/>
        </w:rPr>
        <w:t xml:space="preserve">Кроме того, главным распорядителем бюджетных средств (Управление финансов) не </w:t>
      </w:r>
      <w:r w:rsidRPr="002D4BA5">
        <w:rPr>
          <w:rFonts w:ascii="Times New Roman" w:hAnsi="Times New Roman" w:cs="Times New Roman"/>
          <w:sz w:val="28"/>
          <w:szCs w:val="28"/>
        </w:rPr>
        <w:t>обеспечивается соблюдение получателем субсидии условий, целей и порядка, установленных при их предоставлении, что может повлечь наступление административной ответственности.</w:t>
      </w:r>
    </w:p>
    <w:p w:rsidR="002D4BA5" w:rsidRPr="002D4BA5" w:rsidRDefault="002D4BA5" w:rsidP="002D4BA5">
      <w:pPr>
        <w:spacing w:after="0" w:line="240" w:lineRule="auto"/>
        <w:ind w:firstLine="708"/>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bCs/>
          <w:sz w:val="28"/>
          <w:szCs w:val="28"/>
          <w:lang w:eastAsia="ru-RU"/>
        </w:rPr>
        <w:t xml:space="preserve">Сравнительный анализ </w:t>
      </w:r>
      <w:r w:rsidRPr="002D4BA5">
        <w:rPr>
          <w:rFonts w:ascii="Times New Roman" w:eastAsia="Times New Roman" w:hAnsi="Times New Roman" w:cs="Times New Roman"/>
          <w:sz w:val="28"/>
          <w:szCs w:val="28"/>
          <w:lang w:eastAsia="ru-RU"/>
        </w:rPr>
        <w:t>исполнения расходов за 3 месяца 2020 года по сравнению с аналогичным периодом 2019 года по разделам функциональной структуры расходов показал их рост в общем объеме 51 573,90 тысяч рублей в основном по разделам «Общегосударственные вопросы» и «Образование».</w:t>
      </w:r>
    </w:p>
    <w:p w:rsidR="002D4BA5" w:rsidRPr="002D4BA5" w:rsidRDefault="002D4BA5" w:rsidP="002D4BA5">
      <w:pPr>
        <w:spacing w:after="0" w:line="240" w:lineRule="auto"/>
        <w:ind w:firstLine="708"/>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Общий объем выплат из Бюджета за проверяемый период, отраженный в Отчете об исполнении бюджета, соответствует данным Управления Федерального казначейства по Чукотскому автономному округу (консолидированный отчет о кассовых поступлениях и выбытиях по состоянию на 1 апреля 2020 года форма по ОКУД 0503152).</w:t>
      </w:r>
    </w:p>
    <w:p w:rsidR="002D4BA5" w:rsidRPr="002D4BA5" w:rsidRDefault="002D4BA5" w:rsidP="002D4BA5">
      <w:pPr>
        <w:tabs>
          <w:tab w:val="left" w:pos="8931"/>
        </w:tabs>
        <w:spacing w:after="0" w:line="240" w:lineRule="auto"/>
        <w:ind w:firstLine="709"/>
        <w:jc w:val="both"/>
        <w:rPr>
          <w:rFonts w:ascii="Times New Roman" w:eastAsiaTheme="minorEastAsia" w:hAnsi="Times New Roman" w:cs="Times New Roman"/>
          <w:sz w:val="28"/>
          <w:szCs w:val="28"/>
          <w:lang w:eastAsia="ru-RU"/>
        </w:rPr>
      </w:pPr>
      <w:r w:rsidRPr="002D4BA5">
        <w:rPr>
          <w:rFonts w:ascii="Times New Roman" w:eastAsiaTheme="minorEastAsia" w:hAnsi="Times New Roman" w:cs="Times New Roman"/>
          <w:sz w:val="28"/>
          <w:szCs w:val="28"/>
          <w:lang w:eastAsia="ru-RU"/>
        </w:rPr>
        <w:t xml:space="preserve">Бюджет городского округа Анадырь в отчетном периоде исполнен с дефицитом в сумме 545,85 тысяч рублей. Источниками внутреннего финансирования дефицита бюджета определены бюджетные кредиты и остатки средств на счете по учету средств бюджета </w:t>
      </w:r>
    </w:p>
    <w:p w:rsidR="002D4BA5" w:rsidRPr="002D4BA5" w:rsidRDefault="002D4BA5" w:rsidP="002D4BA5">
      <w:pPr>
        <w:tabs>
          <w:tab w:val="left" w:pos="8931"/>
        </w:tabs>
        <w:spacing w:after="0" w:line="240" w:lineRule="auto"/>
        <w:ind w:firstLine="709"/>
        <w:jc w:val="both"/>
        <w:rPr>
          <w:rFonts w:ascii="Times New Roman" w:eastAsiaTheme="minorEastAsia" w:hAnsi="Times New Roman" w:cs="Times New Roman"/>
          <w:sz w:val="28"/>
          <w:szCs w:val="28"/>
          <w:lang w:eastAsia="ru-RU"/>
        </w:rPr>
      </w:pPr>
      <w:r w:rsidRPr="002D4BA5">
        <w:rPr>
          <w:rFonts w:ascii="Times New Roman" w:eastAsiaTheme="minorEastAsia" w:hAnsi="Times New Roman" w:cs="Times New Roman"/>
          <w:sz w:val="28"/>
          <w:szCs w:val="28"/>
          <w:lang w:eastAsia="ru-RU"/>
        </w:rPr>
        <w:t>Долговая нагрузка городского округа в отчетном периоде не изменилась. Объем долговых обязательств на 1 апреля 2020 года составил 63 800,00 тысяч рублей, что не превышает ограничений, установленных Решением о бюджете. Просроченная задолженность по бюджетным кредитам, полученным из окружного бюджета, отсутствует.</w:t>
      </w:r>
    </w:p>
    <w:p w:rsidR="002D4BA5" w:rsidRPr="002D4BA5" w:rsidRDefault="002D4BA5" w:rsidP="002D4BA5">
      <w:pPr>
        <w:tabs>
          <w:tab w:val="left" w:pos="8931"/>
        </w:tabs>
        <w:spacing w:after="0" w:line="240" w:lineRule="auto"/>
        <w:ind w:firstLine="709"/>
        <w:jc w:val="both"/>
        <w:rPr>
          <w:rFonts w:ascii="Times New Roman" w:eastAsiaTheme="minorEastAsia" w:hAnsi="Times New Roman" w:cs="Times New Roman"/>
          <w:sz w:val="28"/>
          <w:szCs w:val="28"/>
          <w:lang w:eastAsia="ru-RU"/>
        </w:rPr>
      </w:pPr>
      <w:r w:rsidRPr="002D4BA5">
        <w:rPr>
          <w:rFonts w:ascii="Times New Roman" w:eastAsia="Times New Roman" w:hAnsi="Times New Roman" w:cs="Times New Roman"/>
          <w:sz w:val="28"/>
          <w:szCs w:val="28"/>
          <w:lang w:eastAsia="ru-RU"/>
        </w:rPr>
        <w:t>Муниципальные гарантии в отчетном периоде не предоставлялись.</w:t>
      </w:r>
    </w:p>
    <w:p w:rsidR="002D4BA5" w:rsidRPr="002D4BA5" w:rsidRDefault="002D4BA5" w:rsidP="002D4BA5">
      <w:pPr>
        <w:tabs>
          <w:tab w:val="left" w:pos="8931"/>
        </w:tabs>
        <w:spacing w:after="0" w:line="240" w:lineRule="auto"/>
        <w:ind w:firstLine="709"/>
        <w:jc w:val="both"/>
        <w:rPr>
          <w:rFonts w:ascii="Times New Roman" w:eastAsiaTheme="minorEastAsia" w:hAnsi="Times New Roman" w:cs="Times New Roman"/>
          <w:sz w:val="14"/>
          <w:szCs w:val="14"/>
          <w:lang w:eastAsia="ru-RU"/>
        </w:rPr>
      </w:pPr>
    </w:p>
    <w:p w:rsidR="002D4BA5" w:rsidRPr="002D4BA5" w:rsidRDefault="002D4BA5" w:rsidP="002D4BA5">
      <w:pPr>
        <w:spacing w:after="0" w:line="240" w:lineRule="auto"/>
        <w:ind w:firstLine="708"/>
        <w:rPr>
          <w:rFonts w:ascii="Times New Roman" w:eastAsia="Times New Roman" w:hAnsi="Times New Roman" w:cs="Times New Roman"/>
          <w:b/>
          <w:sz w:val="28"/>
          <w:szCs w:val="28"/>
          <w:lang w:eastAsia="ru-RU"/>
        </w:rPr>
      </w:pPr>
      <w:r w:rsidRPr="002D4BA5">
        <w:rPr>
          <w:rFonts w:ascii="Times New Roman" w:eastAsia="Times New Roman" w:hAnsi="Times New Roman" w:cs="Times New Roman"/>
          <w:b/>
          <w:sz w:val="28"/>
          <w:szCs w:val="28"/>
          <w:lang w:eastAsia="ru-RU"/>
        </w:rPr>
        <w:t>Предложения:</w:t>
      </w:r>
    </w:p>
    <w:p w:rsidR="002D4BA5" w:rsidRPr="002D4BA5" w:rsidRDefault="002D4BA5" w:rsidP="002D4BA5">
      <w:pPr>
        <w:spacing w:after="0" w:line="240" w:lineRule="auto"/>
        <w:ind w:firstLine="720"/>
        <w:jc w:val="both"/>
        <w:rPr>
          <w:rFonts w:ascii="Times New Roman" w:eastAsia="Times New Roman" w:hAnsi="Times New Roman" w:cs="Times New Roman"/>
          <w:color w:val="000000" w:themeColor="text1"/>
          <w:sz w:val="28"/>
          <w:szCs w:val="28"/>
          <w:lang w:eastAsia="ru-RU"/>
        </w:rPr>
      </w:pPr>
      <w:r w:rsidRPr="002D4BA5">
        <w:rPr>
          <w:rFonts w:ascii="Times New Roman" w:eastAsia="Times New Roman" w:hAnsi="Times New Roman" w:cs="Times New Roman"/>
          <w:color w:val="000000" w:themeColor="text1"/>
          <w:sz w:val="28"/>
          <w:szCs w:val="28"/>
          <w:lang w:eastAsia="ru-RU"/>
        </w:rPr>
        <w:t>С целью соблюдения принципов достоверности и сбалансированности бюджета, главным администраторам бюджетных средств необходимо откорректировать плановые показатели бюджета на 2020 год в части отражения доходов с учетом фактически сложившихся значений за 3 месяца 2020 года и запланированных поступлений до конца в 2020 года.</w:t>
      </w:r>
    </w:p>
    <w:p w:rsidR="002D4BA5" w:rsidRPr="002D4BA5" w:rsidRDefault="002D4BA5" w:rsidP="002D4BA5">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2D4BA5">
        <w:rPr>
          <w:rFonts w:ascii="Times New Roman" w:eastAsia="Times New Roman" w:hAnsi="Times New Roman" w:cs="Times New Roman"/>
          <w:color w:val="000000" w:themeColor="text1"/>
          <w:sz w:val="28"/>
          <w:szCs w:val="28"/>
          <w:lang w:eastAsia="ru-RU"/>
        </w:rPr>
        <w:t xml:space="preserve">Главным распорядителям бюджетных средств, принять меры к обеспечению результативности </w:t>
      </w:r>
      <w:r w:rsidRPr="002D4BA5">
        <w:rPr>
          <w:rFonts w:ascii="Times New Roman" w:hAnsi="Times New Roman" w:cs="Times New Roman"/>
          <w:sz w:val="28"/>
          <w:szCs w:val="28"/>
        </w:rPr>
        <w:t xml:space="preserve">использования доведенных ассигнований, </w:t>
      </w:r>
      <w:r w:rsidRPr="002D4BA5">
        <w:rPr>
          <w:rFonts w:ascii="Times New Roman" w:hAnsi="Times New Roman" w:cs="Times New Roman"/>
          <w:sz w:val="28"/>
          <w:szCs w:val="28"/>
        </w:rPr>
        <w:lastRenderedPageBreak/>
        <w:t>обеспечить соблюдение получателями субсидий условий, целей и порядка, установленных при их предоставлении.</w:t>
      </w:r>
    </w:p>
    <w:p w:rsidR="002D4BA5" w:rsidRPr="002D4BA5" w:rsidRDefault="002D4BA5" w:rsidP="002D4BA5">
      <w:pPr>
        <w:spacing w:after="0" w:line="240" w:lineRule="auto"/>
        <w:jc w:val="both"/>
        <w:rPr>
          <w:rFonts w:ascii="Times New Roman" w:eastAsia="Times New Roman" w:hAnsi="Times New Roman" w:cs="Times New Roman"/>
          <w:color w:val="000000" w:themeColor="text1"/>
          <w:sz w:val="28"/>
          <w:szCs w:val="28"/>
          <w:lang w:eastAsia="ru-RU"/>
        </w:rPr>
      </w:pPr>
    </w:p>
    <w:p w:rsidR="002D4BA5" w:rsidRPr="002D4BA5" w:rsidRDefault="002D4BA5" w:rsidP="002D4BA5">
      <w:pPr>
        <w:spacing w:after="0" w:line="240" w:lineRule="auto"/>
        <w:jc w:val="both"/>
        <w:rPr>
          <w:rFonts w:ascii="Times New Roman" w:eastAsia="Times New Roman" w:hAnsi="Times New Roman" w:cs="Times New Roman"/>
          <w:color w:val="000000" w:themeColor="text1"/>
          <w:sz w:val="28"/>
          <w:szCs w:val="28"/>
          <w:lang w:eastAsia="ru-RU"/>
        </w:rPr>
      </w:pPr>
    </w:p>
    <w:p w:rsidR="002D4BA5" w:rsidRDefault="002D4BA5" w:rsidP="00210995">
      <w:pPr>
        <w:jc w:val="both"/>
        <w:rPr>
          <w:rFonts w:ascii="Times New Roman" w:hAnsi="Times New Roman" w:cs="Times New Roman"/>
          <w:sz w:val="28"/>
          <w:szCs w:val="28"/>
        </w:rPr>
      </w:pPr>
    </w:p>
    <w:p w:rsidR="002D4BA5" w:rsidRDefault="002D4BA5" w:rsidP="00210995">
      <w:pPr>
        <w:jc w:val="both"/>
        <w:rPr>
          <w:rFonts w:ascii="Times New Roman" w:hAnsi="Times New Roman" w:cs="Times New Roman"/>
          <w:sz w:val="28"/>
          <w:szCs w:val="28"/>
        </w:rPr>
      </w:pPr>
    </w:p>
    <w:p w:rsidR="002D4BA5" w:rsidRDefault="002D4BA5" w:rsidP="00210995">
      <w:pPr>
        <w:jc w:val="both"/>
        <w:rPr>
          <w:rFonts w:ascii="Times New Roman" w:hAnsi="Times New Roman" w:cs="Times New Roman"/>
          <w:sz w:val="28"/>
          <w:szCs w:val="28"/>
        </w:rPr>
      </w:pPr>
    </w:p>
    <w:p w:rsidR="002D4BA5" w:rsidRDefault="002D4BA5" w:rsidP="00210995">
      <w:pPr>
        <w:jc w:val="both"/>
        <w:rPr>
          <w:rFonts w:ascii="Times New Roman" w:hAnsi="Times New Roman" w:cs="Times New Roman"/>
          <w:sz w:val="28"/>
          <w:szCs w:val="28"/>
        </w:rPr>
      </w:pPr>
    </w:p>
    <w:p w:rsidR="002D4BA5" w:rsidRDefault="002D4BA5" w:rsidP="00210995">
      <w:pPr>
        <w:jc w:val="both"/>
        <w:rPr>
          <w:rFonts w:ascii="Times New Roman" w:hAnsi="Times New Roman" w:cs="Times New Roman"/>
          <w:sz w:val="28"/>
          <w:szCs w:val="28"/>
        </w:rPr>
      </w:pPr>
    </w:p>
    <w:p w:rsidR="002D4BA5" w:rsidRDefault="002D4BA5" w:rsidP="00210995">
      <w:pPr>
        <w:jc w:val="both"/>
        <w:rPr>
          <w:rFonts w:ascii="Times New Roman" w:hAnsi="Times New Roman" w:cs="Times New Roman"/>
          <w:sz w:val="28"/>
          <w:szCs w:val="28"/>
        </w:rPr>
      </w:pPr>
    </w:p>
    <w:p w:rsidR="002D4BA5" w:rsidRDefault="002D4BA5" w:rsidP="00210995">
      <w:pPr>
        <w:jc w:val="both"/>
        <w:rPr>
          <w:rFonts w:ascii="Times New Roman" w:hAnsi="Times New Roman" w:cs="Times New Roman"/>
          <w:sz w:val="28"/>
          <w:szCs w:val="28"/>
        </w:rPr>
      </w:pPr>
    </w:p>
    <w:p w:rsidR="002D4BA5" w:rsidRDefault="002D4BA5" w:rsidP="00210995">
      <w:pPr>
        <w:jc w:val="both"/>
        <w:rPr>
          <w:rFonts w:ascii="Times New Roman" w:hAnsi="Times New Roman" w:cs="Times New Roman"/>
          <w:sz w:val="28"/>
          <w:szCs w:val="28"/>
        </w:rPr>
      </w:pPr>
    </w:p>
    <w:p w:rsidR="002D4BA5" w:rsidRDefault="002D4BA5" w:rsidP="00210995">
      <w:pPr>
        <w:jc w:val="both"/>
        <w:rPr>
          <w:rFonts w:ascii="Times New Roman" w:hAnsi="Times New Roman" w:cs="Times New Roman"/>
          <w:sz w:val="28"/>
          <w:szCs w:val="28"/>
        </w:rPr>
      </w:pPr>
    </w:p>
    <w:p w:rsidR="002D4BA5" w:rsidRDefault="002D4BA5" w:rsidP="00210995">
      <w:pPr>
        <w:jc w:val="both"/>
        <w:rPr>
          <w:rFonts w:ascii="Times New Roman" w:hAnsi="Times New Roman" w:cs="Times New Roman"/>
          <w:sz w:val="28"/>
          <w:szCs w:val="28"/>
        </w:rPr>
      </w:pPr>
    </w:p>
    <w:p w:rsidR="002D4BA5" w:rsidRDefault="002D4BA5" w:rsidP="00210995">
      <w:pPr>
        <w:jc w:val="both"/>
        <w:rPr>
          <w:rFonts w:ascii="Times New Roman" w:hAnsi="Times New Roman" w:cs="Times New Roman"/>
          <w:sz w:val="28"/>
          <w:szCs w:val="28"/>
        </w:rPr>
      </w:pPr>
    </w:p>
    <w:p w:rsidR="002D4BA5" w:rsidRDefault="002D4BA5" w:rsidP="00210995">
      <w:pPr>
        <w:jc w:val="both"/>
        <w:rPr>
          <w:rFonts w:ascii="Times New Roman" w:hAnsi="Times New Roman" w:cs="Times New Roman"/>
          <w:sz w:val="28"/>
          <w:szCs w:val="28"/>
        </w:rPr>
      </w:pPr>
    </w:p>
    <w:p w:rsidR="002D4BA5" w:rsidRDefault="002D4BA5" w:rsidP="00210995">
      <w:pPr>
        <w:jc w:val="both"/>
        <w:rPr>
          <w:rFonts w:ascii="Times New Roman" w:hAnsi="Times New Roman" w:cs="Times New Roman"/>
          <w:sz w:val="28"/>
          <w:szCs w:val="28"/>
        </w:rPr>
      </w:pPr>
    </w:p>
    <w:p w:rsidR="002D4BA5" w:rsidRDefault="002D4BA5" w:rsidP="00210995">
      <w:pPr>
        <w:jc w:val="both"/>
        <w:rPr>
          <w:rFonts w:ascii="Times New Roman" w:hAnsi="Times New Roman" w:cs="Times New Roman"/>
          <w:sz w:val="28"/>
          <w:szCs w:val="28"/>
        </w:rPr>
      </w:pPr>
    </w:p>
    <w:p w:rsidR="002D4BA5" w:rsidRDefault="002D4BA5" w:rsidP="00210995">
      <w:pPr>
        <w:jc w:val="both"/>
        <w:rPr>
          <w:rFonts w:ascii="Times New Roman" w:hAnsi="Times New Roman" w:cs="Times New Roman"/>
          <w:sz w:val="28"/>
          <w:szCs w:val="28"/>
        </w:rPr>
      </w:pPr>
    </w:p>
    <w:p w:rsidR="00972C0C" w:rsidRDefault="00972C0C" w:rsidP="00210995">
      <w:pPr>
        <w:jc w:val="both"/>
        <w:rPr>
          <w:rFonts w:ascii="Times New Roman" w:hAnsi="Times New Roman" w:cs="Times New Roman"/>
          <w:sz w:val="28"/>
          <w:szCs w:val="28"/>
        </w:rPr>
      </w:pPr>
    </w:p>
    <w:p w:rsidR="00972C0C" w:rsidRDefault="00972C0C" w:rsidP="00210995">
      <w:pPr>
        <w:jc w:val="both"/>
        <w:rPr>
          <w:rFonts w:ascii="Times New Roman" w:hAnsi="Times New Roman" w:cs="Times New Roman"/>
          <w:sz w:val="28"/>
          <w:szCs w:val="28"/>
        </w:rPr>
      </w:pPr>
    </w:p>
    <w:p w:rsidR="00972C0C" w:rsidRDefault="00972C0C" w:rsidP="00210995">
      <w:pPr>
        <w:jc w:val="both"/>
        <w:rPr>
          <w:rFonts w:ascii="Times New Roman" w:hAnsi="Times New Roman" w:cs="Times New Roman"/>
          <w:sz w:val="28"/>
          <w:szCs w:val="28"/>
        </w:rPr>
      </w:pPr>
    </w:p>
    <w:p w:rsidR="00972C0C" w:rsidRDefault="00972C0C" w:rsidP="00210995">
      <w:pPr>
        <w:jc w:val="both"/>
        <w:rPr>
          <w:rFonts w:ascii="Times New Roman" w:hAnsi="Times New Roman" w:cs="Times New Roman"/>
          <w:sz w:val="28"/>
          <w:szCs w:val="28"/>
        </w:rPr>
      </w:pPr>
    </w:p>
    <w:p w:rsidR="00972C0C" w:rsidRDefault="00972C0C" w:rsidP="00210995">
      <w:pPr>
        <w:jc w:val="both"/>
        <w:rPr>
          <w:rFonts w:ascii="Times New Roman" w:hAnsi="Times New Roman" w:cs="Times New Roman"/>
          <w:sz w:val="28"/>
          <w:szCs w:val="28"/>
        </w:rPr>
      </w:pPr>
    </w:p>
    <w:p w:rsidR="00972C0C" w:rsidRDefault="00972C0C" w:rsidP="00210995">
      <w:pPr>
        <w:jc w:val="both"/>
        <w:rPr>
          <w:rFonts w:ascii="Times New Roman" w:hAnsi="Times New Roman" w:cs="Times New Roman"/>
          <w:sz w:val="28"/>
          <w:szCs w:val="28"/>
        </w:rPr>
      </w:pPr>
    </w:p>
    <w:p w:rsidR="00972C0C" w:rsidRDefault="00972C0C" w:rsidP="00210995">
      <w:pPr>
        <w:jc w:val="both"/>
        <w:rPr>
          <w:rFonts w:ascii="Times New Roman" w:hAnsi="Times New Roman" w:cs="Times New Roman"/>
          <w:sz w:val="28"/>
          <w:szCs w:val="28"/>
        </w:rPr>
      </w:pPr>
    </w:p>
    <w:p w:rsidR="00972C0C" w:rsidRDefault="00972C0C" w:rsidP="00210995">
      <w:pPr>
        <w:jc w:val="both"/>
        <w:rPr>
          <w:rFonts w:ascii="Times New Roman" w:hAnsi="Times New Roman" w:cs="Times New Roman"/>
          <w:sz w:val="28"/>
          <w:szCs w:val="28"/>
        </w:rPr>
      </w:pPr>
    </w:p>
    <w:p w:rsidR="00972C0C" w:rsidRDefault="00972C0C" w:rsidP="00210995">
      <w:pPr>
        <w:jc w:val="both"/>
        <w:rPr>
          <w:rFonts w:ascii="Times New Roman" w:hAnsi="Times New Roman" w:cs="Times New Roman"/>
          <w:sz w:val="28"/>
          <w:szCs w:val="28"/>
        </w:rPr>
      </w:pPr>
    </w:p>
    <w:p w:rsidR="002D4BA5" w:rsidRDefault="002D4BA5" w:rsidP="00210995">
      <w:pPr>
        <w:jc w:val="both"/>
        <w:rPr>
          <w:rFonts w:ascii="Times New Roman" w:hAnsi="Times New Roman" w:cs="Times New Roman"/>
          <w:sz w:val="28"/>
          <w:szCs w:val="28"/>
        </w:rPr>
      </w:pPr>
    </w:p>
    <w:p w:rsidR="002D4BA5" w:rsidRPr="002D4BA5" w:rsidRDefault="002D4BA5" w:rsidP="002D4BA5">
      <w:pPr>
        <w:spacing w:after="0" w:line="240" w:lineRule="auto"/>
        <w:jc w:val="center"/>
        <w:rPr>
          <w:rFonts w:ascii="Times New Roman" w:eastAsia="Times New Roman" w:hAnsi="Times New Roman" w:cs="Times New Roman"/>
          <w:b/>
          <w:sz w:val="28"/>
          <w:szCs w:val="28"/>
          <w:lang w:eastAsia="ru-RU"/>
        </w:rPr>
      </w:pPr>
      <w:r w:rsidRPr="002D4BA5">
        <w:rPr>
          <w:rFonts w:ascii="Times New Roman" w:eastAsia="Times New Roman" w:hAnsi="Times New Roman" w:cs="Times New Roman"/>
          <w:b/>
          <w:sz w:val="28"/>
          <w:szCs w:val="28"/>
          <w:lang w:eastAsia="ru-RU"/>
        </w:rPr>
        <w:t xml:space="preserve">ЗАКЛЮЧЕНИЕ </w:t>
      </w:r>
    </w:p>
    <w:p w:rsidR="002D4BA5" w:rsidRPr="002D4BA5" w:rsidRDefault="002D4BA5" w:rsidP="002D4BA5">
      <w:pPr>
        <w:spacing w:after="0" w:line="240" w:lineRule="auto"/>
        <w:jc w:val="center"/>
        <w:rPr>
          <w:rFonts w:ascii="Times New Roman" w:eastAsia="Times New Roman" w:hAnsi="Times New Roman" w:cs="Times New Roman"/>
          <w:b/>
          <w:sz w:val="28"/>
          <w:szCs w:val="28"/>
          <w:lang w:eastAsia="ru-RU"/>
        </w:rPr>
      </w:pPr>
      <w:r w:rsidRPr="002D4BA5">
        <w:rPr>
          <w:rFonts w:ascii="Times New Roman" w:eastAsia="Times New Roman" w:hAnsi="Times New Roman" w:cs="Times New Roman"/>
          <w:b/>
          <w:sz w:val="28"/>
          <w:szCs w:val="28"/>
          <w:lang w:eastAsia="ru-RU"/>
        </w:rPr>
        <w:t>по результатам экспертно – аналитического мероприятия</w:t>
      </w:r>
    </w:p>
    <w:p w:rsidR="002D4BA5" w:rsidRPr="002D4BA5" w:rsidRDefault="002D4BA5" w:rsidP="002D4BA5">
      <w:pPr>
        <w:spacing w:after="0" w:line="240" w:lineRule="auto"/>
        <w:jc w:val="center"/>
        <w:rPr>
          <w:rFonts w:ascii="Times New Roman" w:eastAsia="Times New Roman" w:hAnsi="Times New Roman" w:cs="Times New Roman"/>
          <w:b/>
          <w:sz w:val="28"/>
          <w:szCs w:val="28"/>
          <w:lang w:eastAsia="ru-RU"/>
        </w:rPr>
      </w:pPr>
      <w:r w:rsidRPr="002D4BA5">
        <w:rPr>
          <w:rFonts w:ascii="Times New Roman" w:eastAsia="Times New Roman" w:hAnsi="Times New Roman" w:cs="Times New Roman"/>
          <w:b/>
          <w:sz w:val="28"/>
          <w:szCs w:val="28"/>
          <w:lang w:eastAsia="ru-RU"/>
        </w:rPr>
        <w:t xml:space="preserve">«Внешняя проверка годового отчёта об исполнении бюджета городского округа Анадырь </w:t>
      </w:r>
    </w:p>
    <w:p w:rsidR="002D4BA5" w:rsidRPr="002D4BA5" w:rsidRDefault="002D4BA5" w:rsidP="002D4BA5">
      <w:pPr>
        <w:spacing w:after="0" w:line="240" w:lineRule="auto"/>
        <w:jc w:val="center"/>
        <w:rPr>
          <w:rFonts w:ascii="Times New Roman" w:eastAsia="Times New Roman" w:hAnsi="Times New Roman" w:cs="Times New Roman"/>
          <w:b/>
          <w:sz w:val="28"/>
          <w:szCs w:val="28"/>
          <w:lang w:eastAsia="ru-RU"/>
        </w:rPr>
      </w:pPr>
      <w:r w:rsidRPr="002D4BA5">
        <w:rPr>
          <w:rFonts w:ascii="Times New Roman" w:eastAsia="Times New Roman" w:hAnsi="Times New Roman" w:cs="Times New Roman"/>
          <w:b/>
          <w:sz w:val="28"/>
          <w:szCs w:val="28"/>
          <w:lang w:eastAsia="ru-RU"/>
        </w:rPr>
        <w:t>за 2019 год»</w:t>
      </w:r>
    </w:p>
    <w:p w:rsidR="002D4BA5" w:rsidRPr="002D4BA5" w:rsidRDefault="002D4BA5" w:rsidP="002D4BA5">
      <w:pPr>
        <w:autoSpaceDE w:val="0"/>
        <w:autoSpaceDN w:val="0"/>
        <w:adjustRightInd w:val="0"/>
        <w:spacing w:after="0" w:line="240" w:lineRule="auto"/>
        <w:jc w:val="both"/>
        <w:rPr>
          <w:rFonts w:ascii="Times New Roman" w:eastAsia="Times New Roman" w:hAnsi="Times New Roman" w:cs="Times New Roman"/>
          <w:sz w:val="16"/>
          <w:szCs w:val="16"/>
          <w:lang w:eastAsia="ru-RU"/>
        </w:rPr>
      </w:pP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b/>
          <w:sz w:val="28"/>
          <w:szCs w:val="28"/>
          <w:lang w:eastAsia="ru-RU"/>
        </w:rPr>
        <w:t>Основание для проведения экспертно – аналитического мероприятия:</w:t>
      </w:r>
      <w:r w:rsidRPr="002D4BA5">
        <w:rPr>
          <w:rFonts w:ascii="Times New Roman" w:eastAsia="Times New Roman" w:hAnsi="Times New Roman" w:cs="Times New Roman"/>
          <w:sz w:val="28"/>
          <w:szCs w:val="28"/>
          <w:lang w:eastAsia="ru-RU"/>
        </w:rPr>
        <w:t xml:space="preserve"> внешняя проверка годового отчёта об исполнении бюджета городского округа Анадырь за 2019 года проведена</w:t>
      </w:r>
      <w:proofErr w:type="gramStart"/>
      <w:r w:rsidRPr="002D4BA5">
        <w:rPr>
          <w:rFonts w:ascii="Times New Roman" w:eastAsia="Times New Roman" w:hAnsi="Times New Roman" w:cs="Times New Roman"/>
          <w:sz w:val="28"/>
          <w:szCs w:val="28"/>
          <w:lang w:eastAsia="ru-RU"/>
        </w:rPr>
        <w:t xml:space="preserve"> К</w:t>
      </w:r>
      <w:proofErr w:type="gramEnd"/>
      <w:r w:rsidRPr="002D4BA5">
        <w:rPr>
          <w:rFonts w:ascii="Times New Roman" w:eastAsia="Times New Roman" w:hAnsi="Times New Roman" w:cs="Times New Roman"/>
          <w:sz w:val="28"/>
          <w:szCs w:val="28"/>
          <w:lang w:eastAsia="ru-RU"/>
        </w:rPr>
        <w:t xml:space="preserve">онтрольно – счётным отделом при Совете депутатов городского округа Анадырь (далее – Контрольно – счётный отдел) на основании требований  статьи 264.4 Бюджетного кодекса Российской Федерации (далее – Бюджетный кодекс РФ), статьи 27 Положения о бюджетном процессе в городском округе Анадырь, утверждённого решением Совета депутатов </w:t>
      </w:r>
      <w:proofErr w:type="gramStart"/>
      <w:r w:rsidRPr="002D4BA5">
        <w:rPr>
          <w:rFonts w:ascii="Times New Roman" w:eastAsia="Times New Roman" w:hAnsi="Times New Roman" w:cs="Times New Roman"/>
          <w:sz w:val="28"/>
          <w:szCs w:val="28"/>
          <w:lang w:eastAsia="ru-RU"/>
        </w:rPr>
        <w:t xml:space="preserve">городского округа Анадырь от 24 апреля 2008 года №424, </w:t>
      </w:r>
      <w:r w:rsidRPr="002D4BA5">
        <w:rPr>
          <w:rFonts w:ascii="Times New Roman" w:eastAsia="Times New Roman" w:hAnsi="Times New Roman" w:cs="Times New Roman"/>
          <w:sz w:val="28"/>
          <w:szCs w:val="28"/>
        </w:rPr>
        <w:t xml:space="preserve">Положения о проведении внешней проверки годового отчета об исполнении бюджета городского округа Анадырь, утвержденного </w:t>
      </w:r>
      <w:r w:rsidRPr="002D4BA5">
        <w:rPr>
          <w:rFonts w:ascii="Times New Roman" w:eastAsia="Times New Roman" w:hAnsi="Times New Roman" w:cs="Times New Roman"/>
          <w:sz w:val="28"/>
          <w:szCs w:val="28"/>
          <w:lang w:eastAsia="ru-RU"/>
        </w:rPr>
        <w:t>решением Совета депутатов городского округа Анадырь от 4 октября 2018 года №327 (далее - Положение</w:t>
      </w:r>
      <w:r w:rsidRPr="002D4BA5">
        <w:rPr>
          <w:rFonts w:ascii="Times New Roman" w:eastAsia="Times New Roman" w:hAnsi="Times New Roman" w:cs="Times New Roman"/>
          <w:sz w:val="28"/>
          <w:szCs w:val="28"/>
        </w:rPr>
        <w:t xml:space="preserve"> о проведении внешней проверки</w:t>
      </w:r>
      <w:r w:rsidRPr="002D4BA5">
        <w:rPr>
          <w:rFonts w:ascii="Times New Roman" w:eastAsia="Times New Roman" w:hAnsi="Times New Roman" w:cs="Times New Roman"/>
          <w:sz w:val="28"/>
          <w:szCs w:val="28"/>
          <w:lang w:eastAsia="ru-RU"/>
        </w:rPr>
        <w:t>), пункта 8 Положения о Контрольно-счётном отделе при Совете депутатов городского округа Анадырь, утвержденного решением Совета депутатов городского округа Анадырь</w:t>
      </w:r>
      <w:proofErr w:type="gramEnd"/>
      <w:r w:rsidRPr="002D4BA5">
        <w:rPr>
          <w:rFonts w:ascii="Times New Roman" w:eastAsia="Times New Roman" w:hAnsi="Times New Roman" w:cs="Times New Roman"/>
          <w:sz w:val="28"/>
          <w:szCs w:val="28"/>
          <w:lang w:eastAsia="ru-RU"/>
        </w:rPr>
        <w:t xml:space="preserve"> от 30 декабря 2014 года №454, пунктов 2,3 раздела 2 Плана работы</w:t>
      </w:r>
      <w:proofErr w:type="gramStart"/>
      <w:r w:rsidRPr="002D4BA5">
        <w:rPr>
          <w:rFonts w:ascii="Times New Roman" w:eastAsia="Times New Roman" w:hAnsi="Times New Roman" w:cs="Times New Roman"/>
          <w:sz w:val="28"/>
          <w:szCs w:val="28"/>
          <w:lang w:eastAsia="ru-RU"/>
        </w:rPr>
        <w:t xml:space="preserve"> К</w:t>
      </w:r>
      <w:proofErr w:type="gramEnd"/>
      <w:r w:rsidRPr="002D4BA5">
        <w:rPr>
          <w:rFonts w:ascii="Times New Roman" w:eastAsia="Times New Roman" w:hAnsi="Times New Roman" w:cs="Times New Roman"/>
          <w:sz w:val="28"/>
          <w:szCs w:val="28"/>
          <w:lang w:eastAsia="ru-RU"/>
        </w:rPr>
        <w:t>онтрольно - счётного отдела на 2020 год, утвержденного распоряжением Председателя от 27 декабря 2019 года № 25-рп.</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b/>
          <w:sz w:val="28"/>
          <w:szCs w:val="28"/>
          <w:lang w:eastAsia="ru-RU"/>
        </w:rPr>
        <w:t>Цель (цели) экспертно – аналитического мероприятия</w:t>
      </w:r>
      <w:r w:rsidRPr="002D4BA5">
        <w:rPr>
          <w:rFonts w:ascii="Times New Roman" w:eastAsia="Times New Roman" w:hAnsi="Times New Roman" w:cs="Times New Roman"/>
          <w:sz w:val="28"/>
          <w:szCs w:val="28"/>
          <w:lang w:eastAsia="ru-RU"/>
        </w:rPr>
        <w:t xml:space="preserve">: </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1.Подтверждение полноты и достоверности данных об исполнении бюджета городского округа Анадырь за 2019 год.</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2.Оценка уровня исполнения показателей, утвержденных решением Совета депутатов городского округа Анадырь от 10 декабря 2018 года №347 «О бюджете городского округа Анадырь на 2019 год».</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3. Оценка соблюдения законодательства при осуществлении бюджетного процесса в городском округе Анадырь.</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proofErr w:type="gramStart"/>
      <w:r w:rsidRPr="002D4BA5">
        <w:rPr>
          <w:rFonts w:ascii="Times New Roman" w:eastAsia="Times New Roman" w:hAnsi="Times New Roman" w:cs="Times New Roman"/>
          <w:b/>
          <w:sz w:val="28"/>
          <w:szCs w:val="28"/>
          <w:lang w:eastAsia="ru-RU"/>
        </w:rPr>
        <w:t xml:space="preserve">Предмет экспертно – аналитического мероприятия: </w:t>
      </w:r>
      <w:r w:rsidRPr="002D4BA5">
        <w:rPr>
          <w:rFonts w:ascii="Times New Roman" w:eastAsia="Times New Roman" w:hAnsi="Times New Roman" w:cs="Times New Roman"/>
          <w:sz w:val="28"/>
          <w:szCs w:val="28"/>
          <w:lang w:eastAsia="ru-RU"/>
        </w:rPr>
        <w:t xml:space="preserve">годовой отчет об исполнении бюджета городского округа Анадырь за 2019 год; годовая бюджетная отчетность главных администраторов средств бюджета городского округа Анадырь за 2019 год, в том числе бюджетная отчетность об исполнении бюджета городского округа Анадырь за 2019 год, показатели исполнения доходных и расходных статей бюджета; показатели источников </w:t>
      </w:r>
      <w:r w:rsidRPr="002D4BA5">
        <w:rPr>
          <w:rFonts w:ascii="Times New Roman" w:eastAsia="Times New Roman" w:hAnsi="Times New Roman" w:cs="Times New Roman"/>
          <w:sz w:val="28"/>
          <w:szCs w:val="28"/>
          <w:lang w:eastAsia="ru-RU"/>
        </w:rPr>
        <w:lastRenderedPageBreak/>
        <w:t>финансирования дефицита бюджета;</w:t>
      </w:r>
      <w:proofErr w:type="gramEnd"/>
      <w:r w:rsidRPr="002D4BA5">
        <w:rPr>
          <w:rFonts w:ascii="Times New Roman" w:eastAsia="Times New Roman" w:hAnsi="Times New Roman" w:cs="Times New Roman"/>
          <w:sz w:val="28"/>
          <w:szCs w:val="28"/>
          <w:lang w:eastAsia="ru-RU"/>
        </w:rPr>
        <w:t xml:space="preserve"> показатели сводной бюджетной росписи и лимитов бюджетных обязательств, документы по доведению бюджетных ассигнований и лимитов бюджетных обязательств, изменения, внесенные в сводную бюджетную роспись; показатели кассового плана; муниципальные (нормативные) правовые акты по реализации решения о бюджете, а также по вопросам управления, распоряжения и использования муниципального имущества, размер и структура муниципального долга; программы муниципальных гарантий.</w:t>
      </w:r>
    </w:p>
    <w:p w:rsidR="002D4BA5" w:rsidRPr="002D4BA5" w:rsidRDefault="002D4BA5" w:rsidP="002D4BA5">
      <w:pPr>
        <w:tabs>
          <w:tab w:val="left" w:pos="851"/>
        </w:tabs>
        <w:spacing w:after="0" w:line="240" w:lineRule="auto"/>
        <w:ind w:firstLine="567"/>
        <w:contextualSpacing/>
        <w:jc w:val="both"/>
        <w:rPr>
          <w:rFonts w:ascii="Times New Roman" w:eastAsia="Times New Roman" w:hAnsi="Times New Roman" w:cs="Times New Roman"/>
          <w:b/>
          <w:sz w:val="28"/>
          <w:szCs w:val="28"/>
          <w:lang w:eastAsia="ru-RU"/>
        </w:rPr>
      </w:pPr>
      <w:r w:rsidRPr="002D4BA5">
        <w:rPr>
          <w:rFonts w:ascii="Times New Roman" w:eastAsia="Times New Roman" w:hAnsi="Times New Roman" w:cs="Times New Roman"/>
          <w:b/>
          <w:sz w:val="28"/>
          <w:szCs w:val="28"/>
          <w:lang w:eastAsia="ru-RU"/>
        </w:rPr>
        <w:t xml:space="preserve">Основные вопросы, охватывающие содержание экспертно – аналитического мероприятия: </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Анализ нормативной правовой базы, регулирующей вопросы организации бюджетного процесса в городском округе Анадырь;</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Внешняя проверка годового отчета об исполнении бюджета городского округа Анадырь и основные итоги внешней проверки годовой бюджетной отчетности главных администраторов бюджетных средств;</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Анализ исполнения решения о бюджете городского округа Анадырь;</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Анализ реализации муниципальных программ в городском округе Анадырь;</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Анализ исполнения решения о бюджете городского округа Анадырь в рамках </w:t>
      </w:r>
      <w:proofErr w:type="spellStart"/>
      <w:r w:rsidRPr="002D4BA5">
        <w:rPr>
          <w:rFonts w:ascii="Times New Roman" w:eastAsia="Times New Roman" w:hAnsi="Times New Roman" w:cs="Times New Roman"/>
          <w:sz w:val="28"/>
          <w:szCs w:val="28"/>
          <w:lang w:eastAsia="ru-RU"/>
        </w:rPr>
        <w:t>непрограммных</w:t>
      </w:r>
      <w:proofErr w:type="spellEnd"/>
      <w:r w:rsidRPr="002D4BA5">
        <w:rPr>
          <w:rFonts w:ascii="Times New Roman" w:eastAsia="Times New Roman" w:hAnsi="Times New Roman" w:cs="Times New Roman"/>
          <w:sz w:val="28"/>
          <w:szCs w:val="28"/>
          <w:lang w:eastAsia="ru-RU"/>
        </w:rPr>
        <w:t xml:space="preserve"> направлений деятельности;</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Анализ </w:t>
      </w:r>
      <w:proofErr w:type="gramStart"/>
      <w:r w:rsidRPr="002D4BA5">
        <w:rPr>
          <w:rFonts w:ascii="Times New Roman" w:eastAsia="Times New Roman" w:hAnsi="Times New Roman" w:cs="Times New Roman"/>
          <w:sz w:val="28"/>
          <w:szCs w:val="28"/>
          <w:lang w:eastAsia="ru-RU"/>
        </w:rPr>
        <w:t>расходования средств резервного фонда Администрации городского округа</w:t>
      </w:r>
      <w:proofErr w:type="gramEnd"/>
      <w:r w:rsidRPr="002D4BA5">
        <w:rPr>
          <w:rFonts w:ascii="Times New Roman" w:eastAsia="Times New Roman" w:hAnsi="Times New Roman" w:cs="Times New Roman"/>
          <w:sz w:val="28"/>
          <w:szCs w:val="28"/>
          <w:lang w:eastAsia="ru-RU"/>
        </w:rPr>
        <w:t xml:space="preserve"> Анадырь;</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Оценка организации и осуществления внутреннего муниципального финансового контроля в ходе исполнения бюджета городского округа Анадырь.</w:t>
      </w:r>
    </w:p>
    <w:p w:rsidR="002D4BA5" w:rsidRPr="002D4BA5" w:rsidRDefault="002D4BA5" w:rsidP="002D4BA5">
      <w:pPr>
        <w:spacing w:after="0" w:line="240" w:lineRule="auto"/>
        <w:ind w:firstLine="567"/>
        <w:jc w:val="both"/>
        <w:rPr>
          <w:rFonts w:ascii="Times New Roman" w:eastAsia="Times New Roman" w:hAnsi="Times New Roman" w:cs="Times New Roman"/>
          <w:sz w:val="14"/>
          <w:szCs w:val="14"/>
          <w:lang w:eastAsia="ru-RU"/>
        </w:rPr>
      </w:pP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b/>
          <w:sz w:val="28"/>
          <w:szCs w:val="28"/>
          <w:lang w:eastAsia="ru-RU"/>
        </w:rPr>
      </w:pPr>
      <w:r w:rsidRPr="002D4BA5">
        <w:rPr>
          <w:rFonts w:ascii="Times New Roman" w:eastAsia="Times New Roman" w:hAnsi="Times New Roman" w:cs="Times New Roman"/>
          <w:b/>
          <w:sz w:val="28"/>
          <w:szCs w:val="28"/>
          <w:lang w:eastAsia="ru-RU"/>
        </w:rPr>
        <w:t xml:space="preserve">Общие положения </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Годовой отчет об исполнении бюджета городского округа Анадырь за 2019 год (далее - Отчет об исполнении бюджета) с приложением показателей исполнения бюджета предоставлен Администрацией городского округа Анадырь в Контрольно-счётный отдел с соблюдением сроков, установленных пунктом 3 статьи 27 Положения о бюджетном процессе, 30 марта 2020 года сопроводительным письмом за №02-02-03-13/955. Представленный Отчет об исполнении бюджета отражает фактические операции с бюджетными средствами, результаты финансовой деятельности и исполнения бюджета муниципального образования Городской округ Анадырь за 2019 год.</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Публикация проекта Отчета об исполнении бюджета городского округа Анадырь за 2019 год (пункт 1 статьи 26 Положения о бюджетном процессе) состоялась 24 апреля 2020 года в ведомственном приложении к газете Крайний Север №16/2 (957/2). </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Согласно пункту 1.8 Положения о проведении внешней проверки при проведении экспертно – аналитического мероприятия Контрольно-счётным отделом использовался стандарт внешнего муниципального финансового </w:t>
      </w:r>
      <w:r w:rsidRPr="002D4BA5">
        <w:rPr>
          <w:rFonts w:ascii="Times New Roman" w:eastAsia="Times New Roman" w:hAnsi="Times New Roman" w:cs="Times New Roman"/>
          <w:sz w:val="28"/>
          <w:szCs w:val="28"/>
          <w:lang w:eastAsia="ru-RU"/>
        </w:rPr>
        <w:lastRenderedPageBreak/>
        <w:t>контроля «Проведение внешней проверки годового отчета об исполнении бюджета муниципального образования», утвержденный распоряжением Председателя</w:t>
      </w:r>
      <w:proofErr w:type="gramStart"/>
      <w:r w:rsidRPr="002D4BA5">
        <w:rPr>
          <w:rFonts w:ascii="Times New Roman" w:eastAsia="Times New Roman" w:hAnsi="Times New Roman" w:cs="Times New Roman"/>
          <w:sz w:val="28"/>
          <w:szCs w:val="28"/>
          <w:lang w:eastAsia="ru-RU"/>
        </w:rPr>
        <w:t xml:space="preserve"> К</w:t>
      </w:r>
      <w:proofErr w:type="gramEnd"/>
      <w:r w:rsidRPr="002D4BA5">
        <w:rPr>
          <w:rFonts w:ascii="Times New Roman" w:eastAsia="Times New Roman" w:hAnsi="Times New Roman" w:cs="Times New Roman"/>
          <w:sz w:val="28"/>
          <w:szCs w:val="28"/>
          <w:lang w:eastAsia="ru-RU"/>
        </w:rPr>
        <w:t>онтрольно – счётного отдела от 31 мая 2018 года № 5.</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В ходе проведения экспертно – аналитического мероприятия установлено следующее.</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p>
    <w:p w:rsidR="002D4BA5" w:rsidRPr="002D4BA5" w:rsidRDefault="002D4BA5" w:rsidP="002D4BA5">
      <w:pPr>
        <w:autoSpaceDE w:val="0"/>
        <w:autoSpaceDN w:val="0"/>
        <w:adjustRightInd w:val="0"/>
        <w:spacing w:after="0" w:line="240" w:lineRule="auto"/>
        <w:ind w:firstLine="567"/>
        <w:rPr>
          <w:rFonts w:ascii="Times New Roman" w:eastAsia="Times New Roman" w:hAnsi="Times New Roman" w:cs="Times New Roman"/>
          <w:b/>
          <w:sz w:val="28"/>
          <w:szCs w:val="28"/>
          <w:lang w:eastAsia="ru-RU"/>
        </w:rPr>
      </w:pPr>
      <w:r w:rsidRPr="002D4BA5">
        <w:rPr>
          <w:rFonts w:ascii="Times New Roman" w:eastAsia="Times New Roman" w:hAnsi="Times New Roman" w:cs="Times New Roman"/>
          <w:b/>
          <w:sz w:val="28"/>
          <w:szCs w:val="28"/>
          <w:lang w:eastAsia="ru-RU"/>
        </w:rPr>
        <w:t>1.Анализ нормативной правовой базы, регулирующей вопросы организации бюджетного процесса в городском округе Анадырь</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Организация бюджетного процесса в городском округе Анадырь осуществлялась в 2019 году на основании утвержденного решением Совета депутатов городского округа Анадырь от 24 апреля 2008 года №424 Положения о бюджетном процессе в городском округе Анадырь.</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Решением Совета депутатов городского округа Анадырь от 10 декабря 2018 года №347 «О бюджете городского округа Анадырь на 2019 год» (далее – Решение о бюджете №347) бюджет утвержден в соответствии со статьей 187 Бюджетного кодекса РФ до начала финансового года. Согласно статьям 5, 36 Бюджетного кодекса РФ Решение о бюджете №347 опубликовано на официальном сайте Администрации городского округа Анадырь </w:t>
      </w:r>
      <w:hyperlink r:id="rId158" w:history="1">
        <w:r w:rsidRPr="002D4BA5">
          <w:rPr>
            <w:rFonts w:ascii="Times New Roman" w:eastAsia="Times New Roman" w:hAnsi="Times New Roman" w:cs="Times New Roman"/>
            <w:sz w:val="28"/>
            <w:szCs w:val="28"/>
            <w:lang w:eastAsia="ru-RU"/>
          </w:rPr>
          <w:t>http://novomariinsk.ru/</w:t>
        </w:r>
      </w:hyperlink>
      <w:r w:rsidRPr="002D4BA5">
        <w:rPr>
          <w:rFonts w:ascii="Times New Roman" w:eastAsia="Times New Roman" w:hAnsi="Times New Roman" w:cs="Times New Roman"/>
          <w:sz w:val="28"/>
          <w:szCs w:val="28"/>
          <w:lang w:eastAsia="ru-RU"/>
        </w:rPr>
        <w:t xml:space="preserve"> и в ведомственном приложении к газете Крайний Север от 14 декабря 2018 года №49/2 (888/2). </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В 2019 году участниками бюджетного процесса муниципального уровня при исполнении бюджета городского округа Анадырь (далее – Бюджет) являлись:</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Глава городского округа Анадырь - высшее должностное лицо муниципального образования;</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Совет депутатов городского округа Анадырь - представительный орган муниципального образования;</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Администрация городского округа Анадырь - исполнительно-распорядительный орган муниципального образования; </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Контрольно-счётный отдел – орган внешнего муниципального финансового контроля;</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Управление финансов, экономики и имущественных отношений Администрации городского округа Анадырь – финансовый орган муниципального образования;</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Главные распорядители (распорядители) бюджетных средств;</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Главные администраторы (администраторы) доходов бюджета;</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Главные администраторы (администраторы) источников финансирования дефицита бюджета;</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Получатели бюджетных средств.</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proofErr w:type="gramStart"/>
      <w:r w:rsidRPr="002D4BA5">
        <w:rPr>
          <w:rFonts w:ascii="Times New Roman" w:eastAsia="Times New Roman" w:hAnsi="Times New Roman" w:cs="Times New Roman"/>
          <w:sz w:val="28"/>
          <w:szCs w:val="28"/>
          <w:lang w:eastAsia="ru-RU"/>
        </w:rPr>
        <w:t xml:space="preserve">В соответствии с абзацем 2 статьи 215.1, части 6 статьи 264.1 Бюджетного кодекса РФ полномочия Администрации городского округа Анадырь по организации исполнения бюджета городского округа Анадырь, а </w:t>
      </w:r>
      <w:r w:rsidRPr="002D4BA5">
        <w:rPr>
          <w:rFonts w:ascii="Times New Roman" w:eastAsia="Times New Roman" w:hAnsi="Times New Roman" w:cs="Times New Roman"/>
          <w:sz w:val="28"/>
          <w:szCs w:val="28"/>
          <w:lang w:eastAsia="ru-RU"/>
        </w:rPr>
        <w:lastRenderedPageBreak/>
        <w:t>также по составлению бюджетной отчетности городского округа Анадырь переданы финансовому органу - Управлению финансов, экономики и имущественных отношений Администрации городского округа Анадырь (далее – Управление финансов;</w:t>
      </w:r>
      <w:proofErr w:type="gramEnd"/>
      <w:r w:rsidRPr="002D4BA5">
        <w:rPr>
          <w:rFonts w:ascii="Times New Roman" w:eastAsia="Times New Roman" w:hAnsi="Times New Roman" w:cs="Times New Roman"/>
          <w:sz w:val="28"/>
          <w:szCs w:val="28"/>
          <w:lang w:eastAsia="ru-RU"/>
        </w:rPr>
        <w:t xml:space="preserve"> финансовый орган).</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Кассовое исполнение бюджета (абзац 4 статьи 215.1 Бюджетного кодекса РФ) осуществлялось Управлением Федерального казначейства по Чукотскому автономному округу (далее – Управление Федерального казначейства по ЧАО) на основании Соглашения «Об осуществлении отдельных функций по исполнению бюджета муниципального образования г</w:t>
      </w:r>
      <w:proofErr w:type="gramStart"/>
      <w:r w:rsidRPr="002D4BA5">
        <w:rPr>
          <w:rFonts w:ascii="Times New Roman" w:eastAsia="Times New Roman" w:hAnsi="Times New Roman" w:cs="Times New Roman"/>
          <w:sz w:val="28"/>
          <w:szCs w:val="28"/>
          <w:lang w:eastAsia="ru-RU"/>
        </w:rPr>
        <w:t>.А</w:t>
      </w:r>
      <w:proofErr w:type="gramEnd"/>
      <w:r w:rsidRPr="002D4BA5">
        <w:rPr>
          <w:rFonts w:ascii="Times New Roman" w:eastAsia="Times New Roman" w:hAnsi="Times New Roman" w:cs="Times New Roman"/>
          <w:sz w:val="28"/>
          <w:szCs w:val="28"/>
          <w:lang w:eastAsia="ru-RU"/>
        </w:rPr>
        <w:t>надырь при кассовом обслуживании исполнения бюджета» от 21 ноября 2005 года б/</w:t>
      </w:r>
      <w:proofErr w:type="spellStart"/>
      <w:r w:rsidRPr="002D4BA5">
        <w:rPr>
          <w:rFonts w:ascii="Times New Roman" w:eastAsia="Times New Roman" w:hAnsi="Times New Roman" w:cs="Times New Roman"/>
          <w:sz w:val="28"/>
          <w:szCs w:val="28"/>
          <w:lang w:eastAsia="ru-RU"/>
        </w:rPr>
        <w:t>н</w:t>
      </w:r>
      <w:proofErr w:type="spellEnd"/>
      <w:r w:rsidRPr="002D4BA5">
        <w:rPr>
          <w:rFonts w:ascii="Times New Roman" w:eastAsia="Times New Roman" w:hAnsi="Times New Roman" w:cs="Times New Roman"/>
          <w:sz w:val="28"/>
          <w:szCs w:val="28"/>
          <w:lang w:eastAsia="ru-RU"/>
        </w:rPr>
        <w:t xml:space="preserve"> (дополнительное соглашение №1 от 28 февраля 2006 года).</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Учёт операций со средствами бюджета городского округа Анадырь  осуществлялся в отчетном периоде на единых счетах (статья 241.1 Бюджетного кодекса РФ), открытых в Управлении Федерального казначейства по ЧАО. Для учёта операций по исполнению бюджета получателям средств бюджета открыты лицевые счета (статья 220.1 Бюджетного кодекса РФ).</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В соответствии со статьей 217.1 Бюджетного кодекса РФ прогноз поступлений и кассовых выплат из бюджета городского округа Анадырь в анализируемом периоде осуществлялся с применением кассового плана, на основании Порядка составления и ведения кассового плана исполнения бюджета городского округа Анадырь, утвержденного приказом Управления финансов от 20 ноября 2012 года №32 </w:t>
      </w:r>
      <w:proofErr w:type="spellStart"/>
      <w:r w:rsidRPr="002D4BA5">
        <w:rPr>
          <w:rFonts w:ascii="Times New Roman" w:eastAsia="Times New Roman" w:hAnsi="Times New Roman" w:cs="Times New Roman"/>
          <w:sz w:val="28"/>
          <w:szCs w:val="28"/>
          <w:lang w:eastAsia="ru-RU"/>
        </w:rPr>
        <w:t>осн</w:t>
      </w:r>
      <w:proofErr w:type="spellEnd"/>
      <w:r w:rsidRPr="002D4BA5">
        <w:rPr>
          <w:rFonts w:ascii="Times New Roman" w:eastAsia="Times New Roman" w:hAnsi="Times New Roman" w:cs="Times New Roman"/>
          <w:sz w:val="28"/>
          <w:szCs w:val="28"/>
          <w:lang w:eastAsia="ru-RU"/>
        </w:rPr>
        <w:t>.</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Согласно требованиям статьи 38.2 Бюджетного кодекса РФ исполнение бюджета осуществлялось с соблюдением принципа единства кассы, на основе сводной бюджетной росписи (статьи 217, 219.1 Бюджетного кодекса РФ), которая формировалась на основании бюджетных росписей главных распорядителей бюджетных сре</w:t>
      </w:r>
      <w:proofErr w:type="gramStart"/>
      <w:r w:rsidRPr="002D4BA5">
        <w:rPr>
          <w:rFonts w:ascii="Times New Roman" w:eastAsia="Times New Roman" w:hAnsi="Times New Roman" w:cs="Times New Roman"/>
          <w:sz w:val="28"/>
          <w:szCs w:val="28"/>
          <w:lang w:eastAsia="ru-RU"/>
        </w:rPr>
        <w:t>дств в п</w:t>
      </w:r>
      <w:proofErr w:type="gramEnd"/>
      <w:r w:rsidRPr="002D4BA5">
        <w:rPr>
          <w:rFonts w:ascii="Times New Roman" w:eastAsia="Times New Roman" w:hAnsi="Times New Roman" w:cs="Times New Roman"/>
          <w:sz w:val="28"/>
          <w:szCs w:val="28"/>
          <w:lang w:eastAsia="ru-RU"/>
        </w:rPr>
        <w:t>орядке, утвержденном приказом Управления финансов от 24 декабря 2015 года №106-осн.</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Бюджетные росписи главных распорядителей бюджетных средств составлены в соответствии с бюджетными ассигнованиями, утвержденными сводной бюджетной росписью на 2019 год и утвержденными лимитами бюджетных обязательств (статья 219.1 Бюджетного кодекса РФ).</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При формировании бюджетной отчетности, применении бюджетной классификации - соблюден принцип единства бюджетной системы РФ (</w:t>
      </w:r>
      <w:hyperlink r:id="rId159" w:history="1">
        <w:r w:rsidRPr="002D4BA5">
          <w:rPr>
            <w:rFonts w:ascii="Times New Roman" w:eastAsia="Times New Roman" w:hAnsi="Times New Roman" w:cs="Times New Roman"/>
            <w:sz w:val="28"/>
            <w:szCs w:val="28"/>
            <w:lang w:eastAsia="ru-RU"/>
          </w:rPr>
          <w:t>статья 29</w:t>
        </w:r>
      </w:hyperlink>
      <w:r w:rsidRPr="002D4BA5">
        <w:rPr>
          <w:rFonts w:ascii="Times New Roman" w:eastAsia="Times New Roman" w:hAnsi="Times New Roman" w:cs="Times New Roman"/>
          <w:sz w:val="28"/>
          <w:szCs w:val="28"/>
          <w:lang w:eastAsia="ru-RU"/>
        </w:rPr>
        <w:t xml:space="preserve"> Бюджетного кодекса РФ).</w:t>
      </w:r>
    </w:p>
    <w:p w:rsidR="002D4BA5" w:rsidRPr="002D4BA5" w:rsidRDefault="002D4BA5" w:rsidP="002D4BA5">
      <w:pPr>
        <w:spacing w:after="0" w:line="240" w:lineRule="auto"/>
        <w:ind w:firstLine="567"/>
        <w:jc w:val="both"/>
        <w:rPr>
          <w:rFonts w:ascii="Times New Roman" w:eastAsia="Times New Roman" w:hAnsi="Times New Roman" w:cs="Times New Roman"/>
          <w:sz w:val="14"/>
          <w:szCs w:val="14"/>
          <w:lang w:eastAsia="ru-RU"/>
        </w:rPr>
      </w:pPr>
    </w:p>
    <w:p w:rsidR="002D4BA5" w:rsidRPr="002D4BA5" w:rsidRDefault="002D4BA5" w:rsidP="002D4BA5">
      <w:pPr>
        <w:spacing w:after="0" w:line="240" w:lineRule="auto"/>
        <w:ind w:firstLine="567"/>
        <w:jc w:val="both"/>
        <w:rPr>
          <w:rFonts w:ascii="Times New Roman" w:eastAsia="Times New Roman" w:hAnsi="Times New Roman" w:cs="Times New Roman"/>
          <w:b/>
          <w:sz w:val="28"/>
          <w:szCs w:val="28"/>
          <w:lang w:eastAsia="ru-RU"/>
        </w:rPr>
      </w:pPr>
      <w:r w:rsidRPr="002D4BA5">
        <w:rPr>
          <w:rFonts w:ascii="Times New Roman" w:eastAsia="Times New Roman" w:hAnsi="Times New Roman" w:cs="Times New Roman"/>
          <w:b/>
          <w:iCs/>
          <w:color w:val="000000" w:themeColor="text1"/>
          <w:sz w:val="28"/>
          <w:szCs w:val="28"/>
          <w:lang w:eastAsia="ru-RU"/>
        </w:rPr>
        <w:t xml:space="preserve">2. Внешняя проверка годового отчета об исполнении бюджета городского округа Анадырь и основные итоги внешней проверки годовой бюджетной отчетности главных администраторов бюджетных средств </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Внешняя проверка Отчета об исполнении бюджета проведена с учетом данных </w:t>
      </w:r>
      <w:proofErr w:type="gramStart"/>
      <w:r w:rsidRPr="002D4BA5">
        <w:rPr>
          <w:rFonts w:ascii="Times New Roman" w:eastAsia="Times New Roman" w:hAnsi="Times New Roman" w:cs="Times New Roman"/>
          <w:sz w:val="28"/>
          <w:szCs w:val="28"/>
          <w:lang w:eastAsia="ru-RU"/>
        </w:rPr>
        <w:t xml:space="preserve">комплекса внешних проверок годовой бюджетной отчетности </w:t>
      </w:r>
      <w:r w:rsidRPr="002D4BA5">
        <w:rPr>
          <w:rFonts w:ascii="Times New Roman" w:eastAsia="Times New Roman" w:hAnsi="Times New Roman" w:cs="Times New Roman"/>
          <w:sz w:val="28"/>
          <w:szCs w:val="28"/>
          <w:lang w:eastAsia="ru-RU"/>
        </w:rPr>
        <w:lastRenderedPageBreak/>
        <w:t>главных администраторов бюджетных средств городского округа</w:t>
      </w:r>
      <w:proofErr w:type="gramEnd"/>
      <w:r w:rsidRPr="002D4BA5">
        <w:rPr>
          <w:rFonts w:ascii="Times New Roman" w:eastAsia="Times New Roman" w:hAnsi="Times New Roman" w:cs="Times New Roman"/>
          <w:sz w:val="28"/>
          <w:szCs w:val="28"/>
          <w:lang w:eastAsia="ru-RU"/>
        </w:rPr>
        <w:t xml:space="preserve"> Анадырь за 2019 год (часть 4 статьи 264.4 Бюджетного кодекса РФ), а также итогов контрольных и экспертно-аналитических мероприятий Контрольного - счётного отдела за отчетный период.</w:t>
      </w:r>
    </w:p>
    <w:p w:rsidR="002D4BA5" w:rsidRPr="002D4BA5" w:rsidRDefault="002D4BA5" w:rsidP="002D4BA5">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В ходе подготовки заключения проведены контрольные процедуры по проверке полноты и достоверности показателей Отчета об исполнении бюджета и иной бюджетной отчетности представленной одновременно с ним.</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Бюджетная отчетность 2019 года предоставлена в Контрольно-счётный отдел в составе, соответствующем требованиям пункту 2 статьи 264.1 Бюджетного кодекса РФ, а именно:</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отчет об исполнении бюджета;</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баланс исполнения бюджета;</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отчет о финансовых результатах деятельности;</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отчет о движении денежных средств;</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пояснительная записка.</w:t>
      </w:r>
    </w:p>
    <w:p w:rsidR="002D4BA5" w:rsidRPr="002D4BA5" w:rsidRDefault="002D4BA5" w:rsidP="002D4BA5">
      <w:pPr>
        <w:tabs>
          <w:tab w:val="left" w:pos="7671"/>
        </w:tabs>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По структуре и заполнению (содержанию) бюджетная отчетность соответствует требованиям и</w:t>
      </w:r>
      <w:r w:rsidRPr="002D4BA5">
        <w:rPr>
          <w:rFonts w:ascii="Times New Roman" w:eastAsia="Times New Roman" w:hAnsi="Times New Roman" w:cs="Times New Roman"/>
          <w:color w:val="000000" w:themeColor="text1"/>
          <w:sz w:val="28"/>
          <w:szCs w:val="28"/>
          <w:lang w:eastAsia="ru-RU"/>
        </w:rPr>
        <w:t xml:space="preserve">нструкции о порядке составления и представления годовой, квартальной и месячной отчетности об исполнении бюджетов бюджетной системы Российской Федерации, утвержденной приказом Минфина России от 28 декабря 2010 года № 191н (далее - Инструкция №191) </w:t>
      </w:r>
      <w:r w:rsidRPr="002D4BA5">
        <w:rPr>
          <w:rFonts w:ascii="Times New Roman" w:eastAsia="Times New Roman" w:hAnsi="Times New Roman" w:cs="Times New Roman"/>
          <w:sz w:val="28"/>
          <w:szCs w:val="28"/>
          <w:lang w:eastAsia="ru-RU"/>
        </w:rPr>
        <w:t>и Указаниям о порядке применения бюджетной классификации Российской Федерации.</w:t>
      </w:r>
    </w:p>
    <w:p w:rsidR="002D4BA5" w:rsidRPr="002D4BA5" w:rsidRDefault="002D4BA5" w:rsidP="002D4BA5">
      <w:pPr>
        <w:spacing w:after="0" w:line="240" w:lineRule="auto"/>
        <w:ind w:firstLine="567"/>
        <w:jc w:val="both"/>
        <w:rPr>
          <w:rFonts w:ascii="Times New Roman" w:eastAsia="Times New Roman" w:hAnsi="Times New Roman" w:cs="Times New Roman"/>
          <w:i/>
          <w:sz w:val="28"/>
          <w:szCs w:val="28"/>
          <w:lang w:eastAsia="ru-RU"/>
        </w:rPr>
      </w:pPr>
      <w:r w:rsidRPr="002D4BA5">
        <w:rPr>
          <w:rFonts w:ascii="Times New Roman" w:eastAsia="Times New Roman" w:hAnsi="Times New Roman" w:cs="Times New Roman"/>
          <w:i/>
          <w:sz w:val="28"/>
          <w:szCs w:val="28"/>
          <w:lang w:eastAsia="ru-RU"/>
        </w:rPr>
        <w:t>Отчет об исполнении бюджета</w:t>
      </w:r>
    </w:p>
    <w:p w:rsidR="002D4BA5" w:rsidRPr="002D4BA5" w:rsidRDefault="002D4BA5" w:rsidP="002D4BA5">
      <w:pPr>
        <w:tabs>
          <w:tab w:val="left" w:pos="7671"/>
        </w:tabs>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lang w:eastAsia="ru-RU"/>
        </w:rPr>
      </w:pPr>
      <w:r w:rsidRPr="002D4BA5">
        <w:rPr>
          <w:rFonts w:ascii="Times New Roman" w:eastAsia="Times New Roman" w:hAnsi="Times New Roman" w:cs="Times New Roman"/>
          <w:color w:val="000000" w:themeColor="text1"/>
          <w:sz w:val="28"/>
          <w:szCs w:val="28"/>
          <w:lang w:eastAsia="ru-RU"/>
        </w:rPr>
        <w:t xml:space="preserve">Согласно требованиям пункта 133 Инструкции №191н Отчет об исполнении бюджета составлен на основании данных по исполнению бюджета консолидированных Отчетов </w:t>
      </w:r>
      <w:hyperlink r:id="rId160" w:history="1">
        <w:r w:rsidRPr="002D4BA5">
          <w:rPr>
            <w:rFonts w:ascii="Times New Roman" w:eastAsia="Times New Roman" w:hAnsi="Times New Roman" w:cs="Times New Roman"/>
            <w:color w:val="000000" w:themeColor="text1"/>
            <w:sz w:val="28"/>
            <w:szCs w:val="28"/>
            <w:lang w:eastAsia="ru-RU"/>
          </w:rPr>
          <w:t>(ф. 0503127)</w:t>
        </w:r>
      </w:hyperlink>
      <w:r w:rsidRPr="002D4BA5">
        <w:rPr>
          <w:rFonts w:ascii="Times New Roman" w:eastAsia="Times New Roman" w:hAnsi="Times New Roman" w:cs="Times New Roman"/>
          <w:color w:val="000000" w:themeColor="text1"/>
          <w:sz w:val="28"/>
          <w:szCs w:val="28"/>
          <w:lang w:eastAsia="ru-RU"/>
        </w:rPr>
        <w:t xml:space="preserve"> и Справок </w:t>
      </w:r>
      <w:hyperlink r:id="rId161" w:history="1">
        <w:r w:rsidRPr="002D4BA5">
          <w:rPr>
            <w:rFonts w:ascii="Times New Roman" w:eastAsia="Times New Roman" w:hAnsi="Times New Roman" w:cs="Times New Roman"/>
            <w:color w:val="000000" w:themeColor="text1"/>
            <w:sz w:val="28"/>
            <w:szCs w:val="28"/>
            <w:lang w:eastAsia="ru-RU"/>
          </w:rPr>
          <w:t>(ф. 0503184)</w:t>
        </w:r>
      </w:hyperlink>
      <w:r w:rsidRPr="002D4BA5">
        <w:rPr>
          <w:rFonts w:ascii="Times New Roman" w:eastAsia="Times New Roman" w:hAnsi="Times New Roman" w:cs="Times New Roman"/>
          <w:color w:val="000000" w:themeColor="text1"/>
          <w:sz w:val="28"/>
          <w:szCs w:val="28"/>
          <w:lang w:eastAsia="ru-RU"/>
        </w:rPr>
        <w:t xml:space="preserve"> главных распорядителей бюджетных средств, главных администраторов источников финансирования дефицита бюджета, главных администраторов доходов бюджета, представленных на отчетную дату, и консолидированного Отчета </w:t>
      </w:r>
      <w:hyperlink r:id="rId162" w:history="1">
        <w:r w:rsidRPr="002D4BA5">
          <w:rPr>
            <w:rFonts w:ascii="Times New Roman" w:eastAsia="Times New Roman" w:hAnsi="Times New Roman" w:cs="Times New Roman"/>
            <w:color w:val="000000" w:themeColor="text1"/>
            <w:sz w:val="28"/>
            <w:szCs w:val="28"/>
            <w:lang w:eastAsia="ru-RU"/>
          </w:rPr>
          <w:t>(ф. 0503124)</w:t>
        </w:r>
      </w:hyperlink>
      <w:r w:rsidRPr="002D4BA5">
        <w:rPr>
          <w:rFonts w:ascii="Times New Roman" w:eastAsia="Times New Roman" w:hAnsi="Times New Roman" w:cs="Times New Roman"/>
          <w:color w:val="000000" w:themeColor="text1"/>
          <w:sz w:val="28"/>
          <w:szCs w:val="28"/>
          <w:lang w:eastAsia="ru-RU"/>
        </w:rPr>
        <w:t>.</w:t>
      </w:r>
    </w:p>
    <w:p w:rsidR="002D4BA5" w:rsidRPr="002D4BA5" w:rsidRDefault="002D4BA5" w:rsidP="002D4BA5">
      <w:pPr>
        <w:tabs>
          <w:tab w:val="left" w:pos="7671"/>
        </w:tabs>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color w:val="000000" w:themeColor="text1"/>
          <w:sz w:val="28"/>
          <w:szCs w:val="28"/>
          <w:lang w:eastAsia="ru-RU"/>
        </w:rPr>
        <w:t>Структура Отчета об исполнении бюджета соответствует части 134 Инструкции №191н и содержит разделы: д</w:t>
      </w:r>
      <w:r w:rsidRPr="002D4BA5">
        <w:rPr>
          <w:rFonts w:ascii="Times New Roman" w:eastAsia="Times New Roman" w:hAnsi="Times New Roman" w:cs="Times New Roman"/>
          <w:sz w:val="28"/>
          <w:szCs w:val="28"/>
          <w:lang w:eastAsia="ru-RU"/>
        </w:rPr>
        <w:t>оходы бюджета;</w:t>
      </w:r>
      <w:r w:rsidRPr="002D4BA5">
        <w:rPr>
          <w:rFonts w:ascii="Times New Roman" w:eastAsia="Times New Roman" w:hAnsi="Times New Roman" w:cs="Times New Roman"/>
          <w:color w:val="000000" w:themeColor="text1"/>
          <w:sz w:val="28"/>
          <w:szCs w:val="28"/>
          <w:lang w:eastAsia="ru-RU"/>
        </w:rPr>
        <w:t xml:space="preserve"> р</w:t>
      </w:r>
      <w:r w:rsidRPr="002D4BA5">
        <w:rPr>
          <w:rFonts w:ascii="Times New Roman" w:eastAsia="Times New Roman" w:hAnsi="Times New Roman" w:cs="Times New Roman"/>
          <w:sz w:val="28"/>
          <w:szCs w:val="28"/>
          <w:lang w:eastAsia="ru-RU"/>
        </w:rPr>
        <w:t>асходы бюджета;</w:t>
      </w:r>
      <w:r w:rsidRPr="002D4BA5">
        <w:rPr>
          <w:rFonts w:ascii="Times New Roman" w:eastAsia="Times New Roman" w:hAnsi="Times New Roman" w:cs="Times New Roman"/>
          <w:color w:val="000000" w:themeColor="text1"/>
          <w:sz w:val="28"/>
          <w:szCs w:val="28"/>
          <w:lang w:eastAsia="ru-RU"/>
        </w:rPr>
        <w:t xml:space="preserve"> и</w:t>
      </w:r>
      <w:r w:rsidRPr="002D4BA5">
        <w:rPr>
          <w:rFonts w:ascii="Times New Roman" w:eastAsia="Times New Roman" w:hAnsi="Times New Roman" w:cs="Times New Roman"/>
          <w:sz w:val="28"/>
          <w:szCs w:val="28"/>
          <w:lang w:eastAsia="ru-RU"/>
        </w:rPr>
        <w:t>сточники финансирования дефицита бюджета.</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В соответствии с пунктом 134 Инструкции №191н в графе 4 «Утвержденные бюджетные назначения» Отчета об исполнении бюджета отражены:</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по разделу «Доходы бюджета» и разделу «Источники финансирования дефицита бюджета» - в сумме плановых показателей доходов бюджета и поступлений по источникам финансирования дефицита бюджета, утвержденных решением о бюджете;</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 по разделу «Расходы бюджета» и разделу «Источники финансирования дефицита бюджета» - в сумме бюджетных назначений по расходам бюджета </w:t>
      </w:r>
      <w:r w:rsidRPr="002D4BA5">
        <w:rPr>
          <w:rFonts w:ascii="Times New Roman" w:eastAsia="Times New Roman" w:hAnsi="Times New Roman" w:cs="Times New Roman"/>
          <w:sz w:val="28"/>
          <w:szCs w:val="28"/>
          <w:lang w:eastAsia="ru-RU"/>
        </w:rPr>
        <w:lastRenderedPageBreak/>
        <w:t>и выплатам источников финансирования дефицита бюджета, утвержденных в соответствии со сводной бюджетной росписью, с учетом последующих изменений, оформленных в установленном порядке.</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Кроме того, в соответствии с пунктами 135-136 Инструкции №191н по соответствующим разделам Отчета об исполнении бюджета заполнены графы «Исполнено» и «Неисполненные назначения».</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В ходе подготовки заключения Контрольно-счётным отделом проведена проверка Отчета об исполнении бюджета на предмет согласованности отдельных показателей, указанных в Отчете об исполнении бюджета, с аналогичными показателями, отраженными в Балансе исполнения бюджета, Отчете о движении денежных средств. Расхождений показателей – не установлено.</w:t>
      </w:r>
    </w:p>
    <w:p w:rsidR="002D4BA5" w:rsidRPr="002D4BA5" w:rsidRDefault="002D4BA5" w:rsidP="002D4BA5">
      <w:pPr>
        <w:spacing w:after="0" w:line="240" w:lineRule="auto"/>
        <w:ind w:firstLine="567"/>
        <w:jc w:val="both"/>
        <w:rPr>
          <w:rFonts w:ascii="Times New Roman" w:eastAsia="Times New Roman" w:hAnsi="Times New Roman" w:cs="Times New Roman"/>
          <w:i/>
          <w:sz w:val="28"/>
          <w:szCs w:val="28"/>
          <w:lang w:eastAsia="ru-RU"/>
        </w:rPr>
      </w:pPr>
      <w:r w:rsidRPr="002D4BA5">
        <w:rPr>
          <w:rFonts w:ascii="Times New Roman" w:eastAsia="Times New Roman" w:hAnsi="Times New Roman" w:cs="Times New Roman"/>
          <w:i/>
          <w:sz w:val="28"/>
          <w:szCs w:val="28"/>
          <w:lang w:eastAsia="ru-RU"/>
        </w:rPr>
        <w:t>Баланс исполнения бюджета</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Баланс исполнения бюджета сформирован по состоянию на 1 января 2020 года (пункт 109 Инструкции №191н) на основании сводного Баланса</w:t>
      </w:r>
      <w:r w:rsidRPr="002D4BA5">
        <w:rPr>
          <w:rFonts w:ascii="Times New Roman" w:eastAsia="Times New Roman" w:hAnsi="Times New Roman" w:cs="Times New Roman"/>
          <w:b/>
          <w:bCs/>
          <w:sz w:val="28"/>
          <w:szCs w:val="28"/>
          <w:lang w:eastAsia="ru-RU"/>
        </w:rPr>
        <w:t xml:space="preserve"> </w:t>
      </w:r>
      <w:hyperlink r:id="rId163" w:history="1">
        <w:r w:rsidRPr="002D4BA5">
          <w:rPr>
            <w:rFonts w:ascii="Times New Roman" w:eastAsia="Times New Roman" w:hAnsi="Times New Roman" w:cs="Times New Roman"/>
            <w:sz w:val="28"/>
            <w:szCs w:val="28"/>
            <w:lang w:eastAsia="ru-RU"/>
          </w:rPr>
          <w:t>(ф. 0503130)</w:t>
        </w:r>
      </w:hyperlink>
      <w:r w:rsidRPr="002D4BA5">
        <w:rPr>
          <w:rFonts w:ascii="Times New Roman" w:eastAsia="Times New Roman" w:hAnsi="Times New Roman" w:cs="Times New Roman"/>
          <w:sz w:val="28"/>
          <w:szCs w:val="28"/>
          <w:lang w:eastAsia="ru-RU"/>
        </w:rPr>
        <w:t xml:space="preserve">, сформированного финансовым органом, и сводного годового Баланса </w:t>
      </w:r>
      <w:hyperlink r:id="rId164" w:history="1">
        <w:r w:rsidRPr="002D4BA5">
          <w:rPr>
            <w:rFonts w:ascii="Times New Roman" w:eastAsia="Times New Roman" w:hAnsi="Times New Roman" w:cs="Times New Roman"/>
            <w:sz w:val="28"/>
            <w:szCs w:val="28"/>
            <w:lang w:eastAsia="ru-RU"/>
          </w:rPr>
          <w:t>(ф. 0503140)</w:t>
        </w:r>
      </w:hyperlink>
      <w:r w:rsidRPr="002D4BA5">
        <w:rPr>
          <w:rFonts w:ascii="Times New Roman" w:eastAsia="Times New Roman" w:hAnsi="Times New Roman" w:cs="Times New Roman"/>
          <w:sz w:val="28"/>
          <w:szCs w:val="28"/>
          <w:lang w:eastAsia="ru-RU"/>
        </w:rPr>
        <w:t xml:space="preserve"> путем объединения показателей по строкам и графам отчетов, с одновременным исключением взаимосвязанных показателей (пункт 114 Инструкции №191н).</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В соответствии с пунктом 110 Инструкции №191н показатели отражены в Балансе исполнения бюджета в разрезе бюджетной деятельности, приносящей доход деятельности, средств во временном распоряжении и итогового показателя на начало года и конец отчетного периода.</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В графе «На конец отчетного периода» Баланса отражены данные о стоимости активов и обязательств, финансовом результате на 1 января 2020 года, с учетом проведенных 31 декабря 2019 года при завершении финансового года заключительных оборотов по счетам бюджетного учета (пункт 112 Инструкции №191н).</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В составе Баланса исполнения бюджета сформирована Справка о наличии имущества и обязательств на </w:t>
      </w:r>
      <w:proofErr w:type="spellStart"/>
      <w:r w:rsidRPr="002D4BA5">
        <w:rPr>
          <w:rFonts w:ascii="Times New Roman" w:eastAsia="Times New Roman" w:hAnsi="Times New Roman" w:cs="Times New Roman"/>
          <w:sz w:val="28"/>
          <w:szCs w:val="28"/>
          <w:lang w:eastAsia="ru-RU"/>
        </w:rPr>
        <w:t>забалансовых</w:t>
      </w:r>
      <w:proofErr w:type="spellEnd"/>
      <w:r w:rsidRPr="002D4BA5">
        <w:rPr>
          <w:rFonts w:ascii="Times New Roman" w:eastAsia="Times New Roman" w:hAnsi="Times New Roman" w:cs="Times New Roman"/>
          <w:sz w:val="28"/>
          <w:szCs w:val="28"/>
          <w:lang w:eastAsia="ru-RU"/>
        </w:rPr>
        <w:t xml:space="preserve"> счетах (пункт 115 Инструкции №191н).</w:t>
      </w:r>
    </w:p>
    <w:p w:rsidR="002D4BA5" w:rsidRPr="002D4BA5" w:rsidRDefault="002D4BA5" w:rsidP="002D4BA5">
      <w:pPr>
        <w:spacing w:after="0" w:line="240" w:lineRule="auto"/>
        <w:ind w:firstLine="567"/>
        <w:jc w:val="both"/>
        <w:rPr>
          <w:rFonts w:ascii="Times New Roman" w:eastAsia="Times New Roman" w:hAnsi="Times New Roman" w:cs="Times New Roman"/>
          <w:i/>
          <w:sz w:val="28"/>
          <w:szCs w:val="28"/>
          <w:lang w:eastAsia="ru-RU"/>
        </w:rPr>
      </w:pPr>
      <w:r w:rsidRPr="002D4BA5">
        <w:rPr>
          <w:rFonts w:ascii="Times New Roman" w:eastAsia="Times New Roman" w:hAnsi="Times New Roman" w:cs="Times New Roman"/>
          <w:i/>
          <w:sz w:val="28"/>
          <w:szCs w:val="28"/>
          <w:lang w:eastAsia="ru-RU"/>
        </w:rPr>
        <w:t>Консолидированный отчет о финансовых результатах деятельности</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proofErr w:type="gramStart"/>
      <w:r w:rsidRPr="002D4BA5">
        <w:rPr>
          <w:rFonts w:ascii="Times New Roman" w:eastAsia="Times New Roman" w:hAnsi="Times New Roman" w:cs="Times New Roman"/>
          <w:sz w:val="28"/>
          <w:szCs w:val="28"/>
          <w:lang w:eastAsia="ru-RU"/>
        </w:rPr>
        <w:t>Отчет сформирован финансовым органом на основании данных консолидированных Отчетов о финансовых результатах деятельности, представленных главными администраторами бюджетных средств, путем суммирования одноименных показателей по строкам и графам соответствующих разделов отчета и исключения взаимосвязанных показателей в части операций по безвозмездной и безвозвратной передаче (получению) между получателями бюджетных средств (администраторами источников финансирования дефицита бюджета), подведомственными разным главным распорядителям средств соответствующего бюджета (главным администраторам</w:t>
      </w:r>
      <w:proofErr w:type="gramEnd"/>
      <w:r w:rsidRPr="002D4BA5">
        <w:rPr>
          <w:rFonts w:ascii="Times New Roman" w:eastAsia="Times New Roman" w:hAnsi="Times New Roman" w:cs="Times New Roman"/>
          <w:sz w:val="28"/>
          <w:szCs w:val="28"/>
          <w:lang w:eastAsia="ru-RU"/>
        </w:rPr>
        <w:t xml:space="preserve"> источников финансирования дефицита </w:t>
      </w:r>
      <w:r w:rsidRPr="002D4BA5">
        <w:rPr>
          <w:rFonts w:ascii="Times New Roman" w:eastAsia="Times New Roman" w:hAnsi="Times New Roman" w:cs="Times New Roman"/>
          <w:sz w:val="28"/>
          <w:szCs w:val="28"/>
          <w:lang w:eastAsia="ru-RU"/>
        </w:rPr>
        <w:lastRenderedPageBreak/>
        <w:t>соответствующего бюджета), финансовых, нефинансовых активов и обязательств в порядке, установленном пунктом 194 Инструкции №191н.</w:t>
      </w:r>
    </w:p>
    <w:p w:rsidR="002D4BA5" w:rsidRPr="002D4BA5" w:rsidRDefault="002D4BA5" w:rsidP="002D4BA5">
      <w:pPr>
        <w:spacing w:after="0" w:line="240" w:lineRule="auto"/>
        <w:ind w:firstLine="567"/>
        <w:jc w:val="both"/>
        <w:rPr>
          <w:rFonts w:ascii="Times New Roman" w:eastAsia="Times New Roman" w:hAnsi="Times New Roman" w:cs="Times New Roman"/>
          <w:i/>
          <w:sz w:val="28"/>
          <w:szCs w:val="28"/>
          <w:lang w:eastAsia="ru-RU"/>
        </w:rPr>
      </w:pPr>
      <w:r w:rsidRPr="002D4BA5">
        <w:rPr>
          <w:rFonts w:ascii="Times New Roman" w:eastAsia="Times New Roman" w:hAnsi="Times New Roman" w:cs="Times New Roman"/>
          <w:i/>
          <w:sz w:val="28"/>
          <w:szCs w:val="28"/>
          <w:lang w:eastAsia="ru-RU"/>
        </w:rPr>
        <w:t>Отчет о движении денежных средств</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proofErr w:type="gramStart"/>
      <w:r w:rsidRPr="002D4BA5">
        <w:rPr>
          <w:rFonts w:ascii="Times New Roman" w:eastAsia="Times New Roman" w:hAnsi="Times New Roman" w:cs="Times New Roman"/>
          <w:sz w:val="28"/>
          <w:szCs w:val="28"/>
          <w:lang w:eastAsia="ru-RU"/>
        </w:rPr>
        <w:t>Согласно пункту 146 Инструкции №191н Отчет о движении денежных средств составлен по состоянию на 1 января 2020 года на основании данных о движении денежных средств на едином счете бюджета, открытом в Управлении Федерального казначейства по ЧАО, и на основании данных, представленных главными администраторами бюджетных средств, о движении денежных средств на счетах в рублях, открытых в кредитных организациях.</w:t>
      </w:r>
      <w:proofErr w:type="gramEnd"/>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Показатели в указанном отчете отражены по разделам «Поступления», «Выбытия», «Изменение остатков средств» в разрезе бюджетной деятельности, приносящей доход деятельности и итогового показателя (пункт 147 Инструкции №191н).</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Показатели Отчета о движении денежных сре</w:t>
      </w:r>
      <w:proofErr w:type="gramStart"/>
      <w:r w:rsidRPr="002D4BA5">
        <w:rPr>
          <w:rFonts w:ascii="Times New Roman" w:eastAsia="Times New Roman" w:hAnsi="Times New Roman" w:cs="Times New Roman"/>
          <w:sz w:val="28"/>
          <w:szCs w:val="28"/>
          <w:lang w:eastAsia="ru-RU"/>
        </w:rPr>
        <w:t>дств сф</w:t>
      </w:r>
      <w:proofErr w:type="gramEnd"/>
      <w:r w:rsidRPr="002D4BA5">
        <w:rPr>
          <w:rFonts w:ascii="Times New Roman" w:eastAsia="Times New Roman" w:hAnsi="Times New Roman" w:cs="Times New Roman"/>
          <w:sz w:val="28"/>
          <w:szCs w:val="28"/>
          <w:lang w:eastAsia="ru-RU"/>
        </w:rPr>
        <w:t>ормированы с учетом положений пунктов 148 -150 Инструкции № 191н.</w:t>
      </w:r>
    </w:p>
    <w:p w:rsidR="002D4BA5" w:rsidRPr="002D4BA5" w:rsidRDefault="002D4BA5" w:rsidP="002D4BA5">
      <w:pPr>
        <w:spacing w:after="0" w:line="240" w:lineRule="auto"/>
        <w:ind w:firstLine="567"/>
        <w:jc w:val="both"/>
        <w:rPr>
          <w:rFonts w:ascii="Times New Roman" w:eastAsia="Times New Roman" w:hAnsi="Times New Roman" w:cs="Times New Roman"/>
          <w:i/>
          <w:sz w:val="28"/>
          <w:szCs w:val="28"/>
          <w:lang w:eastAsia="ru-RU"/>
        </w:rPr>
      </w:pPr>
      <w:r w:rsidRPr="002D4BA5">
        <w:rPr>
          <w:rFonts w:ascii="Times New Roman" w:eastAsia="Times New Roman" w:hAnsi="Times New Roman" w:cs="Times New Roman"/>
          <w:i/>
          <w:sz w:val="28"/>
          <w:szCs w:val="28"/>
          <w:lang w:eastAsia="ru-RU"/>
        </w:rPr>
        <w:t>Пояснительная записка</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Одновременно с Отчетом об исполнении бюджета представлена пояснительная записка, при этом пояснительная записка не  содержит полного анализа исполнения бюджета и бюджетной отчетности, а также сведений о результатах использования бюджетных ассигнований главными распорядителями (распорядителями, получателями) бюджетных средств в отчетном финансовом году (статья 264.1 Бюджетного кодекса РФ).</w:t>
      </w:r>
    </w:p>
    <w:p w:rsidR="002D4BA5" w:rsidRPr="002D4BA5" w:rsidRDefault="002D4BA5" w:rsidP="002D4BA5">
      <w:pPr>
        <w:spacing w:after="0" w:line="240" w:lineRule="auto"/>
        <w:ind w:firstLine="567"/>
        <w:jc w:val="both"/>
        <w:rPr>
          <w:rFonts w:ascii="Times New Roman" w:eastAsia="Times New Roman" w:hAnsi="Times New Roman" w:cs="Times New Roman"/>
          <w:sz w:val="14"/>
          <w:szCs w:val="14"/>
          <w:lang w:eastAsia="ru-RU"/>
        </w:rPr>
      </w:pPr>
      <w:r w:rsidRPr="002D4BA5">
        <w:rPr>
          <w:rFonts w:ascii="Times New Roman" w:eastAsia="Times New Roman" w:hAnsi="Times New Roman" w:cs="Times New Roman"/>
          <w:sz w:val="28"/>
          <w:szCs w:val="28"/>
          <w:lang w:eastAsia="ru-RU"/>
        </w:rPr>
        <w:tab/>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Согласно требованиям части 1 статьи 264.4 Бюджетного кодекса РФ внешняя проверка Отчета об исполнении бюджета за 2019 год включала внешнюю проверку годовой бюджетной отчетности главных администраторов бюджетных средств. В данном заключении отражены основные итоги внешней проверки годовой бюджетной отчетности главных администраторов бюджетных средств.</w:t>
      </w:r>
    </w:p>
    <w:p w:rsidR="002D4BA5" w:rsidRPr="002D4BA5" w:rsidRDefault="002D4BA5" w:rsidP="002D4BA5">
      <w:pPr>
        <w:tabs>
          <w:tab w:val="left" w:pos="7671"/>
        </w:tabs>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Проверка годовой бюджетной отчетности главных администраторов бюджетных средств за 2019 год проведена Контрольно-счётным отделом в сроки, установленные частью 2 статьи 27 Положения о бюджетном процессе, в целях оценки полноты и достоверности показателей Отчета об исполнении бюджета городского округа Анадырь и его соответствия положениям бюджетного законодательства и требованиям </w:t>
      </w:r>
      <w:r w:rsidRPr="002D4BA5">
        <w:rPr>
          <w:rFonts w:ascii="Times New Roman" w:eastAsia="Times New Roman" w:hAnsi="Times New Roman" w:cs="Times New Roman"/>
          <w:color w:val="000000" w:themeColor="text1"/>
          <w:sz w:val="28"/>
          <w:szCs w:val="28"/>
          <w:lang w:eastAsia="ru-RU"/>
        </w:rPr>
        <w:t>Инструкция №191н.</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Экспертно-аналитические мероприятия по анализу данных бюджетной отчетности и иной информации об исполнении Бюджета, а также проверочные действия</w:t>
      </w:r>
      <w:r w:rsidRPr="002D4BA5">
        <w:rPr>
          <w:rFonts w:ascii="Times New Roman" w:eastAsia="Times New Roman" w:hAnsi="Times New Roman" w:cs="Times New Roman"/>
          <w:color w:val="000000" w:themeColor="text1"/>
          <w:sz w:val="28"/>
          <w:szCs w:val="28"/>
          <w:lang w:eastAsia="ru-RU"/>
        </w:rPr>
        <w:t xml:space="preserve"> по достоверности данных бюджетной отчетности проведены в отношении </w:t>
      </w:r>
      <w:r w:rsidRPr="002D4BA5">
        <w:rPr>
          <w:rFonts w:ascii="Times New Roman" w:eastAsia="Times New Roman" w:hAnsi="Times New Roman" w:cs="Times New Roman"/>
          <w:iCs/>
          <w:color w:val="000000" w:themeColor="text1"/>
          <w:sz w:val="28"/>
          <w:szCs w:val="28"/>
          <w:lang w:eastAsia="ru-RU"/>
        </w:rPr>
        <w:t xml:space="preserve">пяти главных администраторов: </w:t>
      </w:r>
      <w:proofErr w:type="gramStart"/>
      <w:r w:rsidRPr="002D4BA5">
        <w:rPr>
          <w:rFonts w:ascii="Times New Roman" w:eastAsia="Times New Roman" w:hAnsi="Times New Roman" w:cs="Times New Roman"/>
          <w:color w:val="000000" w:themeColor="text1"/>
          <w:sz w:val="28"/>
          <w:szCs w:val="28"/>
          <w:lang w:eastAsia="ru-RU"/>
        </w:rPr>
        <w:t>Администрация городского округа Анадырь (далее – Администрация; код ведомства 802);</w:t>
      </w:r>
      <w:r w:rsidRPr="002D4BA5">
        <w:rPr>
          <w:rFonts w:ascii="Times New Roman" w:eastAsia="Times New Roman" w:hAnsi="Times New Roman" w:cs="Times New Roman"/>
          <w:iCs/>
          <w:color w:val="000000" w:themeColor="text1"/>
          <w:sz w:val="28"/>
          <w:szCs w:val="28"/>
          <w:lang w:eastAsia="ru-RU"/>
        </w:rPr>
        <w:t xml:space="preserve"> </w:t>
      </w:r>
      <w:r w:rsidRPr="002D4BA5">
        <w:rPr>
          <w:rFonts w:ascii="Times New Roman" w:eastAsia="Times New Roman" w:hAnsi="Times New Roman" w:cs="Times New Roman"/>
          <w:color w:val="000000" w:themeColor="text1"/>
          <w:sz w:val="28"/>
          <w:szCs w:val="28"/>
          <w:lang w:eastAsia="ru-RU"/>
        </w:rPr>
        <w:t xml:space="preserve">Управление финансов (код ведомства 801); Управление по социальной политике Администрации городского округа Анадырь (далее – Управление </w:t>
      </w:r>
      <w:r w:rsidRPr="002D4BA5">
        <w:rPr>
          <w:rFonts w:ascii="Times New Roman" w:eastAsia="Times New Roman" w:hAnsi="Times New Roman" w:cs="Times New Roman"/>
          <w:color w:val="000000" w:themeColor="text1"/>
          <w:sz w:val="28"/>
          <w:szCs w:val="28"/>
          <w:lang w:eastAsia="ru-RU"/>
        </w:rPr>
        <w:lastRenderedPageBreak/>
        <w:t>по социальной политике; код ведомства 804);</w:t>
      </w:r>
      <w:r w:rsidRPr="002D4BA5">
        <w:rPr>
          <w:rFonts w:ascii="Times New Roman" w:eastAsia="Times New Roman" w:hAnsi="Times New Roman" w:cs="Times New Roman"/>
          <w:iCs/>
          <w:color w:val="000000" w:themeColor="text1"/>
          <w:sz w:val="28"/>
          <w:szCs w:val="28"/>
          <w:lang w:eastAsia="ru-RU"/>
        </w:rPr>
        <w:t xml:space="preserve"> </w:t>
      </w:r>
      <w:r w:rsidRPr="002D4BA5">
        <w:rPr>
          <w:rFonts w:ascii="Times New Roman" w:eastAsia="Times New Roman" w:hAnsi="Times New Roman" w:cs="Times New Roman"/>
          <w:color w:val="000000" w:themeColor="text1"/>
          <w:sz w:val="28"/>
          <w:szCs w:val="28"/>
          <w:lang w:eastAsia="ru-RU"/>
        </w:rPr>
        <w:t>Избирательная комиссия городского округа Анадырь (далее - Избирательная комиссия; код ведомства 853)</w:t>
      </w:r>
      <w:r w:rsidRPr="002D4BA5">
        <w:rPr>
          <w:rFonts w:ascii="Times New Roman" w:eastAsia="Times New Roman" w:hAnsi="Times New Roman" w:cs="Times New Roman"/>
          <w:sz w:val="28"/>
          <w:szCs w:val="28"/>
          <w:lang w:eastAsia="ru-RU"/>
        </w:rPr>
        <w:t xml:space="preserve">; Совет депутатов городского округа Анадырь (далее - Совет депутатов; код ведомства 856), о чем Контрольно-счётным отделом составлены соответствующие заключения. </w:t>
      </w:r>
      <w:proofErr w:type="gramEnd"/>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Проверено соответствие отдельных показателей отчетности главных администраторов бюджетных средств показателям консолидированной бюджетной отчетности, а также Отчета об исполнении бюджета. </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Проведена выборочная проверка достоверности данных, отраженных  в представленной к проверке отчетности, путем их </w:t>
      </w:r>
      <w:proofErr w:type="gramStart"/>
      <w:r w:rsidRPr="002D4BA5">
        <w:rPr>
          <w:rFonts w:ascii="Times New Roman" w:eastAsia="Times New Roman" w:hAnsi="Times New Roman" w:cs="Times New Roman"/>
          <w:sz w:val="28"/>
          <w:szCs w:val="28"/>
          <w:lang w:eastAsia="ru-RU"/>
        </w:rPr>
        <w:t>сверки</w:t>
      </w:r>
      <w:proofErr w:type="gramEnd"/>
      <w:r w:rsidRPr="002D4BA5">
        <w:rPr>
          <w:rFonts w:ascii="Times New Roman" w:eastAsia="Times New Roman" w:hAnsi="Times New Roman" w:cs="Times New Roman"/>
          <w:sz w:val="28"/>
          <w:szCs w:val="28"/>
          <w:lang w:eastAsia="ru-RU"/>
        </w:rPr>
        <w:t xml:space="preserve"> с данными дополнительно представленных первичных документов, отчетами о состоянии лицевых счетов, сформированными Управлением Федерального казначейства по ЧАО, а также путем пересчета отдельных данных исходя из  суммирования согласованных показателей.</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Бюджетная отчетность за 2019 год предоставлена главными администраторами бюджетных сре</w:t>
      </w:r>
      <w:proofErr w:type="gramStart"/>
      <w:r w:rsidRPr="002D4BA5">
        <w:rPr>
          <w:rFonts w:ascii="Times New Roman" w:eastAsia="Times New Roman" w:hAnsi="Times New Roman" w:cs="Times New Roman"/>
          <w:sz w:val="28"/>
          <w:szCs w:val="28"/>
          <w:lang w:eastAsia="ru-RU"/>
        </w:rPr>
        <w:t>дств в К</w:t>
      </w:r>
      <w:proofErr w:type="gramEnd"/>
      <w:r w:rsidRPr="002D4BA5">
        <w:rPr>
          <w:rFonts w:ascii="Times New Roman" w:eastAsia="Times New Roman" w:hAnsi="Times New Roman" w:cs="Times New Roman"/>
          <w:sz w:val="28"/>
          <w:szCs w:val="28"/>
          <w:lang w:eastAsia="ru-RU"/>
        </w:rPr>
        <w:t>онтрольно-счётный отдел на бумажном носителе в сброшюрованном и пронумерованном виде, подписана уполномоченными должностными лицами.</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proofErr w:type="gramStart"/>
      <w:r w:rsidRPr="002D4BA5">
        <w:rPr>
          <w:rFonts w:ascii="Times New Roman" w:eastAsia="Times New Roman" w:hAnsi="Times New Roman" w:cs="Times New Roman"/>
          <w:sz w:val="28"/>
          <w:szCs w:val="28"/>
          <w:lang w:eastAsia="ru-RU"/>
        </w:rPr>
        <w:t>Кроме того, согласно пункту 14 Порядка завершения операций по исполнению бюджета городского округа Анадырь в текущем финансовом году и подготовке годового отчёта об исполнении бюджета городского округа Анадырь за текущий финансовый год, утвержденного приказом Управления финансов от 2 декабря 2019 года №89-осн, электронная копия бюджетной отчетности размещена главными администраторами бюджетных средств в программном комплексе «Свод – СМАРТ».</w:t>
      </w:r>
      <w:proofErr w:type="gramEnd"/>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Бюджетная отчетность главных администраторов в целом сформирована с соблюдением требований Инструкции №191н. По результатам сравнительного анализа показателей Отчета об исполнении бюджета за 2019 год с консолидируемыми показателями бюджетной отчетности главных администраторов бюджетных средств (по основным параметрам: доходам, расходам, источникам финансирования дефицита бюджета), проведенного Контрольно-счётным отделом, расхождений не установлено. </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При этом</w:t>
      </w:r>
      <w:proofErr w:type="gramStart"/>
      <w:r w:rsidRPr="002D4BA5">
        <w:rPr>
          <w:rFonts w:ascii="Times New Roman" w:eastAsia="Times New Roman" w:hAnsi="Times New Roman" w:cs="Times New Roman"/>
          <w:sz w:val="28"/>
          <w:szCs w:val="28"/>
          <w:lang w:eastAsia="ru-RU"/>
        </w:rPr>
        <w:t>,</w:t>
      </w:r>
      <w:proofErr w:type="gramEnd"/>
      <w:r w:rsidRPr="002D4BA5">
        <w:rPr>
          <w:rFonts w:ascii="Times New Roman" w:eastAsia="Times New Roman" w:hAnsi="Times New Roman" w:cs="Times New Roman"/>
          <w:sz w:val="28"/>
          <w:szCs w:val="28"/>
          <w:lang w:eastAsia="ru-RU"/>
        </w:rPr>
        <w:t xml:space="preserve"> субъектами бюджетной отчетности допущены нарушения требований Бюджетного кодекса РФ и Инструкции №191:</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не в полной мере выполняются бюджетные полномочия администраторов доходов по уточнению кассового плана, по осуществлению взыскания задолженности по платежам в бюджет, по возврату излишне перечисленных платежей (код ведомства 801,802,804);</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годовая бюджетная отчетность предоставлена с нарушением требований к её составу (код ведомства 802,804);</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 </w:t>
      </w:r>
      <w:r w:rsidRPr="002D4BA5">
        <w:rPr>
          <w:rFonts w:ascii="Times New Roman" w:eastAsia="Times New Roman" w:hAnsi="Times New Roman" w:cs="Times New Roman"/>
          <w:color w:val="000000"/>
          <w:sz w:val="28"/>
          <w:szCs w:val="28"/>
          <w:lang w:eastAsia="ru-RU"/>
        </w:rPr>
        <w:t>допущены повторные нарушения Инструкции №191, о чем неоднократно указано</w:t>
      </w:r>
      <w:proofErr w:type="gramStart"/>
      <w:r w:rsidRPr="002D4BA5">
        <w:rPr>
          <w:rFonts w:ascii="Times New Roman" w:eastAsia="Times New Roman" w:hAnsi="Times New Roman" w:cs="Times New Roman"/>
          <w:color w:val="000000"/>
          <w:sz w:val="28"/>
          <w:szCs w:val="28"/>
          <w:lang w:eastAsia="ru-RU"/>
        </w:rPr>
        <w:t xml:space="preserve"> К</w:t>
      </w:r>
      <w:proofErr w:type="gramEnd"/>
      <w:r w:rsidRPr="002D4BA5">
        <w:rPr>
          <w:rFonts w:ascii="Times New Roman" w:eastAsia="Times New Roman" w:hAnsi="Times New Roman" w:cs="Times New Roman"/>
          <w:color w:val="000000"/>
          <w:sz w:val="28"/>
          <w:szCs w:val="28"/>
          <w:lang w:eastAsia="ru-RU"/>
        </w:rPr>
        <w:t xml:space="preserve">онтрольно – счётным отделом по результатам внешней проверки в предыдущие отчетные периоды - формируется </w:t>
      </w:r>
      <w:r w:rsidRPr="002D4BA5">
        <w:rPr>
          <w:rFonts w:ascii="Times New Roman" w:eastAsia="Times New Roman" w:hAnsi="Times New Roman" w:cs="Times New Roman"/>
          <w:color w:val="000000"/>
          <w:sz w:val="28"/>
          <w:szCs w:val="28"/>
          <w:lang w:eastAsia="ru-RU"/>
        </w:rPr>
        <w:lastRenderedPageBreak/>
        <w:t>отчетность не соответствующая полномочиям субъекта отчетности (код ведомства 802,804);</w:t>
      </w:r>
    </w:p>
    <w:p w:rsidR="002D4BA5" w:rsidRPr="002D4BA5" w:rsidRDefault="002D4BA5" w:rsidP="002D4BA5">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 субъектами отчетности </w:t>
      </w:r>
      <w:r w:rsidRPr="002D4BA5">
        <w:rPr>
          <w:rFonts w:ascii="Times New Roman" w:eastAsia="Times New Roman" w:hAnsi="Times New Roman" w:cs="Times New Roman"/>
          <w:color w:val="000000"/>
          <w:sz w:val="28"/>
          <w:szCs w:val="28"/>
          <w:lang w:eastAsia="ru-RU"/>
        </w:rPr>
        <w:t xml:space="preserve">не </w:t>
      </w:r>
      <w:r w:rsidRPr="002D4BA5">
        <w:rPr>
          <w:rFonts w:ascii="Times New Roman" w:eastAsia="Times New Roman" w:hAnsi="Times New Roman" w:cs="Times New Roman"/>
          <w:sz w:val="28"/>
          <w:szCs w:val="28"/>
          <w:lang w:eastAsia="ru-RU"/>
        </w:rPr>
        <w:t xml:space="preserve">обеспечено формирование достоверной информации об объектах бухгалтерского учета, отраженных в бюджетной отчетности; </w:t>
      </w:r>
    </w:p>
    <w:p w:rsidR="002D4BA5" w:rsidRPr="002D4BA5" w:rsidRDefault="002D4BA5" w:rsidP="002F72D1">
      <w:pPr>
        <w:widowControl w:val="0"/>
        <w:autoSpaceDE w:val="0"/>
        <w:autoSpaceDN w:val="0"/>
        <w:adjustRightInd w:val="0"/>
        <w:spacing w:after="0" w:line="240" w:lineRule="auto"/>
        <w:ind w:firstLine="708"/>
        <w:contextualSpacing/>
        <w:jc w:val="both"/>
        <w:rPr>
          <w:rFonts w:ascii="Times New Roman" w:eastAsia="Times New Roman" w:hAnsi="Times New Roman" w:cs="Times New Roman"/>
          <w:color w:val="000000"/>
          <w:sz w:val="28"/>
          <w:szCs w:val="28"/>
          <w:lang w:eastAsia="ru-RU"/>
        </w:rPr>
      </w:pPr>
      <w:proofErr w:type="gramStart"/>
      <w:r w:rsidRPr="002D4BA5">
        <w:rPr>
          <w:rFonts w:ascii="Times New Roman" w:eastAsia="Times New Roman" w:hAnsi="Times New Roman" w:cs="Times New Roman"/>
          <w:color w:val="000000"/>
          <w:sz w:val="28"/>
          <w:szCs w:val="28"/>
          <w:lang w:eastAsia="ru-RU"/>
        </w:rPr>
        <w:t>перед составлением годовой бюджетной отчетности не проведена инвентаризация активов и обязательств, сведения о проведении инвентаризаций в составе пояснительной записки отсутствуют (код</w:t>
      </w:r>
      <w:proofErr w:type="gramEnd"/>
      <w:r w:rsidRPr="002D4BA5">
        <w:rPr>
          <w:rFonts w:ascii="Times New Roman" w:eastAsia="Times New Roman" w:hAnsi="Times New Roman" w:cs="Times New Roman"/>
          <w:color w:val="000000"/>
          <w:sz w:val="28"/>
          <w:szCs w:val="28"/>
          <w:lang w:eastAsia="ru-RU"/>
        </w:rPr>
        <w:t xml:space="preserve"> ведомства 804);</w:t>
      </w:r>
    </w:p>
    <w:p w:rsidR="002D4BA5" w:rsidRPr="002D4BA5" w:rsidRDefault="002D4BA5" w:rsidP="002F72D1">
      <w:pPr>
        <w:autoSpaceDE w:val="0"/>
        <w:autoSpaceDN w:val="0"/>
        <w:adjustRightInd w:val="0"/>
        <w:spacing w:after="0" w:line="240" w:lineRule="auto"/>
        <w:ind w:firstLine="567"/>
        <w:jc w:val="both"/>
        <w:rPr>
          <w:rFonts w:ascii="Arial" w:eastAsia="Times New Roman" w:hAnsi="Arial" w:cs="Arial"/>
          <w:sz w:val="28"/>
          <w:szCs w:val="28"/>
          <w:lang w:eastAsia="ru-RU"/>
        </w:rPr>
      </w:pPr>
      <w:r w:rsidRPr="002D4BA5">
        <w:rPr>
          <w:rFonts w:ascii="Times New Roman" w:eastAsia="Times New Roman" w:hAnsi="Times New Roman" w:cs="Times New Roman"/>
          <w:color w:val="000000"/>
          <w:sz w:val="28"/>
          <w:szCs w:val="28"/>
          <w:lang w:eastAsia="ru-RU"/>
        </w:rPr>
        <w:t xml:space="preserve">не сформирована информация по просроченной задолженности, числящейся на балансовом учете (код ведомства 801, 802); </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proofErr w:type="gramStart"/>
      <w:r w:rsidRPr="002D4BA5">
        <w:rPr>
          <w:rFonts w:ascii="Times New Roman" w:eastAsia="Times New Roman" w:hAnsi="Times New Roman" w:cs="Times New Roman"/>
          <w:sz w:val="28"/>
          <w:szCs w:val="28"/>
          <w:lang w:eastAsia="ru-RU"/>
        </w:rPr>
        <w:t>- в кодовой зоне отчетов не указан код субъекта бюджетной отчетности (ГРБС) в целях отражения в предоставляемых в составе бюджетной</w:t>
      </w:r>
      <w:proofErr w:type="gramEnd"/>
      <w:r w:rsidRPr="002D4BA5">
        <w:rPr>
          <w:rFonts w:ascii="Times New Roman" w:eastAsia="Times New Roman" w:hAnsi="Times New Roman" w:cs="Times New Roman"/>
          <w:sz w:val="28"/>
          <w:szCs w:val="28"/>
          <w:lang w:eastAsia="ru-RU"/>
        </w:rPr>
        <w:t xml:space="preserve"> отчетности отчетах, сведениях, иных отчетных документах объема информации о субъекте бюджетной отчетности (код ведомства 804);</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не реализованы бюджетные полномочия главного распорядителя бюджетных средств по изменению (уменьшению) лимитов текущего финансового года (код ведомства 804);</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внутренний финансовый аудит в проверяемом периоде не осуществлял</w:t>
      </w:r>
      <w:r w:rsidRPr="002D4BA5">
        <w:rPr>
          <w:rFonts w:ascii="Times New Roman" w:eastAsia="Times New Roman" w:hAnsi="Times New Roman" w:cs="Times New Roman"/>
          <w:color w:val="000000" w:themeColor="text1"/>
          <w:sz w:val="28"/>
          <w:szCs w:val="28"/>
          <w:lang w:eastAsia="ru-RU"/>
        </w:rPr>
        <w:t>ся ни одним главным распорядителем по причине невозможности создания от</w:t>
      </w:r>
      <w:r w:rsidRPr="002D4BA5">
        <w:rPr>
          <w:rFonts w:ascii="Times New Roman" w:eastAsia="Times New Roman" w:hAnsi="Times New Roman" w:cs="Times New Roman"/>
          <w:sz w:val="28"/>
          <w:szCs w:val="28"/>
          <w:lang w:eastAsia="ru-RU"/>
        </w:rPr>
        <w:t xml:space="preserve">дельного структурного подразделения в целях обеспечения его функциональной независимости от объектов проверки. </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В ходе подготовки Заключения</w:t>
      </w:r>
      <w:proofErr w:type="gramStart"/>
      <w:r w:rsidRPr="002D4BA5">
        <w:rPr>
          <w:rFonts w:ascii="Times New Roman" w:eastAsia="Times New Roman" w:hAnsi="Times New Roman" w:cs="Times New Roman"/>
          <w:sz w:val="28"/>
          <w:szCs w:val="28"/>
          <w:lang w:eastAsia="ru-RU"/>
        </w:rPr>
        <w:t xml:space="preserve"> К</w:t>
      </w:r>
      <w:proofErr w:type="gramEnd"/>
      <w:r w:rsidRPr="002D4BA5">
        <w:rPr>
          <w:rFonts w:ascii="Times New Roman" w:eastAsia="Times New Roman" w:hAnsi="Times New Roman" w:cs="Times New Roman"/>
          <w:sz w:val="28"/>
          <w:szCs w:val="28"/>
          <w:lang w:eastAsia="ru-RU"/>
        </w:rPr>
        <w:t>онтрольно – счётным отделом проведен анализ дебиторской и кредиторской задолженности по итогам исполнения Бюджета 2019 года, сведения о которой отражены финансовым органом в приложении к Пояснительной записке по форме 0503169 (далее – Сведения).</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Консолидированные Сведения </w:t>
      </w:r>
      <w:hyperlink r:id="rId165" w:history="1">
        <w:r w:rsidRPr="002D4BA5">
          <w:rPr>
            <w:rFonts w:ascii="Times New Roman" w:eastAsia="Times New Roman" w:hAnsi="Times New Roman" w:cs="Times New Roman"/>
            <w:sz w:val="28"/>
            <w:szCs w:val="28"/>
            <w:lang w:eastAsia="ru-RU"/>
          </w:rPr>
          <w:t>сформированы</w:t>
        </w:r>
      </w:hyperlink>
      <w:r w:rsidRPr="002D4BA5">
        <w:rPr>
          <w:rFonts w:ascii="Times New Roman" w:eastAsia="Times New Roman" w:hAnsi="Times New Roman" w:cs="Times New Roman"/>
          <w:sz w:val="28"/>
          <w:szCs w:val="28"/>
          <w:lang w:eastAsia="ru-RU"/>
        </w:rPr>
        <w:t xml:space="preserve"> путем суммирования одноименных показателей в графах итоговых строк, по кодам счетов расчетов консолидированных Сведений главных распорядителей бюджетных средств, главных администраторов источников финансирования дефицита бюджета, главных администраторов доходов бюджета и исключения взаимосвязанных показателей по расчетам между учреждениями соответствующего бюджета (пункт 167 Инструкции №191).</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Дебиторская задолженность на 1 января 2020 года составила 2 468 510,40 тысяч рублей с увеличением к аналогичному периоду прошлого года на 2 439 310,70 тысяч рублей.</w:t>
      </w:r>
    </w:p>
    <w:p w:rsidR="002D4BA5" w:rsidRPr="002D4BA5" w:rsidRDefault="002D4BA5" w:rsidP="002D4BA5">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bCs/>
          <w:sz w:val="28"/>
          <w:szCs w:val="28"/>
          <w:lang w:eastAsia="ru-RU"/>
        </w:rPr>
        <w:t>Информация п</w:t>
      </w:r>
      <w:r w:rsidRPr="002D4BA5">
        <w:rPr>
          <w:rFonts w:ascii="Times New Roman" w:eastAsia="Times New Roman" w:hAnsi="Times New Roman" w:cs="Times New Roman"/>
          <w:sz w:val="28"/>
          <w:szCs w:val="28"/>
          <w:lang w:eastAsia="ru-RU"/>
        </w:rPr>
        <w:t>о видам дебиторской задолженности городского бюджета представлена в таблице 1.</w:t>
      </w:r>
    </w:p>
    <w:p w:rsidR="002D4BA5" w:rsidRPr="002D4BA5" w:rsidRDefault="002D4BA5" w:rsidP="002D4BA5">
      <w:pPr>
        <w:widowControl w:val="0"/>
        <w:autoSpaceDE w:val="0"/>
        <w:autoSpaceDN w:val="0"/>
        <w:adjustRightInd w:val="0"/>
        <w:spacing w:after="0" w:line="240" w:lineRule="auto"/>
        <w:ind w:firstLine="567"/>
        <w:jc w:val="right"/>
        <w:rPr>
          <w:rFonts w:ascii="Times New Roman" w:eastAsia="Times New Roman" w:hAnsi="Times New Roman" w:cs="Times New Roman"/>
          <w:sz w:val="20"/>
          <w:szCs w:val="20"/>
          <w:lang w:eastAsia="ru-RU"/>
        </w:rPr>
      </w:pPr>
      <w:r w:rsidRPr="002D4BA5">
        <w:rPr>
          <w:rFonts w:ascii="Times New Roman" w:eastAsia="Times New Roman" w:hAnsi="Times New Roman" w:cs="Times New Roman"/>
          <w:sz w:val="20"/>
          <w:szCs w:val="20"/>
          <w:lang w:eastAsia="ru-RU"/>
        </w:rPr>
        <w:t>Таблица 1 (тысяч рублей)</w:t>
      </w:r>
    </w:p>
    <w:tbl>
      <w:tblPr>
        <w:tblStyle w:val="80"/>
        <w:tblW w:w="5000" w:type="pct"/>
        <w:tblLook w:val="04A0"/>
      </w:tblPr>
      <w:tblGrid>
        <w:gridCol w:w="3548"/>
        <w:gridCol w:w="1529"/>
        <w:gridCol w:w="1571"/>
        <w:gridCol w:w="1529"/>
        <w:gridCol w:w="1594"/>
      </w:tblGrid>
      <w:tr w:rsidR="002D4BA5" w:rsidRPr="002D4BA5" w:rsidTr="00972C0C">
        <w:trPr>
          <w:cnfStyle w:val="100000000000"/>
          <w:trHeight w:val="57"/>
          <w:tblHeader/>
        </w:trPr>
        <w:tc>
          <w:tcPr>
            <w:tcW w:w="1808" w:type="pct"/>
            <w:vMerge w:val="restart"/>
            <w:vAlign w:val="center"/>
            <w:hideMark/>
          </w:tcPr>
          <w:p w:rsidR="002D4BA5" w:rsidRPr="002D4BA5" w:rsidRDefault="002D4BA5" w:rsidP="002D4BA5">
            <w:pPr>
              <w:jc w:val="center"/>
              <w:rPr>
                <w:b/>
                <w:bCs/>
                <w:color w:val="000000"/>
                <w:sz w:val="18"/>
                <w:szCs w:val="18"/>
              </w:rPr>
            </w:pPr>
            <w:r w:rsidRPr="002D4BA5">
              <w:rPr>
                <w:b/>
                <w:bCs/>
                <w:color w:val="000000"/>
                <w:sz w:val="18"/>
                <w:szCs w:val="18"/>
              </w:rPr>
              <w:t>Наименование показателя</w:t>
            </w:r>
          </w:p>
        </w:tc>
        <w:tc>
          <w:tcPr>
            <w:tcW w:w="3132" w:type="pct"/>
            <w:gridSpan w:val="4"/>
            <w:vAlign w:val="center"/>
            <w:hideMark/>
          </w:tcPr>
          <w:p w:rsidR="002D4BA5" w:rsidRPr="002D4BA5" w:rsidRDefault="002D4BA5" w:rsidP="002D4BA5">
            <w:pPr>
              <w:jc w:val="center"/>
              <w:rPr>
                <w:b/>
                <w:bCs/>
                <w:color w:val="000000"/>
                <w:sz w:val="18"/>
                <w:szCs w:val="18"/>
              </w:rPr>
            </w:pPr>
            <w:r w:rsidRPr="002D4BA5">
              <w:rPr>
                <w:b/>
                <w:bCs/>
                <w:color w:val="000000"/>
                <w:sz w:val="18"/>
                <w:szCs w:val="18"/>
              </w:rPr>
              <w:t>Дебиторская задолженность</w:t>
            </w:r>
          </w:p>
        </w:tc>
      </w:tr>
      <w:tr w:rsidR="002D4BA5" w:rsidRPr="002D4BA5" w:rsidTr="00972C0C">
        <w:trPr>
          <w:cnfStyle w:val="100000000000"/>
          <w:trHeight w:val="57"/>
          <w:tblHeader/>
        </w:trPr>
        <w:tc>
          <w:tcPr>
            <w:tcW w:w="1808" w:type="pct"/>
            <w:vMerge/>
            <w:vAlign w:val="center"/>
            <w:hideMark/>
          </w:tcPr>
          <w:p w:rsidR="002D4BA5" w:rsidRPr="002D4BA5" w:rsidRDefault="002D4BA5" w:rsidP="002D4BA5">
            <w:pPr>
              <w:ind w:firstLine="567"/>
              <w:jc w:val="center"/>
              <w:rPr>
                <w:b/>
                <w:bCs/>
                <w:color w:val="000000"/>
                <w:sz w:val="18"/>
                <w:szCs w:val="18"/>
              </w:rPr>
            </w:pPr>
          </w:p>
        </w:tc>
        <w:tc>
          <w:tcPr>
            <w:tcW w:w="1565" w:type="pct"/>
            <w:gridSpan w:val="2"/>
            <w:vMerge w:val="restart"/>
            <w:vAlign w:val="center"/>
            <w:hideMark/>
          </w:tcPr>
          <w:p w:rsidR="002D4BA5" w:rsidRPr="002D4BA5" w:rsidRDefault="002D4BA5" w:rsidP="002D4BA5">
            <w:pPr>
              <w:jc w:val="center"/>
              <w:rPr>
                <w:b/>
                <w:bCs/>
                <w:color w:val="000000"/>
                <w:sz w:val="18"/>
                <w:szCs w:val="18"/>
              </w:rPr>
            </w:pPr>
            <w:r w:rsidRPr="002D4BA5">
              <w:rPr>
                <w:b/>
                <w:bCs/>
                <w:color w:val="000000"/>
                <w:sz w:val="18"/>
                <w:szCs w:val="18"/>
              </w:rPr>
              <w:t>всего</w:t>
            </w:r>
          </w:p>
        </w:tc>
        <w:tc>
          <w:tcPr>
            <w:tcW w:w="1547" w:type="pct"/>
            <w:gridSpan w:val="2"/>
            <w:noWrap/>
            <w:vAlign w:val="center"/>
            <w:hideMark/>
          </w:tcPr>
          <w:p w:rsidR="002D4BA5" w:rsidRPr="002D4BA5" w:rsidRDefault="002D4BA5" w:rsidP="002D4BA5">
            <w:pPr>
              <w:jc w:val="center"/>
              <w:rPr>
                <w:b/>
                <w:bCs/>
                <w:color w:val="000000"/>
                <w:sz w:val="18"/>
                <w:szCs w:val="18"/>
              </w:rPr>
            </w:pPr>
            <w:r w:rsidRPr="002D4BA5">
              <w:rPr>
                <w:b/>
                <w:bCs/>
                <w:color w:val="000000"/>
                <w:sz w:val="18"/>
                <w:szCs w:val="18"/>
              </w:rPr>
              <w:t>из них</w:t>
            </w:r>
          </w:p>
        </w:tc>
      </w:tr>
      <w:tr w:rsidR="002D4BA5" w:rsidRPr="002D4BA5" w:rsidTr="00972C0C">
        <w:trPr>
          <w:cnfStyle w:val="100000000000"/>
          <w:trHeight w:val="57"/>
          <w:tblHeader/>
        </w:trPr>
        <w:tc>
          <w:tcPr>
            <w:tcW w:w="1808" w:type="pct"/>
            <w:vMerge/>
            <w:vAlign w:val="center"/>
            <w:hideMark/>
          </w:tcPr>
          <w:p w:rsidR="002D4BA5" w:rsidRPr="002D4BA5" w:rsidRDefault="002D4BA5" w:rsidP="002D4BA5">
            <w:pPr>
              <w:ind w:firstLine="567"/>
              <w:jc w:val="center"/>
              <w:rPr>
                <w:b/>
                <w:bCs/>
                <w:color w:val="000000"/>
                <w:sz w:val="18"/>
                <w:szCs w:val="18"/>
              </w:rPr>
            </w:pPr>
          </w:p>
        </w:tc>
        <w:tc>
          <w:tcPr>
            <w:tcW w:w="1565" w:type="pct"/>
            <w:gridSpan w:val="2"/>
            <w:vMerge/>
            <w:vAlign w:val="center"/>
            <w:hideMark/>
          </w:tcPr>
          <w:p w:rsidR="002D4BA5" w:rsidRPr="002D4BA5" w:rsidRDefault="002D4BA5" w:rsidP="002D4BA5">
            <w:pPr>
              <w:ind w:firstLine="567"/>
              <w:jc w:val="center"/>
              <w:rPr>
                <w:b/>
                <w:bCs/>
                <w:color w:val="000000"/>
                <w:sz w:val="18"/>
                <w:szCs w:val="18"/>
              </w:rPr>
            </w:pPr>
          </w:p>
        </w:tc>
        <w:tc>
          <w:tcPr>
            <w:tcW w:w="1547" w:type="pct"/>
            <w:gridSpan w:val="2"/>
            <w:vAlign w:val="center"/>
            <w:hideMark/>
          </w:tcPr>
          <w:p w:rsidR="002D4BA5" w:rsidRPr="002D4BA5" w:rsidRDefault="002D4BA5" w:rsidP="002D4BA5">
            <w:pPr>
              <w:jc w:val="center"/>
              <w:rPr>
                <w:b/>
                <w:bCs/>
                <w:color w:val="000000"/>
                <w:sz w:val="18"/>
                <w:szCs w:val="18"/>
              </w:rPr>
            </w:pPr>
            <w:r w:rsidRPr="002D4BA5">
              <w:rPr>
                <w:b/>
                <w:bCs/>
                <w:color w:val="000000"/>
                <w:sz w:val="18"/>
                <w:szCs w:val="18"/>
              </w:rPr>
              <w:t>просроченная</w:t>
            </w:r>
          </w:p>
        </w:tc>
      </w:tr>
      <w:tr w:rsidR="002D4BA5" w:rsidRPr="002D4BA5" w:rsidTr="00972C0C">
        <w:trPr>
          <w:cnfStyle w:val="100000000000"/>
          <w:trHeight w:val="57"/>
          <w:tblHeader/>
        </w:trPr>
        <w:tc>
          <w:tcPr>
            <w:tcW w:w="1808" w:type="pct"/>
            <w:vMerge/>
            <w:vAlign w:val="center"/>
            <w:hideMark/>
          </w:tcPr>
          <w:p w:rsidR="002D4BA5" w:rsidRPr="002D4BA5" w:rsidRDefault="002D4BA5" w:rsidP="002D4BA5">
            <w:pPr>
              <w:ind w:firstLine="567"/>
              <w:jc w:val="center"/>
              <w:rPr>
                <w:b/>
                <w:bCs/>
                <w:color w:val="000000"/>
                <w:sz w:val="18"/>
                <w:szCs w:val="18"/>
              </w:rPr>
            </w:pPr>
          </w:p>
        </w:tc>
        <w:tc>
          <w:tcPr>
            <w:tcW w:w="772" w:type="pct"/>
            <w:vAlign w:val="center"/>
            <w:hideMark/>
          </w:tcPr>
          <w:p w:rsidR="002D4BA5" w:rsidRPr="002D4BA5" w:rsidRDefault="002D4BA5" w:rsidP="002D4BA5">
            <w:pPr>
              <w:jc w:val="center"/>
              <w:rPr>
                <w:b/>
                <w:bCs/>
                <w:color w:val="000000"/>
                <w:sz w:val="18"/>
                <w:szCs w:val="18"/>
              </w:rPr>
            </w:pPr>
            <w:r w:rsidRPr="002D4BA5">
              <w:rPr>
                <w:b/>
                <w:bCs/>
                <w:color w:val="000000"/>
                <w:sz w:val="18"/>
                <w:szCs w:val="18"/>
              </w:rPr>
              <w:t>на 01.01.2019 г.</w:t>
            </w:r>
          </w:p>
        </w:tc>
        <w:tc>
          <w:tcPr>
            <w:tcW w:w="773" w:type="pct"/>
            <w:vAlign w:val="center"/>
            <w:hideMark/>
          </w:tcPr>
          <w:p w:rsidR="002D4BA5" w:rsidRPr="002D4BA5" w:rsidRDefault="002D4BA5" w:rsidP="002D4BA5">
            <w:pPr>
              <w:jc w:val="center"/>
              <w:rPr>
                <w:b/>
                <w:bCs/>
                <w:color w:val="000000"/>
                <w:sz w:val="18"/>
                <w:szCs w:val="18"/>
              </w:rPr>
            </w:pPr>
            <w:r w:rsidRPr="002D4BA5">
              <w:rPr>
                <w:b/>
                <w:bCs/>
                <w:color w:val="000000"/>
                <w:sz w:val="18"/>
                <w:szCs w:val="18"/>
              </w:rPr>
              <w:t>на 01.01.2020 г.</w:t>
            </w:r>
          </w:p>
        </w:tc>
        <w:tc>
          <w:tcPr>
            <w:tcW w:w="772" w:type="pct"/>
            <w:vAlign w:val="center"/>
            <w:hideMark/>
          </w:tcPr>
          <w:p w:rsidR="002D4BA5" w:rsidRPr="002D4BA5" w:rsidRDefault="002D4BA5" w:rsidP="002D4BA5">
            <w:pPr>
              <w:jc w:val="center"/>
              <w:rPr>
                <w:b/>
                <w:bCs/>
                <w:color w:val="000000"/>
                <w:sz w:val="18"/>
                <w:szCs w:val="18"/>
              </w:rPr>
            </w:pPr>
            <w:r w:rsidRPr="002D4BA5">
              <w:rPr>
                <w:b/>
                <w:bCs/>
                <w:color w:val="000000"/>
                <w:sz w:val="18"/>
                <w:szCs w:val="18"/>
              </w:rPr>
              <w:t>на 01.01.2019 г.</w:t>
            </w:r>
          </w:p>
        </w:tc>
        <w:tc>
          <w:tcPr>
            <w:tcW w:w="755" w:type="pct"/>
            <w:vAlign w:val="center"/>
            <w:hideMark/>
          </w:tcPr>
          <w:p w:rsidR="002D4BA5" w:rsidRPr="002D4BA5" w:rsidRDefault="002D4BA5" w:rsidP="002D4BA5">
            <w:pPr>
              <w:jc w:val="center"/>
              <w:rPr>
                <w:b/>
                <w:bCs/>
                <w:color w:val="000000"/>
                <w:sz w:val="18"/>
                <w:szCs w:val="18"/>
              </w:rPr>
            </w:pPr>
            <w:r w:rsidRPr="002D4BA5">
              <w:rPr>
                <w:b/>
                <w:bCs/>
                <w:color w:val="000000"/>
                <w:sz w:val="18"/>
                <w:szCs w:val="18"/>
              </w:rPr>
              <w:t>на 01.01.2020 г.</w:t>
            </w:r>
          </w:p>
        </w:tc>
      </w:tr>
      <w:tr w:rsidR="002D4BA5" w:rsidRPr="002D4BA5" w:rsidTr="00972C0C">
        <w:trPr>
          <w:trHeight w:val="57"/>
        </w:trPr>
        <w:tc>
          <w:tcPr>
            <w:tcW w:w="1808" w:type="pct"/>
            <w:vAlign w:val="center"/>
            <w:hideMark/>
          </w:tcPr>
          <w:p w:rsidR="002D4BA5" w:rsidRPr="002D4BA5" w:rsidRDefault="002D4BA5" w:rsidP="002D4BA5">
            <w:pPr>
              <w:rPr>
                <w:color w:val="000000"/>
                <w:sz w:val="18"/>
                <w:szCs w:val="18"/>
              </w:rPr>
            </w:pPr>
            <w:r w:rsidRPr="002D4BA5">
              <w:rPr>
                <w:color w:val="000000"/>
                <w:sz w:val="18"/>
                <w:szCs w:val="18"/>
              </w:rPr>
              <w:t>Расчеты по доходам</w:t>
            </w:r>
          </w:p>
        </w:tc>
        <w:tc>
          <w:tcPr>
            <w:tcW w:w="772" w:type="pct"/>
            <w:vAlign w:val="center"/>
            <w:hideMark/>
          </w:tcPr>
          <w:p w:rsidR="002D4BA5" w:rsidRPr="002D4BA5" w:rsidRDefault="002D4BA5" w:rsidP="002D4BA5">
            <w:pPr>
              <w:jc w:val="center"/>
              <w:rPr>
                <w:color w:val="000000"/>
                <w:sz w:val="18"/>
                <w:szCs w:val="18"/>
              </w:rPr>
            </w:pPr>
            <w:r w:rsidRPr="002D4BA5">
              <w:rPr>
                <w:color w:val="000000"/>
                <w:sz w:val="18"/>
                <w:szCs w:val="18"/>
              </w:rPr>
              <w:t>12 591,49</w:t>
            </w:r>
          </w:p>
        </w:tc>
        <w:tc>
          <w:tcPr>
            <w:tcW w:w="773" w:type="pct"/>
            <w:vAlign w:val="center"/>
            <w:hideMark/>
          </w:tcPr>
          <w:p w:rsidR="002D4BA5" w:rsidRPr="002D4BA5" w:rsidRDefault="002D4BA5" w:rsidP="002D4BA5">
            <w:pPr>
              <w:jc w:val="center"/>
              <w:rPr>
                <w:color w:val="000000"/>
                <w:sz w:val="18"/>
                <w:szCs w:val="18"/>
              </w:rPr>
            </w:pPr>
            <w:r w:rsidRPr="002D4BA5">
              <w:rPr>
                <w:color w:val="000000"/>
                <w:sz w:val="18"/>
                <w:szCs w:val="18"/>
              </w:rPr>
              <w:t>2 451 687,68</w:t>
            </w:r>
          </w:p>
        </w:tc>
        <w:tc>
          <w:tcPr>
            <w:tcW w:w="772" w:type="pct"/>
            <w:vAlign w:val="center"/>
            <w:hideMark/>
          </w:tcPr>
          <w:p w:rsidR="002D4BA5" w:rsidRPr="002D4BA5" w:rsidRDefault="002D4BA5" w:rsidP="002D4BA5">
            <w:pPr>
              <w:jc w:val="center"/>
              <w:rPr>
                <w:color w:val="000000"/>
                <w:sz w:val="18"/>
                <w:szCs w:val="18"/>
              </w:rPr>
            </w:pPr>
            <w:r w:rsidRPr="002D4BA5">
              <w:rPr>
                <w:color w:val="000000"/>
                <w:sz w:val="18"/>
                <w:szCs w:val="18"/>
              </w:rPr>
              <w:t>950,24</w:t>
            </w:r>
          </w:p>
        </w:tc>
        <w:tc>
          <w:tcPr>
            <w:tcW w:w="755" w:type="pct"/>
            <w:vAlign w:val="center"/>
            <w:hideMark/>
          </w:tcPr>
          <w:p w:rsidR="002D4BA5" w:rsidRPr="002D4BA5" w:rsidRDefault="002D4BA5" w:rsidP="002D4BA5">
            <w:pPr>
              <w:jc w:val="center"/>
              <w:rPr>
                <w:color w:val="000000"/>
                <w:sz w:val="18"/>
                <w:szCs w:val="18"/>
              </w:rPr>
            </w:pPr>
            <w:r w:rsidRPr="002D4BA5">
              <w:rPr>
                <w:color w:val="000000"/>
                <w:sz w:val="18"/>
                <w:szCs w:val="18"/>
              </w:rPr>
              <w:t>691,93</w:t>
            </w:r>
          </w:p>
        </w:tc>
      </w:tr>
      <w:tr w:rsidR="002D4BA5" w:rsidRPr="002D4BA5" w:rsidTr="00972C0C">
        <w:trPr>
          <w:trHeight w:val="57"/>
        </w:trPr>
        <w:tc>
          <w:tcPr>
            <w:tcW w:w="1808" w:type="pct"/>
            <w:vAlign w:val="center"/>
            <w:hideMark/>
          </w:tcPr>
          <w:p w:rsidR="002D4BA5" w:rsidRPr="002D4BA5" w:rsidRDefault="002D4BA5" w:rsidP="002D4BA5">
            <w:pPr>
              <w:rPr>
                <w:color w:val="000000"/>
                <w:sz w:val="18"/>
                <w:szCs w:val="18"/>
              </w:rPr>
            </w:pPr>
            <w:r w:rsidRPr="002D4BA5">
              <w:rPr>
                <w:color w:val="000000"/>
                <w:sz w:val="18"/>
                <w:szCs w:val="18"/>
              </w:rPr>
              <w:t>Расчеты по выданным авансам</w:t>
            </w:r>
          </w:p>
        </w:tc>
        <w:tc>
          <w:tcPr>
            <w:tcW w:w="772" w:type="pct"/>
            <w:vAlign w:val="center"/>
            <w:hideMark/>
          </w:tcPr>
          <w:p w:rsidR="002D4BA5" w:rsidRPr="002D4BA5" w:rsidRDefault="002D4BA5" w:rsidP="002D4BA5">
            <w:pPr>
              <w:jc w:val="center"/>
              <w:rPr>
                <w:color w:val="000000"/>
                <w:sz w:val="18"/>
                <w:szCs w:val="18"/>
              </w:rPr>
            </w:pPr>
            <w:r w:rsidRPr="002D4BA5">
              <w:rPr>
                <w:color w:val="000000"/>
                <w:sz w:val="18"/>
                <w:szCs w:val="18"/>
              </w:rPr>
              <w:t>1 605,03</w:t>
            </w:r>
          </w:p>
        </w:tc>
        <w:tc>
          <w:tcPr>
            <w:tcW w:w="773" w:type="pct"/>
            <w:vAlign w:val="center"/>
            <w:hideMark/>
          </w:tcPr>
          <w:p w:rsidR="002D4BA5" w:rsidRPr="002D4BA5" w:rsidRDefault="002D4BA5" w:rsidP="002D4BA5">
            <w:pPr>
              <w:jc w:val="center"/>
              <w:rPr>
                <w:color w:val="000000"/>
                <w:sz w:val="18"/>
                <w:szCs w:val="18"/>
              </w:rPr>
            </w:pPr>
            <w:r w:rsidRPr="002D4BA5">
              <w:rPr>
                <w:color w:val="000000"/>
                <w:sz w:val="18"/>
                <w:szCs w:val="18"/>
              </w:rPr>
              <w:t>3 920,63</w:t>
            </w:r>
          </w:p>
        </w:tc>
        <w:tc>
          <w:tcPr>
            <w:tcW w:w="772" w:type="pct"/>
            <w:vAlign w:val="center"/>
            <w:hideMark/>
          </w:tcPr>
          <w:p w:rsidR="002D4BA5" w:rsidRPr="002D4BA5" w:rsidRDefault="002D4BA5" w:rsidP="002D4BA5">
            <w:pPr>
              <w:jc w:val="center"/>
              <w:rPr>
                <w:color w:val="000000"/>
                <w:sz w:val="18"/>
                <w:szCs w:val="18"/>
              </w:rPr>
            </w:pPr>
            <w:r w:rsidRPr="002D4BA5">
              <w:rPr>
                <w:color w:val="000000"/>
                <w:sz w:val="18"/>
                <w:szCs w:val="18"/>
              </w:rPr>
              <w:t>-</w:t>
            </w:r>
          </w:p>
        </w:tc>
        <w:tc>
          <w:tcPr>
            <w:tcW w:w="755" w:type="pct"/>
            <w:vAlign w:val="center"/>
            <w:hideMark/>
          </w:tcPr>
          <w:p w:rsidR="002D4BA5" w:rsidRPr="002D4BA5" w:rsidRDefault="002D4BA5" w:rsidP="002D4BA5">
            <w:pPr>
              <w:jc w:val="center"/>
              <w:rPr>
                <w:color w:val="000000"/>
                <w:sz w:val="18"/>
                <w:szCs w:val="18"/>
              </w:rPr>
            </w:pPr>
            <w:r w:rsidRPr="002D4BA5">
              <w:rPr>
                <w:color w:val="000000"/>
                <w:sz w:val="18"/>
                <w:szCs w:val="18"/>
              </w:rPr>
              <w:t>-</w:t>
            </w:r>
          </w:p>
        </w:tc>
      </w:tr>
      <w:tr w:rsidR="002D4BA5" w:rsidRPr="002D4BA5" w:rsidTr="00972C0C">
        <w:trPr>
          <w:trHeight w:val="57"/>
        </w:trPr>
        <w:tc>
          <w:tcPr>
            <w:tcW w:w="1808" w:type="pct"/>
            <w:vAlign w:val="center"/>
            <w:hideMark/>
          </w:tcPr>
          <w:p w:rsidR="002D4BA5" w:rsidRPr="002D4BA5" w:rsidRDefault="002D4BA5" w:rsidP="002D4BA5">
            <w:pPr>
              <w:rPr>
                <w:color w:val="000000"/>
                <w:sz w:val="18"/>
                <w:szCs w:val="18"/>
              </w:rPr>
            </w:pPr>
            <w:r w:rsidRPr="002D4BA5">
              <w:rPr>
                <w:color w:val="000000"/>
                <w:sz w:val="18"/>
                <w:szCs w:val="18"/>
              </w:rPr>
              <w:t>Расчеты с подотчетными лицами</w:t>
            </w:r>
          </w:p>
        </w:tc>
        <w:tc>
          <w:tcPr>
            <w:tcW w:w="772" w:type="pct"/>
            <w:vAlign w:val="center"/>
            <w:hideMark/>
          </w:tcPr>
          <w:p w:rsidR="002D4BA5" w:rsidRPr="002D4BA5" w:rsidRDefault="002D4BA5" w:rsidP="002D4BA5">
            <w:pPr>
              <w:jc w:val="center"/>
              <w:rPr>
                <w:color w:val="000000"/>
                <w:sz w:val="18"/>
                <w:szCs w:val="18"/>
              </w:rPr>
            </w:pPr>
            <w:r w:rsidRPr="002D4BA5">
              <w:rPr>
                <w:color w:val="000000"/>
                <w:sz w:val="18"/>
                <w:szCs w:val="18"/>
              </w:rPr>
              <w:t>27,23</w:t>
            </w:r>
          </w:p>
        </w:tc>
        <w:tc>
          <w:tcPr>
            <w:tcW w:w="773" w:type="pct"/>
            <w:vAlign w:val="center"/>
            <w:hideMark/>
          </w:tcPr>
          <w:p w:rsidR="002D4BA5" w:rsidRPr="002D4BA5" w:rsidRDefault="002D4BA5" w:rsidP="002D4BA5">
            <w:pPr>
              <w:jc w:val="center"/>
              <w:rPr>
                <w:color w:val="000000"/>
                <w:sz w:val="18"/>
                <w:szCs w:val="18"/>
              </w:rPr>
            </w:pPr>
            <w:r w:rsidRPr="002D4BA5">
              <w:rPr>
                <w:color w:val="000000"/>
                <w:sz w:val="18"/>
                <w:szCs w:val="18"/>
              </w:rPr>
              <w:t>140,00</w:t>
            </w:r>
          </w:p>
        </w:tc>
        <w:tc>
          <w:tcPr>
            <w:tcW w:w="772" w:type="pct"/>
            <w:vAlign w:val="center"/>
            <w:hideMark/>
          </w:tcPr>
          <w:p w:rsidR="002D4BA5" w:rsidRPr="002D4BA5" w:rsidRDefault="002D4BA5" w:rsidP="002D4BA5">
            <w:pPr>
              <w:jc w:val="center"/>
              <w:rPr>
                <w:color w:val="000000"/>
                <w:sz w:val="18"/>
                <w:szCs w:val="18"/>
              </w:rPr>
            </w:pPr>
            <w:r w:rsidRPr="002D4BA5">
              <w:rPr>
                <w:color w:val="000000"/>
                <w:sz w:val="18"/>
                <w:szCs w:val="18"/>
              </w:rPr>
              <w:t>-</w:t>
            </w:r>
          </w:p>
        </w:tc>
        <w:tc>
          <w:tcPr>
            <w:tcW w:w="755" w:type="pct"/>
            <w:vAlign w:val="center"/>
            <w:hideMark/>
          </w:tcPr>
          <w:p w:rsidR="002D4BA5" w:rsidRPr="002D4BA5" w:rsidRDefault="002D4BA5" w:rsidP="002D4BA5">
            <w:pPr>
              <w:jc w:val="center"/>
              <w:rPr>
                <w:color w:val="000000"/>
                <w:sz w:val="18"/>
                <w:szCs w:val="18"/>
              </w:rPr>
            </w:pPr>
            <w:r w:rsidRPr="002D4BA5">
              <w:rPr>
                <w:color w:val="000000"/>
                <w:sz w:val="18"/>
                <w:szCs w:val="18"/>
              </w:rPr>
              <w:t>-</w:t>
            </w:r>
          </w:p>
        </w:tc>
      </w:tr>
      <w:tr w:rsidR="002D4BA5" w:rsidRPr="002D4BA5" w:rsidTr="00972C0C">
        <w:trPr>
          <w:trHeight w:val="57"/>
        </w:trPr>
        <w:tc>
          <w:tcPr>
            <w:tcW w:w="1808" w:type="pct"/>
            <w:vAlign w:val="center"/>
            <w:hideMark/>
          </w:tcPr>
          <w:p w:rsidR="002D4BA5" w:rsidRPr="002D4BA5" w:rsidRDefault="002D4BA5" w:rsidP="002D4BA5">
            <w:pPr>
              <w:rPr>
                <w:color w:val="000000"/>
                <w:sz w:val="18"/>
                <w:szCs w:val="18"/>
              </w:rPr>
            </w:pPr>
            <w:r w:rsidRPr="002D4BA5">
              <w:rPr>
                <w:color w:val="000000"/>
                <w:sz w:val="18"/>
                <w:szCs w:val="18"/>
              </w:rPr>
              <w:t>Расчеты по ущербу и иным доходам</w:t>
            </w:r>
          </w:p>
        </w:tc>
        <w:tc>
          <w:tcPr>
            <w:tcW w:w="772" w:type="pct"/>
            <w:vAlign w:val="center"/>
            <w:hideMark/>
          </w:tcPr>
          <w:p w:rsidR="002D4BA5" w:rsidRPr="002D4BA5" w:rsidRDefault="002D4BA5" w:rsidP="002D4BA5">
            <w:pPr>
              <w:jc w:val="center"/>
              <w:rPr>
                <w:color w:val="000000"/>
                <w:sz w:val="18"/>
                <w:szCs w:val="18"/>
              </w:rPr>
            </w:pPr>
            <w:r w:rsidRPr="002D4BA5">
              <w:rPr>
                <w:color w:val="000000"/>
                <w:sz w:val="18"/>
                <w:szCs w:val="18"/>
              </w:rPr>
              <w:t>14 735,73</w:t>
            </w:r>
          </w:p>
        </w:tc>
        <w:tc>
          <w:tcPr>
            <w:tcW w:w="773" w:type="pct"/>
            <w:vAlign w:val="center"/>
            <w:hideMark/>
          </w:tcPr>
          <w:p w:rsidR="002D4BA5" w:rsidRPr="002D4BA5" w:rsidRDefault="002D4BA5" w:rsidP="002D4BA5">
            <w:pPr>
              <w:jc w:val="center"/>
              <w:rPr>
                <w:color w:val="000000"/>
                <w:sz w:val="18"/>
                <w:szCs w:val="18"/>
              </w:rPr>
            </w:pPr>
            <w:r w:rsidRPr="002D4BA5">
              <w:rPr>
                <w:color w:val="000000"/>
                <w:sz w:val="18"/>
                <w:szCs w:val="18"/>
              </w:rPr>
              <w:t>12 762,09</w:t>
            </w:r>
          </w:p>
        </w:tc>
        <w:tc>
          <w:tcPr>
            <w:tcW w:w="772" w:type="pct"/>
            <w:vAlign w:val="center"/>
            <w:hideMark/>
          </w:tcPr>
          <w:p w:rsidR="002D4BA5" w:rsidRPr="002D4BA5" w:rsidRDefault="002D4BA5" w:rsidP="002D4BA5">
            <w:pPr>
              <w:jc w:val="center"/>
              <w:rPr>
                <w:color w:val="000000"/>
                <w:sz w:val="18"/>
                <w:szCs w:val="18"/>
              </w:rPr>
            </w:pPr>
            <w:r w:rsidRPr="002D4BA5">
              <w:rPr>
                <w:color w:val="000000"/>
                <w:sz w:val="18"/>
                <w:szCs w:val="18"/>
              </w:rPr>
              <w:t>-</w:t>
            </w:r>
          </w:p>
        </w:tc>
        <w:tc>
          <w:tcPr>
            <w:tcW w:w="755" w:type="pct"/>
            <w:vAlign w:val="center"/>
            <w:hideMark/>
          </w:tcPr>
          <w:p w:rsidR="002D4BA5" w:rsidRPr="002D4BA5" w:rsidRDefault="002D4BA5" w:rsidP="002D4BA5">
            <w:pPr>
              <w:jc w:val="center"/>
              <w:rPr>
                <w:color w:val="000000"/>
                <w:sz w:val="18"/>
                <w:szCs w:val="18"/>
              </w:rPr>
            </w:pPr>
            <w:r w:rsidRPr="002D4BA5">
              <w:rPr>
                <w:color w:val="000000"/>
                <w:sz w:val="18"/>
                <w:szCs w:val="18"/>
              </w:rPr>
              <w:t>-</w:t>
            </w:r>
          </w:p>
        </w:tc>
      </w:tr>
      <w:tr w:rsidR="002D4BA5" w:rsidRPr="002D4BA5" w:rsidTr="00972C0C">
        <w:trPr>
          <w:trHeight w:val="57"/>
        </w:trPr>
        <w:tc>
          <w:tcPr>
            <w:tcW w:w="1808" w:type="pct"/>
            <w:vAlign w:val="center"/>
            <w:hideMark/>
          </w:tcPr>
          <w:p w:rsidR="002D4BA5" w:rsidRPr="002D4BA5" w:rsidRDefault="002D4BA5" w:rsidP="002D4BA5">
            <w:pPr>
              <w:rPr>
                <w:color w:val="000000"/>
                <w:sz w:val="18"/>
                <w:szCs w:val="18"/>
              </w:rPr>
            </w:pPr>
            <w:r w:rsidRPr="002D4BA5">
              <w:rPr>
                <w:color w:val="000000"/>
                <w:sz w:val="18"/>
                <w:szCs w:val="18"/>
              </w:rPr>
              <w:t>Расчеты по платежам в бюджеты</w:t>
            </w:r>
          </w:p>
        </w:tc>
        <w:tc>
          <w:tcPr>
            <w:tcW w:w="772" w:type="pct"/>
            <w:vAlign w:val="center"/>
            <w:hideMark/>
          </w:tcPr>
          <w:p w:rsidR="002D4BA5" w:rsidRPr="002D4BA5" w:rsidRDefault="002D4BA5" w:rsidP="002D4BA5">
            <w:pPr>
              <w:jc w:val="center"/>
              <w:rPr>
                <w:color w:val="000000"/>
                <w:sz w:val="18"/>
                <w:szCs w:val="18"/>
              </w:rPr>
            </w:pPr>
            <w:r w:rsidRPr="002D4BA5">
              <w:rPr>
                <w:color w:val="000000"/>
                <w:sz w:val="18"/>
                <w:szCs w:val="18"/>
              </w:rPr>
              <w:t>240,22</w:t>
            </w:r>
          </w:p>
        </w:tc>
        <w:tc>
          <w:tcPr>
            <w:tcW w:w="773" w:type="pct"/>
            <w:vAlign w:val="center"/>
            <w:hideMark/>
          </w:tcPr>
          <w:p w:rsidR="002D4BA5" w:rsidRPr="002D4BA5" w:rsidRDefault="002D4BA5" w:rsidP="002D4BA5">
            <w:pPr>
              <w:jc w:val="center"/>
              <w:rPr>
                <w:color w:val="000000"/>
                <w:sz w:val="18"/>
                <w:szCs w:val="18"/>
              </w:rPr>
            </w:pPr>
            <w:r w:rsidRPr="002D4BA5">
              <w:rPr>
                <w:color w:val="000000"/>
                <w:sz w:val="18"/>
                <w:szCs w:val="18"/>
              </w:rPr>
              <w:t>0,00074</w:t>
            </w:r>
          </w:p>
        </w:tc>
        <w:tc>
          <w:tcPr>
            <w:tcW w:w="772" w:type="pct"/>
            <w:vAlign w:val="center"/>
            <w:hideMark/>
          </w:tcPr>
          <w:p w:rsidR="002D4BA5" w:rsidRPr="002D4BA5" w:rsidRDefault="002D4BA5" w:rsidP="002D4BA5">
            <w:pPr>
              <w:jc w:val="center"/>
              <w:rPr>
                <w:color w:val="000000"/>
                <w:sz w:val="18"/>
                <w:szCs w:val="18"/>
              </w:rPr>
            </w:pPr>
            <w:r w:rsidRPr="002D4BA5">
              <w:rPr>
                <w:color w:val="000000"/>
                <w:sz w:val="18"/>
                <w:szCs w:val="18"/>
              </w:rPr>
              <w:t>-</w:t>
            </w:r>
          </w:p>
        </w:tc>
        <w:tc>
          <w:tcPr>
            <w:tcW w:w="755" w:type="pct"/>
            <w:vAlign w:val="center"/>
            <w:hideMark/>
          </w:tcPr>
          <w:p w:rsidR="002D4BA5" w:rsidRPr="002D4BA5" w:rsidRDefault="002D4BA5" w:rsidP="002D4BA5">
            <w:pPr>
              <w:jc w:val="center"/>
              <w:rPr>
                <w:color w:val="000000"/>
                <w:sz w:val="18"/>
                <w:szCs w:val="18"/>
              </w:rPr>
            </w:pPr>
            <w:r w:rsidRPr="002D4BA5">
              <w:rPr>
                <w:color w:val="000000"/>
                <w:sz w:val="18"/>
                <w:szCs w:val="18"/>
              </w:rPr>
              <w:t>-</w:t>
            </w:r>
          </w:p>
        </w:tc>
      </w:tr>
      <w:tr w:rsidR="002D4BA5" w:rsidRPr="002D4BA5" w:rsidTr="00972C0C">
        <w:trPr>
          <w:trHeight w:val="57"/>
        </w:trPr>
        <w:tc>
          <w:tcPr>
            <w:tcW w:w="1808" w:type="pct"/>
            <w:vAlign w:val="center"/>
            <w:hideMark/>
          </w:tcPr>
          <w:p w:rsidR="002D4BA5" w:rsidRPr="002D4BA5" w:rsidRDefault="002D4BA5" w:rsidP="002D4BA5">
            <w:pPr>
              <w:jc w:val="center"/>
              <w:rPr>
                <w:b/>
                <w:bCs/>
                <w:color w:val="000000"/>
                <w:sz w:val="18"/>
                <w:szCs w:val="18"/>
              </w:rPr>
            </w:pPr>
            <w:r w:rsidRPr="002D4BA5">
              <w:rPr>
                <w:b/>
                <w:bCs/>
                <w:color w:val="000000"/>
                <w:sz w:val="18"/>
                <w:szCs w:val="18"/>
              </w:rPr>
              <w:t>Итого</w:t>
            </w:r>
          </w:p>
        </w:tc>
        <w:tc>
          <w:tcPr>
            <w:tcW w:w="772" w:type="pct"/>
            <w:vAlign w:val="center"/>
            <w:hideMark/>
          </w:tcPr>
          <w:p w:rsidR="002D4BA5" w:rsidRPr="002D4BA5" w:rsidRDefault="002D4BA5" w:rsidP="002D4BA5">
            <w:pPr>
              <w:jc w:val="center"/>
              <w:rPr>
                <w:b/>
                <w:bCs/>
                <w:color w:val="000000"/>
                <w:sz w:val="18"/>
                <w:szCs w:val="18"/>
              </w:rPr>
            </w:pPr>
            <w:r w:rsidRPr="002D4BA5">
              <w:rPr>
                <w:b/>
                <w:bCs/>
                <w:color w:val="000000"/>
                <w:sz w:val="18"/>
                <w:szCs w:val="18"/>
              </w:rPr>
              <w:t>29 199,70</w:t>
            </w:r>
          </w:p>
        </w:tc>
        <w:tc>
          <w:tcPr>
            <w:tcW w:w="773" w:type="pct"/>
            <w:vAlign w:val="center"/>
            <w:hideMark/>
          </w:tcPr>
          <w:p w:rsidR="002D4BA5" w:rsidRPr="002D4BA5" w:rsidRDefault="002D4BA5" w:rsidP="002D4BA5">
            <w:pPr>
              <w:jc w:val="center"/>
              <w:rPr>
                <w:b/>
                <w:bCs/>
                <w:color w:val="000000"/>
                <w:sz w:val="18"/>
                <w:szCs w:val="18"/>
              </w:rPr>
            </w:pPr>
            <w:r w:rsidRPr="002D4BA5">
              <w:rPr>
                <w:b/>
                <w:bCs/>
                <w:color w:val="000000"/>
                <w:sz w:val="18"/>
                <w:szCs w:val="18"/>
              </w:rPr>
              <w:t>2 468 510,40</w:t>
            </w:r>
          </w:p>
        </w:tc>
        <w:tc>
          <w:tcPr>
            <w:tcW w:w="772" w:type="pct"/>
            <w:vAlign w:val="center"/>
            <w:hideMark/>
          </w:tcPr>
          <w:p w:rsidR="002D4BA5" w:rsidRPr="002D4BA5" w:rsidRDefault="002D4BA5" w:rsidP="002D4BA5">
            <w:pPr>
              <w:jc w:val="center"/>
              <w:rPr>
                <w:b/>
                <w:bCs/>
                <w:color w:val="000000"/>
                <w:sz w:val="18"/>
                <w:szCs w:val="18"/>
              </w:rPr>
            </w:pPr>
            <w:r w:rsidRPr="002D4BA5">
              <w:rPr>
                <w:b/>
                <w:bCs/>
                <w:color w:val="000000"/>
                <w:sz w:val="18"/>
                <w:szCs w:val="18"/>
              </w:rPr>
              <w:t>950,24</w:t>
            </w:r>
          </w:p>
        </w:tc>
        <w:tc>
          <w:tcPr>
            <w:tcW w:w="755" w:type="pct"/>
            <w:vAlign w:val="center"/>
            <w:hideMark/>
          </w:tcPr>
          <w:p w:rsidR="002D4BA5" w:rsidRPr="002D4BA5" w:rsidRDefault="002D4BA5" w:rsidP="002D4BA5">
            <w:pPr>
              <w:jc w:val="center"/>
              <w:rPr>
                <w:b/>
                <w:bCs/>
                <w:color w:val="000000"/>
                <w:sz w:val="18"/>
                <w:szCs w:val="18"/>
              </w:rPr>
            </w:pPr>
            <w:r w:rsidRPr="002D4BA5">
              <w:rPr>
                <w:b/>
                <w:bCs/>
                <w:color w:val="000000"/>
                <w:sz w:val="18"/>
                <w:szCs w:val="18"/>
              </w:rPr>
              <w:t>691,93</w:t>
            </w:r>
          </w:p>
        </w:tc>
      </w:tr>
    </w:tbl>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proofErr w:type="gramStart"/>
      <w:r w:rsidRPr="002D4BA5">
        <w:rPr>
          <w:rFonts w:ascii="Times New Roman" w:eastAsia="Times New Roman" w:hAnsi="Times New Roman" w:cs="Times New Roman"/>
          <w:sz w:val="28"/>
          <w:szCs w:val="28"/>
          <w:lang w:eastAsia="ru-RU"/>
        </w:rPr>
        <w:t>В структуре дебиторской задолженности по состоянию на 1 января 2020 года наибольший удельный вес занимает задолженность по расчетам по доходам – 99,31% или 2 451 687,68 тысяч рублей, из них 2 435 136,70 тысяч рублей занимает дебиторская задолженность главного администратора бюджетных средств – Управления финансов (код ведомства 801) и обусловлена отражением субъектом отчетности доходов будущих периодов - межбюджетных трансфертов, начисленных (полученных) в 2019</w:t>
      </w:r>
      <w:proofErr w:type="gramEnd"/>
      <w:r w:rsidRPr="002D4BA5">
        <w:rPr>
          <w:rFonts w:ascii="Times New Roman" w:eastAsia="Times New Roman" w:hAnsi="Times New Roman" w:cs="Times New Roman"/>
          <w:sz w:val="28"/>
          <w:szCs w:val="28"/>
          <w:lang w:eastAsia="ru-RU"/>
        </w:rPr>
        <w:t xml:space="preserve"> году, в связи с возникновением права на их получение на основании положений федерального стандарта бухгалтерского учета для организаций государственного сектора «Доходы», утвержденного </w:t>
      </w:r>
      <w:hyperlink r:id="rId166" w:history="1">
        <w:r w:rsidRPr="002D4BA5">
          <w:rPr>
            <w:rFonts w:ascii="Times New Roman" w:eastAsia="Times New Roman" w:hAnsi="Times New Roman" w:cs="Times New Roman"/>
            <w:sz w:val="28"/>
            <w:szCs w:val="28"/>
            <w:lang w:eastAsia="ru-RU"/>
          </w:rPr>
          <w:t>приказом</w:t>
        </w:r>
      </w:hyperlink>
      <w:r w:rsidRPr="002D4BA5">
        <w:rPr>
          <w:rFonts w:ascii="Times New Roman" w:eastAsia="Times New Roman" w:hAnsi="Times New Roman" w:cs="Times New Roman"/>
          <w:sz w:val="28"/>
          <w:szCs w:val="28"/>
          <w:lang w:eastAsia="ru-RU"/>
        </w:rPr>
        <w:t xml:space="preserve"> Министерства финансов Российской Федерации от 27 февраля 2018 года № 32н.</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По данным консолидированных Сведений по состоянию на 1 января 2020 года размер просроченной дебиторской задолженности составил 691,93 тысяч рублей - задолженность расчетов по доходам, а именно по расчетам с плательщиками налогов, администраторами которых является Управление Федеральной налоговой службы по Чукотскому автономному округу, в том числе:</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по налогу на имущество физических лиц – 427,23 тысяч рублей;</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по земельному налогу – 264,70 тысяч рублей.</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При этом</w:t>
      </w:r>
      <w:proofErr w:type="gramStart"/>
      <w:r w:rsidRPr="002D4BA5">
        <w:rPr>
          <w:rFonts w:ascii="Times New Roman" w:eastAsia="Times New Roman" w:hAnsi="Times New Roman" w:cs="Times New Roman"/>
          <w:sz w:val="28"/>
          <w:szCs w:val="28"/>
          <w:lang w:eastAsia="ru-RU"/>
        </w:rPr>
        <w:t>,</w:t>
      </w:r>
      <w:proofErr w:type="gramEnd"/>
      <w:r w:rsidRPr="002D4BA5">
        <w:rPr>
          <w:rFonts w:ascii="Times New Roman" w:eastAsia="Times New Roman" w:hAnsi="Times New Roman" w:cs="Times New Roman"/>
          <w:sz w:val="28"/>
          <w:szCs w:val="28"/>
          <w:lang w:eastAsia="ru-RU"/>
        </w:rPr>
        <w:t xml:space="preserve"> по результатам внешней проверки годовой бюджетной отчетности, проведенной Контрольно-счётным отделом в отношении главных администраторов бюджетных средств, установлено, что на балансовом учете Администрации и Управления финансов числится просроченная задолженность, сведения о которой в бюджетной отчетности не отражены, информация в разделе 2 «Сведения по дебиторской и кредиторской задолженности» форм 0503169 отсутствует, что привело к нарушению части 2 статьи 10 Федерального закона от 6 декабря 2011 года №402-ФЗ «О бухгалтерском учете» (далее - Закон № 402-ФЗ), пункта 197 Инструкция №157н и формированию недостоверной информации в консолидированных Сведениях за 2019 год:</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767,19 тысяч рублей – Администрация;</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22 089,87 тысяч рублей – Управление финансов, </w:t>
      </w:r>
    </w:p>
    <w:p w:rsidR="002D4BA5" w:rsidRPr="002D4BA5" w:rsidRDefault="002D4BA5" w:rsidP="002D4BA5">
      <w:pPr>
        <w:spacing w:after="0" w:line="240" w:lineRule="auto"/>
        <w:ind w:firstLine="567"/>
        <w:jc w:val="both"/>
        <w:rPr>
          <w:rFonts w:ascii="Times New Roman" w:eastAsia="Times New Roman" w:hAnsi="Times New Roman" w:cs="Times New Roman"/>
          <w:sz w:val="14"/>
          <w:szCs w:val="14"/>
          <w:lang w:eastAsia="ru-RU"/>
        </w:rPr>
      </w:pP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Кредиторская задолженность бюджета по состоянию на 1 января 2020 года составила 11 807,33 тысяч рублей с увеличением к показателям на 1 января 2019 года в сумме 1 997,67 тысяч рублей. </w:t>
      </w:r>
    </w:p>
    <w:p w:rsidR="002D4BA5" w:rsidRPr="002D4BA5" w:rsidRDefault="002D4BA5" w:rsidP="002D4BA5">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bCs/>
          <w:sz w:val="28"/>
          <w:szCs w:val="28"/>
          <w:lang w:eastAsia="ru-RU"/>
        </w:rPr>
        <w:t>Информация п</w:t>
      </w:r>
      <w:r w:rsidRPr="002D4BA5">
        <w:rPr>
          <w:rFonts w:ascii="Times New Roman" w:eastAsia="Times New Roman" w:hAnsi="Times New Roman" w:cs="Times New Roman"/>
          <w:sz w:val="28"/>
          <w:szCs w:val="28"/>
          <w:lang w:eastAsia="ru-RU"/>
        </w:rPr>
        <w:t xml:space="preserve">о видам кредиторской задолженности городского </w:t>
      </w:r>
      <w:r w:rsidRPr="002D4BA5">
        <w:rPr>
          <w:rFonts w:ascii="Times New Roman" w:eastAsia="Times New Roman" w:hAnsi="Times New Roman" w:cs="Times New Roman"/>
          <w:sz w:val="28"/>
          <w:szCs w:val="28"/>
          <w:lang w:eastAsia="ru-RU"/>
        </w:rPr>
        <w:lastRenderedPageBreak/>
        <w:t>бюджета представлена в таблице 2.</w:t>
      </w:r>
    </w:p>
    <w:p w:rsidR="002D4BA5" w:rsidRPr="002D4BA5" w:rsidRDefault="002D4BA5" w:rsidP="002D4BA5">
      <w:pPr>
        <w:spacing w:after="0" w:line="240" w:lineRule="auto"/>
        <w:ind w:firstLine="567"/>
        <w:jc w:val="right"/>
        <w:rPr>
          <w:rFonts w:ascii="Times New Roman" w:eastAsia="Times New Roman" w:hAnsi="Times New Roman" w:cs="Times New Roman"/>
          <w:sz w:val="28"/>
          <w:szCs w:val="28"/>
          <w:lang w:eastAsia="ru-RU"/>
        </w:rPr>
      </w:pPr>
      <w:proofErr w:type="gramStart"/>
      <w:r w:rsidRPr="002D4BA5">
        <w:rPr>
          <w:rFonts w:ascii="Times New Roman" w:eastAsia="Times New Roman" w:hAnsi="Times New Roman" w:cs="Times New Roman"/>
          <w:sz w:val="20"/>
          <w:szCs w:val="20"/>
          <w:lang w:eastAsia="ru-RU"/>
        </w:rPr>
        <w:t>Таблица 2 (тысяч рублей</w:t>
      </w:r>
      <w:proofErr w:type="gramEnd"/>
    </w:p>
    <w:tbl>
      <w:tblPr>
        <w:tblStyle w:val="80"/>
        <w:tblW w:w="5000" w:type="pct"/>
        <w:tblLook w:val="04A0"/>
      </w:tblPr>
      <w:tblGrid>
        <w:gridCol w:w="2902"/>
        <w:gridCol w:w="1733"/>
        <w:gridCol w:w="1668"/>
        <w:gridCol w:w="1557"/>
        <w:gridCol w:w="1911"/>
      </w:tblGrid>
      <w:tr w:rsidR="002D4BA5" w:rsidRPr="002D4BA5" w:rsidTr="00972C0C">
        <w:trPr>
          <w:cnfStyle w:val="100000000000"/>
          <w:trHeight w:val="57"/>
          <w:tblHeader/>
        </w:trPr>
        <w:tc>
          <w:tcPr>
            <w:tcW w:w="1473" w:type="pct"/>
            <w:vMerge w:val="restart"/>
            <w:vAlign w:val="center"/>
            <w:hideMark/>
          </w:tcPr>
          <w:p w:rsidR="002D4BA5" w:rsidRPr="002D4BA5" w:rsidRDefault="002D4BA5" w:rsidP="002D4BA5">
            <w:pPr>
              <w:jc w:val="center"/>
              <w:rPr>
                <w:b/>
                <w:bCs/>
                <w:color w:val="000000"/>
                <w:sz w:val="18"/>
                <w:szCs w:val="18"/>
              </w:rPr>
            </w:pPr>
            <w:r w:rsidRPr="002D4BA5">
              <w:rPr>
                <w:b/>
                <w:bCs/>
                <w:color w:val="000000"/>
                <w:sz w:val="18"/>
                <w:szCs w:val="18"/>
              </w:rPr>
              <w:t>Наименование показателя</w:t>
            </w:r>
          </w:p>
        </w:tc>
        <w:tc>
          <w:tcPr>
            <w:tcW w:w="3466" w:type="pct"/>
            <w:gridSpan w:val="4"/>
            <w:vAlign w:val="center"/>
            <w:hideMark/>
          </w:tcPr>
          <w:p w:rsidR="002D4BA5" w:rsidRPr="002D4BA5" w:rsidRDefault="002D4BA5" w:rsidP="002D4BA5">
            <w:pPr>
              <w:jc w:val="center"/>
              <w:rPr>
                <w:b/>
                <w:bCs/>
                <w:color w:val="000000"/>
                <w:sz w:val="18"/>
                <w:szCs w:val="18"/>
              </w:rPr>
            </w:pPr>
            <w:r w:rsidRPr="002D4BA5">
              <w:rPr>
                <w:b/>
                <w:bCs/>
                <w:color w:val="000000"/>
                <w:sz w:val="18"/>
                <w:szCs w:val="18"/>
              </w:rPr>
              <w:t>Кредиторская задолженность</w:t>
            </w:r>
          </w:p>
        </w:tc>
      </w:tr>
      <w:tr w:rsidR="002D4BA5" w:rsidRPr="002D4BA5" w:rsidTr="00972C0C">
        <w:trPr>
          <w:cnfStyle w:val="100000000000"/>
          <w:trHeight w:val="57"/>
          <w:tblHeader/>
        </w:trPr>
        <w:tc>
          <w:tcPr>
            <w:tcW w:w="1473" w:type="pct"/>
            <w:vMerge/>
            <w:vAlign w:val="center"/>
            <w:hideMark/>
          </w:tcPr>
          <w:p w:rsidR="002D4BA5" w:rsidRPr="002D4BA5" w:rsidRDefault="002D4BA5" w:rsidP="002D4BA5">
            <w:pPr>
              <w:ind w:firstLine="567"/>
              <w:jc w:val="center"/>
              <w:rPr>
                <w:b/>
                <w:bCs/>
                <w:color w:val="000000"/>
                <w:sz w:val="18"/>
                <w:szCs w:val="18"/>
              </w:rPr>
            </w:pPr>
          </w:p>
        </w:tc>
        <w:tc>
          <w:tcPr>
            <w:tcW w:w="1721" w:type="pct"/>
            <w:gridSpan w:val="2"/>
            <w:vMerge w:val="restart"/>
            <w:vAlign w:val="center"/>
            <w:hideMark/>
          </w:tcPr>
          <w:p w:rsidR="002D4BA5" w:rsidRPr="002D4BA5" w:rsidRDefault="002D4BA5" w:rsidP="002D4BA5">
            <w:pPr>
              <w:jc w:val="center"/>
              <w:rPr>
                <w:b/>
                <w:bCs/>
                <w:color w:val="000000"/>
                <w:sz w:val="18"/>
                <w:szCs w:val="18"/>
              </w:rPr>
            </w:pPr>
            <w:r w:rsidRPr="002D4BA5">
              <w:rPr>
                <w:b/>
                <w:bCs/>
                <w:color w:val="000000"/>
                <w:sz w:val="18"/>
                <w:szCs w:val="18"/>
              </w:rPr>
              <w:t>всего</w:t>
            </w:r>
          </w:p>
        </w:tc>
        <w:tc>
          <w:tcPr>
            <w:tcW w:w="1725" w:type="pct"/>
            <w:gridSpan w:val="2"/>
            <w:noWrap/>
            <w:vAlign w:val="center"/>
            <w:hideMark/>
          </w:tcPr>
          <w:p w:rsidR="002D4BA5" w:rsidRPr="002D4BA5" w:rsidRDefault="002D4BA5" w:rsidP="002D4BA5">
            <w:pPr>
              <w:jc w:val="center"/>
              <w:rPr>
                <w:b/>
                <w:bCs/>
                <w:color w:val="000000"/>
                <w:sz w:val="18"/>
                <w:szCs w:val="18"/>
              </w:rPr>
            </w:pPr>
            <w:r w:rsidRPr="002D4BA5">
              <w:rPr>
                <w:b/>
                <w:bCs/>
                <w:color w:val="000000"/>
                <w:sz w:val="18"/>
                <w:szCs w:val="18"/>
              </w:rPr>
              <w:t>из них</w:t>
            </w:r>
          </w:p>
        </w:tc>
      </w:tr>
      <w:tr w:rsidR="002D4BA5" w:rsidRPr="002D4BA5" w:rsidTr="00972C0C">
        <w:trPr>
          <w:cnfStyle w:val="100000000000"/>
          <w:trHeight w:val="57"/>
          <w:tblHeader/>
        </w:trPr>
        <w:tc>
          <w:tcPr>
            <w:tcW w:w="1473" w:type="pct"/>
            <w:vMerge/>
            <w:vAlign w:val="center"/>
            <w:hideMark/>
          </w:tcPr>
          <w:p w:rsidR="002D4BA5" w:rsidRPr="002D4BA5" w:rsidRDefault="002D4BA5" w:rsidP="002D4BA5">
            <w:pPr>
              <w:ind w:firstLine="567"/>
              <w:jc w:val="center"/>
              <w:rPr>
                <w:b/>
                <w:bCs/>
                <w:color w:val="000000"/>
                <w:sz w:val="18"/>
                <w:szCs w:val="18"/>
              </w:rPr>
            </w:pPr>
          </w:p>
        </w:tc>
        <w:tc>
          <w:tcPr>
            <w:tcW w:w="1721" w:type="pct"/>
            <w:gridSpan w:val="2"/>
            <w:vMerge/>
            <w:vAlign w:val="center"/>
            <w:hideMark/>
          </w:tcPr>
          <w:p w:rsidR="002D4BA5" w:rsidRPr="002D4BA5" w:rsidRDefault="002D4BA5" w:rsidP="002D4BA5">
            <w:pPr>
              <w:ind w:firstLine="567"/>
              <w:jc w:val="center"/>
              <w:rPr>
                <w:b/>
                <w:bCs/>
                <w:color w:val="000000"/>
                <w:sz w:val="18"/>
                <w:szCs w:val="18"/>
              </w:rPr>
            </w:pPr>
          </w:p>
        </w:tc>
        <w:tc>
          <w:tcPr>
            <w:tcW w:w="1725" w:type="pct"/>
            <w:gridSpan w:val="2"/>
            <w:vAlign w:val="center"/>
            <w:hideMark/>
          </w:tcPr>
          <w:p w:rsidR="002D4BA5" w:rsidRPr="002D4BA5" w:rsidRDefault="002D4BA5" w:rsidP="002D4BA5">
            <w:pPr>
              <w:jc w:val="center"/>
              <w:rPr>
                <w:b/>
                <w:bCs/>
                <w:color w:val="000000"/>
                <w:sz w:val="18"/>
                <w:szCs w:val="18"/>
              </w:rPr>
            </w:pPr>
            <w:r w:rsidRPr="002D4BA5">
              <w:rPr>
                <w:b/>
                <w:bCs/>
                <w:color w:val="000000"/>
                <w:sz w:val="18"/>
                <w:szCs w:val="18"/>
              </w:rPr>
              <w:t>просроченная</w:t>
            </w:r>
          </w:p>
        </w:tc>
      </w:tr>
      <w:tr w:rsidR="002D4BA5" w:rsidRPr="002D4BA5" w:rsidTr="00972C0C">
        <w:trPr>
          <w:cnfStyle w:val="100000000000"/>
          <w:trHeight w:val="57"/>
          <w:tblHeader/>
        </w:trPr>
        <w:tc>
          <w:tcPr>
            <w:tcW w:w="1473" w:type="pct"/>
            <w:vMerge/>
            <w:vAlign w:val="center"/>
            <w:hideMark/>
          </w:tcPr>
          <w:p w:rsidR="002D4BA5" w:rsidRPr="002D4BA5" w:rsidRDefault="002D4BA5" w:rsidP="002D4BA5">
            <w:pPr>
              <w:ind w:firstLine="567"/>
              <w:jc w:val="center"/>
              <w:rPr>
                <w:b/>
                <w:bCs/>
                <w:color w:val="000000"/>
                <w:sz w:val="18"/>
                <w:szCs w:val="18"/>
              </w:rPr>
            </w:pPr>
          </w:p>
        </w:tc>
        <w:tc>
          <w:tcPr>
            <w:tcW w:w="877" w:type="pct"/>
            <w:vAlign w:val="center"/>
            <w:hideMark/>
          </w:tcPr>
          <w:p w:rsidR="002D4BA5" w:rsidRPr="002D4BA5" w:rsidRDefault="002D4BA5" w:rsidP="002D4BA5">
            <w:pPr>
              <w:jc w:val="center"/>
              <w:rPr>
                <w:b/>
                <w:bCs/>
                <w:color w:val="000000"/>
                <w:sz w:val="18"/>
                <w:szCs w:val="18"/>
              </w:rPr>
            </w:pPr>
            <w:r w:rsidRPr="002D4BA5">
              <w:rPr>
                <w:b/>
                <w:bCs/>
                <w:color w:val="000000"/>
                <w:sz w:val="18"/>
                <w:szCs w:val="18"/>
              </w:rPr>
              <w:t>на 01.01.2019 г.</w:t>
            </w:r>
          </w:p>
        </w:tc>
        <w:tc>
          <w:tcPr>
            <w:tcW w:w="824" w:type="pct"/>
            <w:vAlign w:val="center"/>
            <w:hideMark/>
          </w:tcPr>
          <w:p w:rsidR="002D4BA5" w:rsidRPr="002D4BA5" w:rsidRDefault="002D4BA5" w:rsidP="002D4BA5">
            <w:pPr>
              <w:jc w:val="center"/>
              <w:rPr>
                <w:b/>
                <w:bCs/>
                <w:color w:val="000000"/>
                <w:sz w:val="18"/>
                <w:szCs w:val="18"/>
              </w:rPr>
            </w:pPr>
            <w:r w:rsidRPr="002D4BA5">
              <w:rPr>
                <w:b/>
                <w:bCs/>
                <w:color w:val="000000"/>
                <w:sz w:val="18"/>
                <w:szCs w:val="18"/>
              </w:rPr>
              <w:t>на 01.01.2020 г.</w:t>
            </w:r>
          </w:p>
        </w:tc>
        <w:tc>
          <w:tcPr>
            <w:tcW w:w="786" w:type="pct"/>
            <w:vAlign w:val="center"/>
            <w:hideMark/>
          </w:tcPr>
          <w:p w:rsidR="002D4BA5" w:rsidRPr="002D4BA5" w:rsidRDefault="002D4BA5" w:rsidP="002D4BA5">
            <w:pPr>
              <w:jc w:val="center"/>
              <w:rPr>
                <w:b/>
                <w:bCs/>
                <w:color w:val="000000"/>
                <w:sz w:val="18"/>
                <w:szCs w:val="18"/>
              </w:rPr>
            </w:pPr>
            <w:r w:rsidRPr="002D4BA5">
              <w:rPr>
                <w:b/>
                <w:bCs/>
                <w:color w:val="000000"/>
                <w:sz w:val="18"/>
                <w:szCs w:val="18"/>
              </w:rPr>
              <w:t>на 01.01.2019 г.</w:t>
            </w:r>
          </w:p>
        </w:tc>
        <w:tc>
          <w:tcPr>
            <w:tcW w:w="919" w:type="pct"/>
            <w:vAlign w:val="center"/>
            <w:hideMark/>
          </w:tcPr>
          <w:p w:rsidR="002D4BA5" w:rsidRPr="002D4BA5" w:rsidRDefault="002D4BA5" w:rsidP="002D4BA5">
            <w:pPr>
              <w:jc w:val="center"/>
              <w:rPr>
                <w:b/>
                <w:bCs/>
                <w:color w:val="000000"/>
                <w:sz w:val="18"/>
                <w:szCs w:val="18"/>
              </w:rPr>
            </w:pPr>
            <w:r w:rsidRPr="002D4BA5">
              <w:rPr>
                <w:b/>
                <w:bCs/>
                <w:color w:val="000000"/>
                <w:sz w:val="18"/>
                <w:szCs w:val="18"/>
              </w:rPr>
              <w:t>на 01.01.2020 г.</w:t>
            </w:r>
          </w:p>
        </w:tc>
      </w:tr>
      <w:tr w:rsidR="002D4BA5" w:rsidRPr="002D4BA5" w:rsidTr="00972C0C">
        <w:trPr>
          <w:trHeight w:val="57"/>
        </w:trPr>
        <w:tc>
          <w:tcPr>
            <w:tcW w:w="1473" w:type="pct"/>
            <w:vAlign w:val="center"/>
            <w:hideMark/>
          </w:tcPr>
          <w:p w:rsidR="002D4BA5" w:rsidRPr="002D4BA5" w:rsidRDefault="002D4BA5" w:rsidP="002D4BA5">
            <w:pPr>
              <w:rPr>
                <w:color w:val="000000"/>
                <w:sz w:val="18"/>
                <w:szCs w:val="18"/>
              </w:rPr>
            </w:pPr>
            <w:r w:rsidRPr="002D4BA5">
              <w:rPr>
                <w:color w:val="000000"/>
                <w:sz w:val="18"/>
                <w:szCs w:val="18"/>
              </w:rPr>
              <w:t>Расчеты по доходам</w:t>
            </w:r>
          </w:p>
        </w:tc>
        <w:tc>
          <w:tcPr>
            <w:tcW w:w="877" w:type="pct"/>
            <w:vAlign w:val="center"/>
            <w:hideMark/>
          </w:tcPr>
          <w:p w:rsidR="002D4BA5" w:rsidRPr="002D4BA5" w:rsidRDefault="002D4BA5" w:rsidP="002D4BA5">
            <w:pPr>
              <w:jc w:val="center"/>
              <w:rPr>
                <w:color w:val="000000"/>
                <w:sz w:val="18"/>
                <w:szCs w:val="18"/>
              </w:rPr>
            </w:pPr>
            <w:r w:rsidRPr="002D4BA5">
              <w:rPr>
                <w:color w:val="000000"/>
                <w:sz w:val="18"/>
                <w:szCs w:val="18"/>
              </w:rPr>
              <w:t>9 478,49</w:t>
            </w:r>
          </w:p>
        </w:tc>
        <w:tc>
          <w:tcPr>
            <w:tcW w:w="824" w:type="pct"/>
            <w:vAlign w:val="center"/>
            <w:hideMark/>
          </w:tcPr>
          <w:p w:rsidR="002D4BA5" w:rsidRPr="002D4BA5" w:rsidRDefault="002D4BA5" w:rsidP="002D4BA5">
            <w:pPr>
              <w:jc w:val="center"/>
              <w:rPr>
                <w:color w:val="000000"/>
                <w:sz w:val="18"/>
                <w:szCs w:val="18"/>
              </w:rPr>
            </w:pPr>
            <w:r w:rsidRPr="002D4BA5">
              <w:rPr>
                <w:color w:val="000000"/>
                <w:sz w:val="18"/>
                <w:szCs w:val="18"/>
              </w:rPr>
              <w:t>10 525,87</w:t>
            </w:r>
          </w:p>
        </w:tc>
        <w:tc>
          <w:tcPr>
            <w:tcW w:w="786" w:type="pct"/>
            <w:vAlign w:val="center"/>
            <w:hideMark/>
          </w:tcPr>
          <w:p w:rsidR="002D4BA5" w:rsidRPr="002D4BA5" w:rsidRDefault="002D4BA5" w:rsidP="002D4BA5">
            <w:pPr>
              <w:jc w:val="center"/>
              <w:rPr>
                <w:color w:val="000000"/>
                <w:sz w:val="18"/>
                <w:szCs w:val="18"/>
              </w:rPr>
            </w:pPr>
            <w:r w:rsidRPr="002D4BA5">
              <w:rPr>
                <w:color w:val="000000"/>
                <w:sz w:val="18"/>
                <w:szCs w:val="18"/>
              </w:rPr>
              <w:t>-</w:t>
            </w:r>
          </w:p>
        </w:tc>
        <w:tc>
          <w:tcPr>
            <w:tcW w:w="919" w:type="pct"/>
            <w:vAlign w:val="center"/>
            <w:hideMark/>
          </w:tcPr>
          <w:p w:rsidR="002D4BA5" w:rsidRPr="002D4BA5" w:rsidRDefault="002D4BA5" w:rsidP="002D4BA5">
            <w:pPr>
              <w:jc w:val="center"/>
              <w:rPr>
                <w:color w:val="000000"/>
                <w:sz w:val="18"/>
                <w:szCs w:val="18"/>
              </w:rPr>
            </w:pPr>
            <w:r w:rsidRPr="002D4BA5">
              <w:rPr>
                <w:color w:val="000000"/>
                <w:sz w:val="18"/>
                <w:szCs w:val="18"/>
              </w:rPr>
              <w:t>-</w:t>
            </w:r>
          </w:p>
        </w:tc>
      </w:tr>
      <w:tr w:rsidR="002D4BA5" w:rsidRPr="002D4BA5" w:rsidTr="00972C0C">
        <w:trPr>
          <w:trHeight w:val="57"/>
        </w:trPr>
        <w:tc>
          <w:tcPr>
            <w:tcW w:w="1473" w:type="pct"/>
            <w:vAlign w:val="center"/>
            <w:hideMark/>
          </w:tcPr>
          <w:p w:rsidR="002D4BA5" w:rsidRPr="002D4BA5" w:rsidRDefault="002D4BA5" w:rsidP="002D4BA5">
            <w:pPr>
              <w:rPr>
                <w:color w:val="000000"/>
                <w:sz w:val="18"/>
                <w:szCs w:val="18"/>
              </w:rPr>
            </w:pPr>
            <w:r w:rsidRPr="002D4BA5">
              <w:rPr>
                <w:color w:val="000000"/>
                <w:sz w:val="18"/>
                <w:szCs w:val="18"/>
              </w:rPr>
              <w:t>Расчеты по ущербу и иным доходам</w:t>
            </w:r>
          </w:p>
        </w:tc>
        <w:tc>
          <w:tcPr>
            <w:tcW w:w="877" w:type="pct"/>
            <w:vAlign w:val="center"/>
            <w:hideMark/>
          </w:tcPr>
          <w:p w:rsidR="002D4BA5" w:rsidRPr="002D4BA5" w:rsidRDefault="002D4BA5" w:rsidP="002D4BA5">
            <w:pPr>
              <w:jc w:val="center"/>
              <w:rPr>
                <w:color w:val="000000"/>
                <w:sz w:val="18"/>
                <w:szCs w:val="18"/>
              </w:rPr>
            </w:pPr>
            <w:r w:rsidRPr="002D4BA5">
              <w:rPr>
                <w:color w:val="000000"/>
                <w:sz w:val="18"/>
                <w:szCs w:val="18"/>
              </w:rPr>
              <w:t>0,00</w:t>
            </w:r>
          </w:p>
        </w:tc>
        <w:tc>
          <w:tcPr>
            <w:tcW w:w="824" w:type="pct"/>
            <w:vAlign w:val="center"/>
            <w:hideMark/>
          </w:tcPr>
          <w:p w:rsidR="002D4BA5" w:rsidRPr="002D4BA5" w:rsidRDefault="002D4BA5" w:rsidP="002D4BA5">
            <w:pPr>
              <w:jc w:val="center"/>
              <w:rPr>
                <w:color w:val="000000"/>
                <w:sz w:val="18"/>
                <w:szCs w:val="18"/>
              </w:rPr>
            </w:pPr>
            <w:r w:rsidRPr="002D4BA5">
              <w:rPr>
                <w:color w:val="000000"/>
                <w:sz w:val="18"/>
                <w:szCs w:val="18"/>
              </w:rPr>
              <w:t>3,67</w:t>
            </w:r>
          </w:p>
        </w:tc>
        <w:tc>
          <w:tcPr>
            <w:tcW w:w="786" w:type="pct"/>
            <w:vAlign w:val="center"/>
            <w:hideMark/>
          </w:tcPr>
          <w:p w:rsidR="002D4BA5" w:rsidRPr="002D4BA5" w:rsidRDefault="002D4BA5" w:rsidP="002D4BA5">
            <w:pPr>
              <w:jc w:val="center"/>
              <w:rPr>
                <w:color w:val="000000"/>
                <w:sz w:val="18"/>
                <w:szCs w:val="18"/>
              </w:rPr>
            </w:pPr>
            <w:r w:rsidRPr="002D4BA5">
              <w:rPr>
                <w:color w:val="000000"/>
                <w:sz w:val="18"/>
                <w:szCs w:val="18"/>
              </w:rPr>
              <w:t>-</w:t>
            </w:r>
          </w:p>
        </w:tc>
        <w:tc>
          <w:tcPr>
            <w:tcW w:w="919" w:type="pct"/>
            <w:vAlign w:val="center"/>
            <w:hideMark/>
          </w:tcPr>
          <w:p w:rsidR="002D4BA5" w:rsidRPr="002D4BA5" w:rsidRDefault="002D4BA5" w:rsidP="002D4BA5">
            <w:pPr>
              <w:jc w:val="center"/>
              <w:rPr>
                <w:color w:val="000000"/>
                <w:sz w:val="18"/>
                <w:szCs w:val="18"/>
              </w:rPr>
            </w:pPr>
            <w:r w:rsidRPr="002D4BA5">
              <w:rPr>
                <w:color w:val="000000"/>
                <w:sz w:val="18"/>
                <w:szCs w:val="18"/>
              </w:rPr>
              <w:t>-</w:t>
            </w:r>
          </w:p>
        </w:tc>
      </w:tr>
      <w:tr w:rsidR="002D4BA5" w:rsidRPr="002D4BA5" w:rsidTr="00972C0C">
        <w:trPr>
          <w:trHeight w:val="57"/>
        </w:trPr>
        <w:tc>
          <w:tcPr>
            <w:tcW w:w="1473" w:type="pct"/>
            <w:vAlign w:val="center"/>
            <w:hideMark/>
          </w:tcPr>
          <w:p w:rsidR="002D4BA5" w:rsidRPr="002D4BA5" w:rsidRDefault="002D4BA5" w:rsidP="002D4BA5">
            <w:pPr>
              <w:rPr>
                <w:color w:val="000000"/>
                <w:sz w:val="18"/>
                <w:szCs w:val="18"/>
              </w:rPr>
            </w:pPr>
            <w:r w:rsidRPr="002D4BA5">
              <w:rPr>
                <w:color w:val="000000"/>
                <w:sz w:val="18"/>
                <w:szCs w:val="18"/>
              </w:rPr>
              <w:t>Расчеты по принятым обязательствам</w:t>
            </w:r>
          </w:p>
        </w:tc>
        <w:tc>
          <w:tcPr>
            <w:tcW w:w="877" w:type="pct"/>
            <w:vAlign w:val="center"/>
            <w:hideMark/>
          </w:tcPr>
          <w:p w:rsidR="002D4BA5" w:rsidRPr="002D4BA5" w:rsidRDefault="002D4BA5" w:rsidP="002D4BA5">
            <w:pPr>
              <w:jc w:val="center"/>
              <w:rPr>
                <w:color w:val="000000"/>
                <w:sz w:val="18"/>
                <w:szCs w:val="18"/>
              </w:rPr>
            </w:pPr>
            <w:r w:rsidRPr="002D4BA5">
              <w:rPr>
                <w:color w:val="000000"/>
                <w:sz w:val="18"/>
                <w:szCs w:val="18"/>
              </w:rPr>
              <w:t>330,92</w:t>
            </w:r>
          </w:p>
        </w:tc>
        <w:tc>
          <w:tcPr>
            <w:tcW w:w="824" w:type="pct"/>
            <w:vAlign w:val="center"/>
            <w:hideMark/>
          </w:tcPr>
          <w:p w:rsidR="002D4BA5" w:rsidRPr="002D4BA5" w:rsidRDefault="002D4BA5" w:rsidP="002D4BA5">
            <w:pPr>
              <w:jc w:val="center"/>
              <w:rPr>
                <w:color w:val="000000"/>
                <w:sz w:val="18"/>
                <w:szCs w:val="18"/>
              </w:rPr>
            </w:pPr>
            <w:r w:rsidRPr="002D4BA5">
              <w:rPr>
                <w:color w:val="000000"/>
                <w:sz w:val="18"/>
                <w:szCs w:val="18"/>
              </w:rPr>
              <w:t>1 277,79</w:t>
            </w:r>
          </w:p>
        </w:tc>
        <w:tc>
          <w:tcPr>
            <w:tcW w:w="786" w:type="pct"/>
            <w:vAlign w:val="center"/>
            <w:hideMark/>
          </w:tcPr>
          <w:p w:rsidR="002D4BA5" w:rsidRPr="002D4BA5" w:rsidRDefault="002D4BA5" w:rsidP="002D4BA5">
            <w:pPr>
              <w:jc w:val="center"/>
              <w:rPr>
                <w:color w:val="000000"/>
                <w:sz w:val="18"/>
                <w:szCs w:val="18"/>
              </w:rPr>
            </w:pPr>
            <w:r w:rsidRPr="002D4BA5">
              <w:rPr>
                <w:color w:val="000000"/>
                <w:sz w:val="18"/>
                <w:szCs w:val="18"/>
              </w:rPr>
              <w:t>-</w:t>
            </w:r>
          </w:p>
        </w:tc>
        <w:tc>
          <w:tcPr>
            <w:tcW w:w="919" w:type="pct"/>
            <w:vAlign w:val="center"/>
            <w:hideMark/>
          </w:tcPr>
          <w:p w:rsidR="002D4BA5" w:rsidRPr="002D4BA5" w:rsidRDefault="002D4BA5" w:rsidP="002D4BA5">
            <w:pPr>
              <w:jc w:val="center"/>
              <w:rPr>
                <w:color w:val="000000"/>
                <w:sz w:val="18"/>
                <w:szCs w:val="18"/>
              </w:rPr>
            </w:pPr>
            <w:r w:rsidRPr="002D4BA5">
              <w:rPr>
                <w:color w:val="000000"/>
                <w:sz w:val="18"/>
                <w:szCs w:val="18"/>
              </w:rPr>
              <w:t>-</w:t>
            </w:r>
          </w:p>
        </w:tc>
      </w:tr>
      <w:tr w:rsidR="002D4BA5" w:rsidRPr="002D4BA5" w:rsidTr="00972C0C">
        <w:trPr>
          <w:trHeight w:val="57"/>
        </w:trPr>
        <w:tc>
          <w:tcPr>
            <w:tcW w:w="1473" w:type="pct"/>
            <w:vAlign w:val="center"/>
            <w:hideMark/>
          </w:tcPr>
          <w:p w:rsidR="002D4BA5" w:rsidRPr="002D4BA5" w:rsidRDefault="002D4BA5" w:rsidP="002D4BA5">
            <w:pPr>
              <w:rPr>
                <w:color w:val="000000"/>
                <w:sz w:val="18"/>
                <w:szCs w:val="18"/>
              </w:rPr>
            </w:pPr>
            <w:r w:rsidRPr="002D4BA5">
              <w:rPr>
                <w:color w:val="000000"/>
                <w:sz w:val="18"/>
                <w:szCs w:val="18"/>
              </w:rPr>
              <w:t>Расчеты по платежам в бюджеты</w:t>
            </w:r>
          </w:p>
        </w:tc>
        <w:tc>
          <w:tcPr>
            <w:tcW w:w="877" w:type="pct"/>
            <w:vAlign w:val="center"/>
            <w:hideMark/>
          </w:tcPr>
          <w:p w:rsidR="002D4BA5" w:rsidRPr="002D4BA5" w:rsidRDefault="002D4BA5" w:rsidP="002D4BA5">
            <w:pPr>
              <w:jc w:val="center"/>
              <w:rPr>
                <w:color w:val="000000"/>
                <w:sz w:val="18"/>
                <w:szCs w:val="18"/>
              </w:rPr>
            </w:pPr>
            <w:r w:rsidRPr="002D4BA5">
              <w:rPr>
                <w:color w:val="000000"/>
                <w:sz w:val="18"/>
                <w:szCs w:val="18"/>
              </w:rPr>
              <w:t>0,25</w:t>
            </w:r>
          </w:p>
        </w:tc>
        <w:tc>
          <w:tcPr>
            <w:tcW w:w="824" w:type="pct"/>
            <w:vAlign w:val="center"/>
            <w:hideMark/>
          </w:tcPr>
          <w:p w:rsidR="002D4BA5" w:rsidRPr="002D4BA5" w:rsidRDefault="002D4BA5" w:rsidP="002D4BA5">
            <w:pPr>
              <w:jc w:val="center"/>
              <w:rPr>
                <w:color w:val="000000"/>
                <w:sz w:val="18"/>
                <w:szCs w:val="18"/>
              </w:rPr>
            </w:pPr>
            <w:r w:rsidRPr="002D4BA5">
              <w:rPr>
                <w:color w:val="000000"/>
                <w:sz w:val="18"/>
                <w:szCs w:val="18"/>
              </w:rPr>
              <w:t>0,00</w:t>
            </w:r>
          </w:p>
        </w:tc>
        <w:tc>
          <w:tcPr>
            <w:tcW w:w="786" w:type="pct"/>
            <w:vAlign w:val="center"/>
            <w:hideMark/>
          </w:tcPr>
          <w:p w:rsidR="002D4BA5" w:rsidRPr="002D4BA5" w:rsidRDefault="002D4BA5" w:rsidP="002D4BA5">
            <w:pPr>
              <w:jc w:val="center"/>
              <w:rPr>
                <w:color w:val="000000"/>
                <w:sz w:val="18"/>
                <w:szCs w:val="18"/>
              </w:rPr>
            </w:pPr>
            <w:r w:rsidRPr="002D4BA5">
              <w:rPr>
                <w:color w:val="000000"/>
                <w:sz w:val="18"/>
                <w:szCs w:val="18"/>
              </w:rPr>
              <w:t>-</w:t>
            </w:r>
          </w:p>
        </w:tc>
        <w:tc>
          <w:tcPr>
            <w:tcW w:w="919" w:type="pct"/>
            <w:vAlign w:val="center"/>
            <w:hideMark/>
          </w:tcPr>
          <w:p w:rsidR="002D4BA5" w:rsidRPr="002D4BA5" w:rsidRDefault="002D4BA5" w:rsidP="002D4BA5">
            <w:pPr>
              <w:jc w:val="center"/>
              <w:rPr>
                <w:color w:val="000000"/>
                <w:sz w:val="18"/>
                <w:szCs w:val="18"/>
              </w:rPr>
            </w:pPr>
            <w:r w:rsidRPr="002D4BA5">
              <w:rPr>
                <w:color w:val="000000"/>
                <w:sz w:val="18"/>
                <w:szCs w:val="18"/>
              </w:rPr>
              <w:t>-</w:t>
            </w:r>
          </w:p>
        </w:tc>
      </w:tr>
      <w:tr w:rsidR="002D4BA5" w:rsidRPr="002D4BA5" w:rsidTr="00972C0C">
        <w:trPr>
          <w:trHeight w:val="57"/>
        </w:trPr>
        <w:tc>
          <w:tcPr>
            <w:tcW w:w="1473" w:type="pct"/>
            <w:vAlign w:val="center"/>
            <w:hideMark/>
          </w:tcPr>
          <w:p w:rsidR="002D4BA5" w:rsidRPr="002D4BA5" w:rsidRDefault="002D4BA5" w:rsidP="002D4BA5">
            <w:pPr>
              <w:jc w:val="center"/>
              <w:rPr>
                <w:b/>
                <w:bCs/>
                <w:color w:val="000000"/>
              </w:rPr>
            </w:pPr>
            <w:r w:rsidRPr="002D4BA5">
              <w:rPr>
                <w:b/>
                <w:bCs/>
                <w:color w:val="000000"/>
              </w:rPr>
              <w:t>Итого</w:t>
            </w:r>
          </w:p>
        </w:tc>
        <w:tc>
          <w:tcPr>
            <w:tcW w:w="877" w:type="pct"/>
            <w:vAlign w:val="center"/>
            <w:hideMark/>
          </w:tcPr>
          <w:p w:rsidR="002D4BA5" w:rsidRPr="002D4BA5" w:rsidRDefault="002D4BA5" w:rsidP="002D4BA5">
            <w:pPr>
              <w:jc w:val="center"/>
              <w:rPr>
                <w:b/>
                <w:bCs/>
                <w:color w:val="000000"/>
              </w:rPr>
            </w:pPr>
            <w:r w:rsidRPr="002D4BA5">
              <w:rPr>
                <w:b/>
                <w:bCs/>
                <w:color w:val="000000"/>
              </w:rPr>
              <w:t>9 809,66</w:t>
            </w:r>
          </w:p>
        </w:tc>
        <w:tc>
          <w:tcPr>
            <w:tcW w:w="824" w:type="pct"/>
            <w:vAlign w:val="center"/>
            <w:hideMark/>
          </w:tcPr>
          <w:p w:rsidR="002D4BA5" w:rsidRPr="002D4BA5" w:rsidRDefault="002D4BA5" w:rsidP="002D4BA5">
            <w:pPr>
              <w:jc w:val="center"/>
              <w:rPr>
                <w:b/>
                <w:bCs/>
                <w:color w:val="000000"/>
              </w:rPr>
            </w:pPr>
            <w:r w:rsidRPr="002D4BA5">
              <w:rPr>
                <w:b/>
                <w:bCs/>
                <w:color w:val="000000"/>
              </w:rPr>
              <w:t>11 807,33</w:t>
            </w:r>
          </w:p>
        </w:tc>
        <w:tc>
          <w:tcPr>
            <w:tcW w:w="786" w:type="pct"/>
            <w:vAlign w:val="center"/>
            <w:hideMark/>
          </w:tcPr>
          <w:p w:rsidR="002D4BA5" w:rsidRPr="002D4BA5" w:rsidRDefault="002D4BA5" w:rsidP="002D4BA5">
            <w:pPr>
              <w:jc w:val="center"/>
              <w:rPr>
                <w:b/>
                <w:bCs/>
                <w:color w:val="000000"/>
              </w:rPr>
            </w:pPr>
            <w:r w:rsidRPr="002D4BA5">
              <w:rPr>
                <w:b/>
                <w:bCs/>
                <w:color w:val="000000"/>
              </w:rPr>
              <w:t>0,00</w:t>
            </w:r>
          </w:p>
        </w:tc>
        <w:tc>
          <w:tcPr>
            <w:tcW w:w="919" w:type="pct"/>
            <w:vAlign w:val="center"/>
            <w:hideMark/>
          </w:tcPr>
          <w:p w:rsidR="002D4BA5" w:rsidRPr="002D4BA5" w:rsidRDefault="002D4BA5" w:rsidP="002D4BA5">
            <w:pPr>
              <w:jc w:val="center"/>
              <w:rPr>
                <w:b/>
                <w:bCs/>
                <w:color w:val="000000"/>
              </w:rPr>
            </w:pPr>
            <w:r w:rsidRPr="002D4BA5">
              <w:rPr>
                <w:b/>
                <w:bCs/>
                <w:color w:val="000000"/>
              </w:rPr>
              <w:t>0,00</w:t>
            </w:r>
          </w:p>
        </w:tc>
      </w:tr>
    </w:tbl>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89,14 % или 10 525,87 тысяч рублей в структуре кредиторской задолженности - задолженность по доходам, в том числе переплата плательщиками налоговых доходов в сумме 9 317,61 тысяч рублей, администраторами которых является Управление Федеральной налоговой службы по Чукотскому автономному округу, в том числе:</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по налогу на имущество физических лиц – 1 433,13 тысяч рублей;</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по земельному налогу – 7 884,48 тысяч рублей.</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proofErr w:type="gramStart"/>
      <w:r w:rsidRPr="002D4BA5">
        <w:rPr>
          <w:rFonts w:ascii="Times New Roman" w:eastAsia="Times New Roman" w:hAnsi="Times New Roman" w:cs="Times New Roman"/>
          <w:sz w:val="28"/>
          <w:szCs w:val="28"/>
          <w:lang w:eastAsia="ru-RU"/>
        </w:rPr>
        <w:t xml:space="preserve">Кредиторская задолженность по расчетам по принятым обязательствам в сумме 1 277,79 тысяч рублей числится за главным распорядителем бюджетных средств – Администрацией (код ведомства 802) и образована в результате принятия расходов в последний день финансового года в связи с поздним предоставлением поставщиками услуг подтверждающих документов. </w:t>
      </w:r>
      <w:proofErr w:type="gramEnd"/>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Просроченная кредиторская задолженность по состоянию на 1 января 2020 года отсутствует. </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При подготовке заключения проведен анализ показателей дебиторской и кредиторской задолженности по итогам исполнения бюджета городского округа в период 2017-2019 годы. Информация представлена на диаграмме 1.</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noProof/>
          <w:sz w:val="28"/>
          <w:szCs w:val="28"/>
          <w:lang w:eastAsia="ru-RU"/>
        </w:rPr>
        <w:drawing>
          <wp:inline distT="0" distB="0" distL="0" distR="0">
            <wp:extent cx="5146040" cy="2387600"/>
            <wp:effectExtent l="0" t="0" r="0" b="0"/>
            <wp:docPr id="8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p w:rsidR="002D4BA5" w:rsidRPr="002D4BA5" w:rsidRDefault="002D4BA5" w:rsidP="002D4BA5">
      <w:pPr>
        <w:spacing w:after="0" w:line="240" w:lineRule="auto"/>
        <w:ind w:firstLine="567"/>
        <w:jc w:val="both"/>
        <w:rPr>
          <w:rFonts w:ascii="Times New Roman" w:eastAsia="Times New Roman" w:hAnsi="Times New Roman" w:cs="Times New Roman"/>
          <w:noProof/>
          <w:color w:val="000000" w:themeColor="text1"/>
          <w:sz w:val="20"/>
          <w:szCs w:val="20"/>
          <w:lang w:eastAsia="ru-RU"/>
        </w:rPr>
      </w:pPr>
      <w:r w:rsidRPr="002D4BA5">
        <w:rPr>
          <w:rFonts w:ascii="Times New Roman" w:eastAsia="Times New Roman" w:hAnsi="Times New Roman" w:cs="Times New Roman"/>
          <w:noProof/>
          <w:color w:val="000000" w:themeColor="text1"/>
          <w:sz w:val="20"/>
          <w:szCs w:val="20"/>
          <w:lang w:eastAsia="ru-RU"/>
        </w:rPr>
        <w:t>Диограмма 1 (тысяч рублей)</w:t>
      </w:r>
    </w:p>
    <w:p w:rsidR="002D4BA5" w:rsidRPr="002D4BA5" w:rsidRDefault="002D4BA5" w:rsidP="002D4BA5">
      <w:pPr>
        <w:spacing w:after="0" w:line="240" w:lineRule="auto"/>
        <w:ind w:firstLine="567"/>
        <w:jc w:val="both"/>
        <w:rPr>
          <w:rFonts w:ascii="Times New Roman" w:eastAsia="Times New Roman" w:hAnsi="Times New Roman" w:cs="Times New Roman"/>
          <w:noProof/>
          <w:color w:val="000000" w:themeColor="text1"/>
          <w:sz w:val="14"/>
          <w:szCs w:val="14"/>
          <w:lang w:eastAsia="ru-RU"/>
        </w:rPr>
      </w:pPr>
    </w:p>
    <w:p w:rsidR="002D4BA5" w:rsidRPr="002D4BA5" w:rsidRDefault="002D4BA5" w:rsidP="002D4BA5">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2D4BA5">
        <w:rPr>
          <w:rFonts w:ascii="Times New Roman" w:eastAsia="Times New Roman" w:hAnsi="Times New Roman" w:cs="Times New Roman"/>
          <w:color w:val="000000" w:themeColor="text1"/>
          <w:sz w:val="28"/>
          <w:szCs w:val="28"/>
          <w:lang w:eastAsia="ru-RU"/>
        </w:rPr>
        <w:t>Приведенные данные свидетельствуют об устойчивом росте в суммарном выражении как дебиторской, так и кредиторской задолженности в анализируемом периоде.</w:t>
      </w:r>
    </w:p>
    <w:p w:rsidR="002D4BA5" w:rsidRPr="002D4BA5" w:rsidRDefault="002D4BA5" w:rsidP="002D4BA5">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2D4BA5">
        <w:rPr>
          <w:rFonts w:ascii="Times New Roman" w:eastAsia="Times New Roman" w:hAnsi="Times New Roman" w:cs="Times New Roman"/>
          <w:color w:val="000000" w:themeColor="text1"/>
          <w:sz w:val="28"/>
          <w:szCs w:val="28"/>
          <w:lang w:eastAsia="ru-RU"/>
        </w:rPr>
        <w:t>Причиной роста дебиторской задолженности 2017 – 2018 годов явились в основном недоимки по начисленным налоговым и неналоговым доходам:</w:t>
      </w:r>
    </w:p>
    <w:p w:rsidR="002D4BA5" w:rsidRPr="002D4BA5" w:rsidRDefault="002D4BA5" w:rsidP="002D4BA5">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2D4BA5">
        <w:rPr>
          <w:rFonts w:ascii="Times New Roman" w:eastAsia="Times New Roman" w:hAnsi="Times New Roman" w:cs="Times New Roman"/>
          <w:color w:val="000000" w:themeColor="text1"/>
          <w:sz w:val="28"/>
          <w:szCs w:val="28"/>
          <w:lang w:eastAsia="ru-RU"/>
        </w:rPr>
        <w:t>2017 год -18 621,3 тысяч рублей или 70,27 % в структуре;</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color w:val="000000" w:themeColor="text1"/>
          <w:sz w:val="28"/>
          <w:szCs w:val="28"/>
          <w:lang w:eastAsia="ru-RU"/>
        </w:rPr>
        <w:t xml:space="preserve">2018 год - </w:t>
      </w:r>
      <w:r w:rsidRPr="002D4BA5">
        <w:rPr>
          <w:rFonts w:ascii="Times New Roman" w:eastAsia="Times New Roman" w:hAnsi="Times New Roman" w:cs="Times New Roman"/>
          <w:sz w:val="28"/>
          <w:szCs w:val="28"/>
          <w:lang w:eastAsia="ru-RU"/>
        </w:rPr>
        <w:t>20 417,31 тысяч рублей или 69,92 % в структуре.</w:t>
      </w:r>
    </w:p>
    <w:p w:rsidR="002D4BA5" w:rsidRPr="002D4BA5" w:rsidRDefault="002D4BA5" w:rsidP="002D4BA5">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2D4BA5">
        <w:rPr>
          <w:rFonts w:ascii="Times New Roman" w:eastAsia="Times New Roman" w:hAnsi="Times New Roman" w:cs="Times New Roman"/>
          <w:color w:val="000000" w:themeColor="text1"/>
          <w:sz w:val="28"/>
          <w:szCs w:val="28"/>
          <w:lang w:eastAsia="ru-RU"/>
        </w:rPr>
        <w:t xml:space="preserve">В 2019 году на увеличение основной доли дебиторской задолженности повлияли объективные причины – 98,64 % в структуре задолженности или </w:t>
      </w:r>
      <w:r w:rsidRPr="002D4BA5">
        <w:rPr>
          <w:rFonts w:ascii="Times New Roman" w:eastAsia="Times New Roman" w:hAnsi="Times New Roman" w:cs="Times New Roman"/>
          <w:sz w:val="28"/>
          <w:szCs w:val="28"/>
          <w:lang w:eastAsia="ru-RU"/>
        </w:rPr>
        <w:t>2 435 136,70 тысяч рублей занимает дебиторская задолженность будущих периодов, начисленная в отчетном году. Однако объем дебиторской задолженности по налоговым и неналоговым доходам 2019 года также достаточно высок - 33 </w:t>
      </w:r>
      <w:r w:rsidRPr="002D4BA5">
        <w:rPr>
          <w:rFonts w:ascii="Times New Roman" w:eastAsia="Times New Roman" w:hAnsi="Times New Roman" w:cs="Times New Roman"/>
          <w:color w:val="000000" w:themeColor="text1"/>
          <w:sz w:val="28"/>
          <w:szCs w:val="28"/>
          <w:lang w:eastAsia="ru-RU"/>
        </w:rPr>
        <w:t>373,70 тысяч рублей.</w:t>
      </w:r>
    </w:p>
    <w:p w:rsidR="002D4BA5" w:rsidRPr="002D4BA5" w:rsidRDefault="002D4BA5" w:rsidP="002D4BA5">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2D4BA5">
        <w:rPr>
          <w:rFonts w:ascii="Times New Roman" w:eastAsia="Times New Roman" w:hAnsi="Times New Roman" w:cs="Times New Roman"/>
          <w:color w:val="000000" w:themeColor="text1"/>
          <w:sz w:val="28"/>
          <w:szCs w:val="28"/>
          <w:lang w:eastAsia="ru-RU"/>
        </w:rPr>
        <w:t>Кредиторская задолженность увеличивается также за счет расчетов по доходам - поступления от переплат по налоговым и неналоговым платежам:</w:t>
      </w:r>
    </w:p>
    <w:p w:rsidR="002D4BA5" w:rsidRPr="002D4BA5" w:rsidRDefault="002D4BA5" w:rsidP="002D4BA5">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2D4BA5">
        <w:rPr>
          <w:rFonts w:ascii="Times New Roman" w:eastAsia="Times New Roman" w:hAnsi="Times New Roman" w:cs="Times New Roman"/>
          <w:color w:val="000000" w:themeColor="text1"/>
          <w:sz w:val="28"/>
          <w:szCs w:val="28"/>
          <w:lang w:eastAsia="ru-RU"/>
        </w:rPr>
        <w:t>2017 год – 9 603,73 тысяч рублей или 99,99% в структуре;</w:t>
      </w:r>
    </w:p>
    <w:p w:rsidR="002D4BA5" w:rsidRPr="002D4BA5" w:rsidRDefault="002D4BA5" w:rsidP="002D4BA5">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2D4BA5">
        <w:rPr>
          <w:rFonts w:ascii="Times New Roman" w:eastAsia="Times New Roman" w:hAnsi="Times New Roman" w:cs="Times New Roman"/>
          <w:color w:val="000000" w:themeColor="text1"/>
          <w:sz w:val="28"/>
          <w:szCs w:val="28"/>
          <w:lang w:eastAsia="ru-RU"/>
        </w:rPr>
        <w:t>2018 год – 9 478,49 тысяч рублей или 96,62% в структуре;</w:t>
      </w:r>
    </w:p>
    <w:p w:rsidR="002D4BA5" w:rsidRPr="002D4BA5" w:rsidRDefault="002D4BA5" w:rsidP="002D4BA5">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2D4BA5">
        <w:rPr>
          <w:rFonts w:ascii="Times New Roman" w:eastAsia="Times New Roman" w:hAnsi="Times New Roman" w:cs="Times New Roman"/>
          <w:color w:val="000000" w:themeColor="text1"/>
          <w:sz w:val="28"/>
          <w:szCs w:val="28"/>
          <w:lang w:eastAsia="ru-RU"/>
        </w:rPr>
        <w:t>2019 год – 10 525,87 тысяч рублей или 89,14% в структуре.</w:t>
      </w:r>
    </w:p>
    <w:p w:rsidR="002D4BA5" w:rsidRPr="002D4BA5" w:rsidRDefault="002D4BA5" w:rsidP="002D4BA5">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2D4BA5">
        <w:rPr>
          <w:rFonts w:ascii="Times New Roman" w:eastAsia="Times New Roman" w:hAnsi="Times New Roman" w:cs="Times New Roman"/>
          <w:color w:val="000000" w:themeColor="text1"/>
          <w:sz w:val="28"/>
          <w:szCs w:val="28"/>
          <w:lang w:eastAsia="ru-RU"/>
        </w:rPr>
        <w:t>Проведенный анализ свидетельствует о наличии резервов для увеличения доходной части бюджета городского округа Анадырь, при условии надлежащего выполнения бюджетных полномочий главными администраторами.</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Меры в целях снижения дебиторской и кредиторской задолженности в 2019 году главными администраторами бюджетных средств, на балансовых счетах которых числится просроченная задолженность, принимались не в достаточном объеме. Мероприятия по её урегулированию проведены только Управлением финансов - списана задолженность неплатежеспособных дебиторов с балансового учета в сумме 2 891,80 тысяч рублей, в том числе: </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2 144,48 тысяч рублей путем её отнесения на </w:t>
      </w:r>
      <w:proofErr w:type="spellStart"/>
      <w:r w:rsidRPr="002D4BA5">
        <w:rPr>
          <w:rFonts w:ascii="Times New Roman" w:eastAsia="Times New Roman" w:hAnsi="Times New Roman" w:cs="Times New Roman"/>
          <w:sz w:val="28"/>
          <w:szCs w:val="28"/>
          <w:lang w:eastAsia="ru-RU"/>
        </w:rPr>
        <w:t>забаласовый</w:t>
      </w:r>
      <w:proofErr w:type="spellEnd"/>
      <w:r w:rsidRPr="002D4BA5">
        <w:rPr>
          <w:rFonts w:ascii="Times New Roman" w:eastAsia="Times New Roman" w:hAnsi="Times New Roman" w:cs="Times New Roman"/>
          <w:sz w:val="28"/>
          <w:szCs w:val="28"/>
          <w:lang w:eastAsia="ru-RU"/>
        </w:rPr>
        <w:t xml:space="preserve"> счет 04 «Сомнительная задолженность» для дальнейшего наблюдения за возможностью ее взыскания;</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747,32 тысяч рублей задолженность списана с балансового учета как признанная безнадежной к взысканию.</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В целом представленную к проверке отчетность за 2019 год можно признать объективной. Выявленные в ходе внешней проверки замечания не повлияли на достоверность кассового исполнения Бюджета по доходам в сумме 1 545 636,00 тысяч рублей, по расходам в сумме 1 537 305,50 тысяч рублей. Данные отчетности подтверждают кассовое исполнение Бюджета по доходам и расходам за 2019 год с вышеуказанными параметрами.</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proofErr w:type="gramStart"/>
      <w:r w:rsidRPr="002D4BA5">
        <w:rPr>
          <w:rFonts w:ascii="Times New Roman" w:eastAsia="Times New Roman" w:hAnsi="Times New Roman" w:cs="Times New Roman"/>
          <w:sz w:val="28"/>
          <w:szCs w:val="28"/>
          <w:lang w:eastAsia="ru-RU"/>
        </w:rPr>
        <w:t xml:space="preserve">По совокупности показатели доходов, расходов и источников финансирования дефицита Бюджета, представленные в годовом Отчете об исполнении бюджета муниципального образования городской округ </w:t>
      </w:r>
      <w:r w:rsidRPr="002D4BA5">
        <w:rPr>
          <w:rFonts w:ascii="Times New Roman" w:eastAsia="Times New Roman" w:hAnsi="Times New Roman" w:cs="Times New Roman"/>
          <w:sz w:val="28"/>
          <w:szCs w:val="28"/>
          <w:lang w:eastAsia="ru-RU"/>
        </w:rPr>
        <w:lastRenderedPageBreak/>
        <w:t xml:space="preserve">Анадырь, согласуются с данными, отраженными в годовой бюджетной отчетности главных администраторов бюджетных средств, что свидетельствует об условной достоверности представленного отчета как носителя информации о бюджетной деятельности муниципального образования Городской округ Анадырь. </w:t>
      </w:r>
      <w:proofErr w:type="gramEnd"/>
    </w:p>
    <w:p w:rsidR="002D4BA5" w:rsidRPr="002D4BA5" w:rsidRDefault="002D4BA5" w:rsidP="002D4BA5">
      <w:pPr>
        <w:spacing w:after="0" w:line="240" w:lineRule="auto"/>
        <w:ind w:firstLine="567"/>
        <w:jc w:val="both"/>
        <w:rPr>
          <w:rFonts w:ascii="Times New Roman" w:eastAsia="Times New Roman" w:hAnsi="Times New Roman" w:cs="Times New Roman"/>
          <w:sz w:val="16"/>
          <w:szCs w:val="16"/>
          <w:lang w:eastAsia="ru-RU"/>
        </w:rPr>
      </w:pPr>
    </w:p>
    <w:p w:rsidR="002D4BA5" w:rsidRPr="002D4BA5" w:rsidRDefault="002D4BA5" w:rsidP="002D4BA5">
      <w:pPr>
        <w:spacing w:after="0" w:line="240" w:lineRule="auto"/>
        <w:ind w:firstLine="567"/>
        <w:jc w:val="both"/>
        <w:rPr>
          <w:rFonts w:ascii="Times New Roman" w:eastAsia="Times New Roman" w:hAnsi="Times New Roman" w:cs="Times New Roman"/>
          <w:b/>
          <w:sz w:val="28"/>
          <w:szCs w:val="28"/>
          <w:lang w:eastAsia="ru-RU"/>
        </w:rPr>
      </w:pPr>
      <w:r w:rsidRPr="002D4BA5">
        <w:rPr>
          <w:rFonts w:ascii="Times New Roman" w:eastAsia="Times New Roman" w:hAnsi="Times New Roman" w:cs="Times New Roman"/>
          <w:b/>
          <w:iCs/>
          <w:sz w:val="28"/>
          <w:szCs w:val="28"/>
          <w:lang w:eastAsia="ru-RU"/>
        </w:rPr>
        <w:t>3. Анализ исполнения решения о бюджете городского округа Анадырь</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В соответствии со статьей 15 Бюджетного кодекса РФ образование и расходование бюджетных средств городского округа Анадырь для исполнения расходных обязательств в 2019 году осуществлялось на основании Бюджета, утвержденного Решением о бюджете №347.</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В первоначальной редакции утверждены основные параметры на 2019 год: доходы – 1 340 07,50 тысяч рублей, расходы – 1 290 007,50 тысяч рублей; </w:t>
      </w:r>
      <w:proofErr w:type="spellStart"/>
      <w:r w:rsidRPr="002D4BA5">
        <w:rPr>
          <w:rFonts w:ascii="Times New Roman" w:eastAsia="Times New Roman" w:hAnsi="Times New Roman" w:cs="Times New Roman"/>
          <w:sz w:val="28"/>
          <w:szCs w:val="28"/>
          <w:lang w:eastAsia="ru-RU"/>
        </w:rPr>
        <w:t>профицит</w:t>
      </w:r>
      <w:proofErr w:type="spellEnd"/>
      <w:r w:rsidRPr="002D4BA5">
        <w:rPr>
          <w:rFonts w:ascii="Times New Roman" w:eastAsia="Times New Roman" w:hAnsi="Times New Roman" w:cs="Times New Roman"/>
          <w:sz w:val="28"/>
          <w:szCs w:val="28"/>
          <w:lang w:eastAsia="ru-RU"/>
        </w:rPr>
        <w:t xml:space="preserve"> – 50 000,00 тысяч рублей.</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В течение финансового года корректировка показателей Бюджета производилась пять раз. Сведения об изменении основных характеристик в течение 2019 года приведены в таблице 3:</w:t>
      </w:r>
    </w:p>
    <w:p w:rsidR="002D4BA5" w:rsidRPr="002D4BA5" w:rsidRDefault="002D4BA5" w:rsidP="002D4BA5">
      <w:pPr>
        <w:spacing w:after="0" w:line="240" w:lineRule="auto"/>
        <w:ind w:firstLine="567"/>
        <w:jc w:val="both"/>
        <w:rPr>
          <w:rFonts w:ascii="Times New Roman" w:eastAsia="Times New Roman" w:hAnsi="Times New Roman" w:cs="Times New Roman"/>
          <w:sz w:val="14"/>
          <w:szCs w:val="14"/>
          <w:lang w:eastAsia="ru-RU"/>
        </w:rPr>
      </w:pPr>
    </w:p>
    <w:p w:rsidR="002D4BA5" w:rsidRPr="002D4BA5" w:rsidRDefault="002D4BA5" w:rsidP="002D4BA5">
      <w:pPr>
        <w:spacing w:after="0" w:line="240" w:lineRule="auto"/>
        <w:ind w:firstLine="567"/>
        <w:jc w:val="right"/>
        <w:rPr>
          <w:rFonts w:ascii="Times New Roman" w:eastAsia="Times New Roman" w:hAnsi="Times New Roman" w:cs="Times New Roman"/>
          <w:sz w:val="20"/>
          <w:szCs w:val="20"/>
          <w:lang w:eastAsia="ru-RU"/>
        </w:rPr>
      </w:pPr>
      <w:r w:rsidRPr="002D4BA5">
        <w:rPr>
          <w:rFonts w:ascii="Times New Roman" w:eastAsia="Times New Roman" w:hAnsi="Times New Roman" w:cs="Times New Roman"/>
          <w:sz w:val="20"/>
          <w:szCs w:val="20"/>
          <w:lang w:eastAsia="ru-RU"/>
        </w:rPr>
        <w:t>Таблица 3 (тысяч рублей)</w:t>
      </w:r>
    </w:p>
    <w:tbl>
      <w:tblPr>
        <w:tblStyle w:val="80"/>
        <w:tblW w:w="5000" w:type="pct"/>
        <w:tblLook w:val="04A0"/>
      </w:tblPr>
      <w:tblGrid>
        <w:gridCol w:w="4007"/>
        <w:gridCol w:w="2986"/>
        <w:gridCol w:w="2778"/>
      </w:tblGrid>
      <w:tr w:rsidR="002D4BA5" w:rsidRPr="002D4BA5" w:rsidTr="00972C0C">
        <w:trPr>
          <w:cnfStyle w:val="100000000000"/>
          <w:trHeight w:val="57"/>
          <w:tblHeader/>
        </w:trPr>
        <w:tc>
          <w:tcPr>
            <w:tcW w:w="2021" w:type="pct"/>
            <w:vAlign w:val="center"/>
            <w:hideMark/>
          </w:tcPr>
          <w:p w:rsidR="002D4BA5" w:rsidRPr="002D4BA5" w:rsidRDefault="002D4BA5" w:rsidP="002D4BA5">
            <w:pPr>
              <w:jc w:val="center"/>
              <w:rPr>
                <w:b/>
                <w:bCs/>
                <w:color w:val="000000"/>
              </w:rPr>
            </w:pPr>
            <w:r w:rsidRPr="002D4BA5">
              <w:rPr>
                <w:b/>
                <w:bCs/>
                <w:color w:val="000000"/>
              </w:rPr>
              <w:t>№, дата Решения о внесении изменений в Бюджет</w:t>
            </w:r>
          </w:p>
        </w:tc>
        <w:tc>
          <w:tcPr>
            <w:tcW w:w="1508" w:type="pct"/>
            <w:vAlign w:val="center"/>
            <w:hideMark/>
          </w:tcPr>
          <w:p w:rsidR="002D4BA5" w:rsidRPr="002D4BA5" w:rsidRDefault="002D4BA5" w:rsidP="002D4BA5">
            <w:pPr>
              <w:ind w:left="93"/>
              <w:jc w:val="center"/>
              <w:rPr>
                <w:b/>
                <w:bCs/>
                <w:color w:val="000000"/>
              </w:rPr>
            </w:pPr>
            <w:r w:rsidRPr="002D4BA5">
              <w:rPr>
                <w:b/>
                <w:bCs/>
                <w:color w:val="000000"/>
              </w:rPr>
              <w:t>Сумма изменений доходной части Бюджета</w:t>
            </w:r>
          </w:p>
        </w:tc>
        <w:tc>
          <w:tcPr>
            <w:tcW w:w="1391" w:type="pct"/>
            <w:vAlign w:val="center"/>
            <w:hideMark/>
          </w:tcPr>
          <w:p w:rsidR="002D4BA5" w:rsidRPr="002D4BA5" w:rsidRDefault="002D4BA5" w:rsidP="002D4BA5">
            <w:pPr>
              <w:ind w:left="93"/>
              <w:jc w:val="center"/>
              <w:rPr>
                <w:b/>
                <w:bCs/>
                <w:color w:val="000000"/>
              </w:rPr>
            </w:pPr>
            <w:r w:rsidRPr="002D4BA5">
              <w:rPr>
                <w:b/>
                <w:bCs/>
                <w:color w:val="000000"/>
              </w:rPr>
              <w:t>Сумма изменений расходной части Бюджета</w:t>
            </w:r>
          </w:p>
        </w:tc>
      </w:tr>
      <w:tr w:rsidR="002D4BA5" w:rsidRPr="002D4BA5" w:rsidTr="00972C0C">
        <w:trPr>
          <w:trHeight w:val="57"/>
        </w:trPr>
        <w:tc>
          <w:tcPr>
            <w:tcW w:w="2021" w:type="pct"/>
            <w:noWrap/>
            <w:vAlign w:val="center"/>
            <w:hideMark/>
          </w:tcPr>
          <w:p w:rsidR="002D4BA5" w:rsidRPr="002D4BA5" w:rsidRDefault="002D4BA5" w:rsidP="002D4BA5">
            <w:pPr>
              <w:jc w:val="center"/>
              <w:rPr>
                <w:color w:val="000000"/>
              </w:rPr>
            </w:pPr>
            <w:r w:rsidRPr="002D4BA5">
              <w:rPr>
                <w:color w:val="000000"/>
              </w:rPr>
              <w:t>№345 от 28.03.2019 г.</w:t>
            </w:r>
          </w:p>
        </w:tc>
        <w:tc>
          <w:tcPr>
            <w:tcW w:w="1508" w:type="pct"/>
            <w:noWrap/>
            <w:vAlign w:val="center"/>
            <w:hideMark/>
          </w:tcPr>
          <w:p w:rsidR="002D4BA5" w:rsidRPr="002D4BA5" w:rsidRDefault="002D4BA5" w:rsidP="002D4BA5">
            <w:pPr>
              <w:jc w:val="center"/>
              <w:rPr>
                <w:color w:val="000000"/>
              </w:rPr>
            </w:pPr>
            <w:r w:rsidRPr="002D4BA5">
              <w:rPr>
                <w:color w:val="000000"/>
              </w:rPr>
              <w:t>37 645,20</w:t>
            </w:r>
          </w:p>
        </w:tc>
        <w:tc>
          <w:tcPr>
            <w:tcW w:w="1391" w:type="pct"/>
            <w:noWrap/>
            <w:vAlign w:val="center"/>
            <w:hideMark/>
          </w:tcPr>
          <w:p w:rsidR="002D4BA5" w:rsidRPr="002D4BA5" w:rsidRDefault="002D4BA5" w:rsidP="002D4BA5">
            <w:pPr>
              <w:jc w:val="center"/>
              <w:rPr>
                <w:color w:val="000000"/>
              </w:rPr>
            </w:pPr>
            <w:r w:rsidRPr="002D4BA5">
              <w:rPr>
                <w:color w:val="000000"/>
              </w:rPr>
              <w:t>95 648,70</w:t>
            </w:r>
          </w:p>
        </w:tc>
      </w:tr>
      <w:tr w:rsidR="002D4BA5" w:rsidRPr="002D4BA5" w:rsidTr="00972C0C">
        <w:trPr>
          <w:trHeight w:val="57"/>
        </w:trPr>
        <w:tc>
          <w:tcPr>
            <w:tcW w:w="2021" w:type="pct"/>
            <w:noWrap/>
            <w:vAlign w:val="center"/>
            <w:hideMark/>
          </w:tcPr>
          <w:p w:rsidR="002D4BA5" w:rsidRPr="002D4BA5" w:rsidRDefault="002D4BA5" w:rsidP="002D4BA5">
            <w:pPr>
              <w:jc w:val="center"/>
              <w:rPr>
                <w:color w:val="000000"/>
              </w:rPr>
            </w:pPr>
            <w:r w:rsidRPr="002D4BA5">
              <w:rPr>
                <w:color w:val="000000"/>
              </w:rPr>
              <w:t>№392 от 22.05.2019г.</w:t>
            </w:r>
          </w:p>
        </w:tc>
        <w:tc>
          <w:tcPr>
            <w:tcW w:w="1508" w:type="pct"/>
            <w:noWrap/>
            <w:vAlign w:val="center"/>
            <w:hideMark/>
          </w:tcPr>
          <w:p w:rsidR="002D4BA5" w:rsidRPr="002D4BA5" w:rsidRDefault="002D4BA5" w:rsidP="002D4BA5">
            <w:pPr>
              <w:jc w:val="center"/>
              <w:rPr>
                <w:color w:val="000000"/>
              </w:rPr>
            </w:pPr>
            <w:r w:rsidRPr="002D4BA5">
              <w:rPr>
                <w:color w:val="000000"/>
              </w:rPr>
              <w:t>63 248,80</w:t>
            </w:r>
          </w:p>
        </w:tc>
        <w:tc>
          <w:tcPr>
            <w:tcW w:w="1391" w:type="pct"/>
            <w:noWrap/>
            <w:vAlign w:val="center"/>
            <w:hideMark/>
          </w:tcPr>
          <w:p w:rsidR="002D4BA5" w:rsidRPr="002D4BA5" w:rsidRDefault="002D4BA5" w:rsidP="002D4BA5">
            <w:pPr>
              <w:jc w:val="center"/>
              <w:rPr>
                <w:color w:val="000000"/>
              </w:rPr>
            </w:pPr>
            <w:r w:rsidRPr="002D4BA5">
              <w:rPr>
                <w:color w:val="000000"/>
              </w:rPr>
              <w:t>106 130,80</w:t>
            </w:r>
          </w:p>
        </w:tc>
      </w:tr>
      <w:tr w:rsidR="002D4BA5" w:rsidRPr="002D4BA5" w:rsidTr="00972C0C">
        <w:trPr>
          <w:trHeight w:val="57"/>
        </w:trPr>
        <w:tc>
          <w:tcPr>
            <w:tcW w:w="2021" w:type="pct"/>
            <w:noWrap/>
            <w:vAlign w:val="center"/>
            <w:hideMark/>
          </w:tcPr>
          <w:p w:rsidR="002D4BA5" w:rsidRPr="002D4BA5" w:rsidRDefault="002D4BA5" w:rsidP="002D4BA5">
            <w:pPr>
              <w:jc w:val="center"/>
              <w:rPr>
                <w:color w:val="000000"/>
              </w:rPr>
            </w:pPr>
            <w:r w:rsidRPr="002D4BA5">
              <w:rPr>
                <w:color w:val="000000"/>
              </w:rPr>
              <w:t>№400 от 10.06.2019 г.</w:t>
            </w:r>
          </w:p>
        </w:tc>
        <w:tc>
          <w:tcPr>
            <w:tcW w:w="1508" w:type="pct"/>
            <w:noWrap/>
            <w:vAlign w:val="center"/>
            <w:hideMark/>
          </w:tcPr>
          <w:p w:rsidR="002D4BA5" w:rsidRPr="002D4BA5" w:rsidRDefault="002D4BA5" w:rsidP="002D4BA5">
            <w:pPr>
              <w:jc w:val="center"/>
              <w:rPr>
                <w:color w:val="000000"/>
              </w:rPr>
            </w:pPr>
            <w:r w:rsidRPr="002D4BA5">
              <w:rPr>
                <w:color w:val="000000"/>
              </w:rPr>
              <w:t>5 889,10</w:t>
            </w:r>
          </w:p>
        </w:tc>
        <w:tc>
          <w:tcPr>
            <w:tcW w:w="1391" w:type="pct"/>
            <w:noWrap/>
            <w:vAlign w:val="center"/>
            <w:hideMark/>
          </w:tcPr>
          <w:p w:rsidR="002D4BA5" w:rsidRPr="002D4BA5" w:rsidRDefault="002D4BA5" w:rsidP="002D4BA5">
            <w:pPr>
              <w:jc w:val="center"/>
              <w:rPr>
                <w:color w:val="000000"/>
              </w:rPr>
            </w:pPr>
            <w:r w:rsidRPr="002D4BA5">
              <w:rPr>
                <w:color w:val="000000"/>
              </w:rPr>
              <w:t>40 331,60</w:t>
            </w:r>
          </w:p>
        </w:tc>
      </w:tr>
      <w:tr w:rsidR="002D4BA5" w:rsidRPr="002D4BA5" w:rsidTr="00972C0C">
        <w:trPr>
          <w:trHeight w:val="57"/>
        </w:trPr>
        <w:tc>
          <w:tcPr>
            <w:tcW w:w="2021" w:type="pct"/>
            <w:noWrap/>
            <w:vAlign w:val="center"/>
            <w:hideMark/>
          </w:tcPr>
          <w:p w:rsidR="002D4BA5" w:rsidRPr="002D4BA5" w:rsidRDefault="002D4BA5" w:rsidP="002D4BA5">
            <w:pPr>
              <w:jc w:val="center"/>
              <w:rPr>
                <w:color w:val="000000"/>
              </w:rPr>
            </w:pPr>
            <w:r w:rsidRPr="002D4BA5">
              <w:rPr>
                <w:color w:val="000000"/>
              </w:rPr>
              <w:t>№16 от 24.10.2019 г.</w:t>
            </w:r>
          </w:p>
        </w:tc>
        <w:tc>
          <w:tcPr>
            <w:tcW w:w="1508" w:type="pct"/>
            <w:noWrap/>
            <w:vAlign w:val="center"/>
            <w:hideMark/>
          </w:tcPr>
          <w:p w:rsidR="002D4BA5" w:rsidRPr="002D4BA5" w:rsidRDefault="002D4BA5" w:rsidP="002D4BA5">
            <w:pPr>
              <w:jc w:val="center"/>
              <w:rPr>
                <w:color w:val="000000"/>
              </w:rPr>
            </w:pPr>
            <w:r w:rsidRPr="002D4BA5">
              <w:rPr>
                <w:color w:val="000000"/>
              </w:rPr>
              <w:t>3 102,90</w:t>
            </w:r>
          </w:p>
        </w:tc>
        <w:tc>
          <w:tcPr>
            <w:tcW w:w="1391" w:type="pct"/>
            <w:noWrap/>
            <w:vAlign w:val="center"/>
            <w:hideMark/>
          </w:tcPr>
          <w:p w:rsidR="002D4BA5" w:rsidRPr="002D4BA5" w:rsidRDefault="002D4BA5" w:rsidP="002D4BA5">
            <w:pPr>
              <w:jc w:val="center"/>
              <w:rPr>
                <w:color w:val="000000"/>
              </w:rPr>
            </w:pPr>
            <w:r w:rsidRPr="002D4BA5">
              <w:rPr>
                <w:color w:val="000000"/>
              </w:rPr>
              <w:t>3 102,90</w:t>
            </w:r>
          </w:p>
        </w:tc>
      </w:tr>
      <w:tr w:rsidR="002D4BA5" w:rsidRPr="002D4BA5" w:rsidTr="00972C0C">
        <w:trPr>
          <w:trHeight w:val="57"/>
        </w:trPr>
        <w:tc>
          <w:tcPr>
            <w:tcW w:w="2021" w:type="pct"/>
            <w:noWrap/>
            <w:vAlign w:val="center"/>
            <w:hideMark/>
          </w:tcPr>
          <w:p w:rsidR="002D4BA5" w:rsidRPr="002D4BA5" w:rsidRDefault="002D4BA5" w:rsidP="002D4BA5">
            <w:pPr>
              <w:jc w:val="center"/>
              <w:rPr>
                <w:color w:val="000000"/>
              </w:rPr>
            </w:pPr>
            <w:r w:rsidRPr="002D4BA5">
              <w:rPr>
                <w:color w:val="000000"/>
              </w:rPr>
              <w:t>№27 от 19.12.2019 г.</w:t>
            </w:r>
          </w:p>
        </w:tc>
        <w:tc>
          <w:tcPr>
            <w:tcW w:w="1508" w:type="pct"/>
            <w:noWrap/>
            <w:vAlign w:val="center"/>
            <w:hideMark/>
          </w:tcPr>
          <w:p w:rsidR="002D4BA5" w:rsidRPr="002D4BA5" w:rsidRDefault="002D4BA5" w:rsidP="002D4BA5">
            <w:pPr>
              <w:jc w:val="center"/>
              <w:rPr>
                <w:color w:val="000000"/>
              </w:rPr>
            </w:pPr>
            <w:r w:rsidRPr="002D4BA5">
              <w:rPr>
                <w:color w:val="000000"/>
              </w:rPr>
              <w:t>48 607,20</w:t>
            </w:r>
          </w:p>
        </w:tc>
        <w:tc>
          <w:tcPr>
            <w:tcW w:w="1391" w:type="pct"/>
            <w:noWrap/>
            <w:vAlign w:val="center"/>
            <w:hideMark/>
          </w:tcPr>
          <w:p w:rsidR="002D4BA5" w:rsidRPr="002D4BA5" w:rsidRDefault="002D4BA5" w:rsidP="002D4BA5">
            <w:pPr>
              <w:jc w:val="center"/>
              <w:rPr>
                <w:color w:val="000000"/>
              </w:rPr>
            </w:pPr>
            <w:r w:rsidRPr="002D4BA5">
              <w:rPr>
                <w:color w:val="000000"/>
              </w:rPr>
              <w:t>37 395,40</w:t>
            </w:r>
          </w:p>
        </w:tc>
      </w:tr>
      <w:tr w:rsidR="002D4BA5" w:rsidRPr="002D4BA5" w:rsidTr="00972C0C">
        <w:trPr>
          <w:trHeight w:val="57"/>
        </w:trPr>
        <w:tc>
          <w:tcPr>
            <w:tcW w:w="2021" w:type="pct"/>
            <w:noWrap/>
            <w:vAlign w:val="center"/>
            <w:hideMark/>
          </w:tcPr>
          <w:p w:rsidR="002D4BA5" w:rsidRPr="002D4BA5" w:rsidRDefault="002D4BA5" w:rsidP="002D4BA5">
            <w:pPr>
              <w:jc w:val="center"/>
              <w:rPr>
                <w:b/>
                <w:color w:val="000000"/>
              </w:rPr>
            </w:pPr>
            <w:r w:rsidRPr="002D4BA5">
              <w:rPr>
                <w:b/>
                <w:color w:val="000000"/>
              </w:rPr>
              <w:t>Итого</w:t>
            </w:r>
          </w:p>
        </w:tc>
        <w:tc>
          <w:tcPr>
            <w:tcW w:w="1508" w:type="pct"/>
            <w:noWrap/>
            <w:vAlign w:val="center"/>
            <w:hideMark/>
          </w:tcPr>
          <w:p w:rsidR="002D4BA5" w:rsidRPr="002D4BA5" w:rsidRDefault="002D4BA5" w:rsidP="002D4BA5">
            <w:pPr>
              <w:jc w:val="center"/>
              <w:rPr>
                <w:b/>
                <w:color w:val="000000"/>
              </w:rPr>
            </w:pPr>
            <w:r w:rsidRPr="002D4BA5">
              <w:rPr>
                <w:b/>
                <w:color w:val="000000"/>
              </w:rPr>
              <w:t>158 493,20</w:t>
            </w:r>
          </w:p>
        </w:tc>
        <w:tc>
          <w:tcPr>
            <w:tcW w:w="1391" w:type="pct"/>
            <w:noWrap/>
            <w:vAlign w:val="center"/>
            <w:hideMark/>
          </w:tcPr>
          <w:p w:rsidR="002D4BA5" w:rsidRPr="002D4BA5" w:rsidRDefault="002D4BA5" w:rsidP="002D4BA5">
            <w:pPr>
              <w:jc w:val="center"/>
              <w:rPr>
                <w:b/>
                <w:color w:val="000000"/>
              </w:rPr>
            </w:pPr>
            <w:r w:rsidRPr="002D4BA5">
              <w:rPr>
                <w:b/>
                <w:color w:val="000000"/>
              </w:rPr>
              <w:t>282 609,40</w:t>
            </w:r>
          </w:p>
        </w:tc>
      </w:tr>
    </w:tbl>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proofErr w:type="gramStart"/>
      <w:r w:rsidRPr="002D4BA5">
        <w:rPr>
          <w:rFonts w:ascii="Times New Roman" w:eastAsia="Times New Roman" w:hAnsi="Times New Roman" w:cs="Times New Roman"/>
          <w:sz w:val="28"/>
          <w:szCs w:val="28"/>
          <w:lang w:eastAsia="ru-RU"/>
        </w:rPr>
        <w:t xml:space="preserve">Увеличение прогнозных показателей доходной части Бюджета 2019 года составило 158 493,20 тысяч рублей и обусловлено возвратом остатков субсидий, субвенций и иных межбюджетных трансфертов прошлых лет, имеющих целевое назначение из бюджета городского округа в бюджет субъекта, а также вносимыми изменениями в окружной бюджет в части объёмов межбюджетных трансфертов, выделяемых Городскому округу Анадырь. </w:t>
      </w:r>
      <w:proofErr w:type="gramEnd"/>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Расходная часть Бюджета относительно первоначально утверждённых объёмов бюджета, с учётом принятых изменений, увеличена на 282 609,40 тысяч рублей по следующим основаниям:</w:t>
      </w:r>
    </w:p>
    <w:p w:rsidR="002D4BA5" w:rsidRPr="002D4BA5" w:rsidRDefault="002D4BA5" w:rsidP="002D4BA5">
      <w:pPr>
        <w:spacing w:after="0" w:line="240" w:lineRule="auto"/>
        <w:ind w:right="-108"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корректировка ассигнований, предусмотренных на реализацию муниципальных программ с увеличением на 245 111,90 тысяч рублей;</w:t>
      </w:r>
    </w:p>
    <w:p w:rsidR="002D4BA5" w:rsidRPr="002D4BA5" w:rsidRDefault="002D4BA5" w:rsidP="002D4BA5">
      <w:pPr>
        <w:spacing w:after="0" w:line="240" w:lineRule="auto"/>
        <w:ind w:right="-108"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 увеличение </w:t>
      </w:r>
      <w:proofErr w:type="spellStart"/>
      <w:r w:rsidRPr="002D4BA5">
        <w:rPr>
          <w:rFonts w:ascii="Times New Roman" w:eastAsia="Times New Roman" w:hAnsi="Times New Roman" w:cs="Times New Roman"/>
          <w:sz w:val="28"/>
          <w:szCs w:val="28"/>
          <w:lang w:eastAsia="ru-RU"/>
        </w:rPr>
        <w:t>непрограммных</w:t>
      </w:r>
      <w:proofErr w:type="spellEnd"/>
      <w:r w:rsidRPr="002D4BA5">
        <w:rPr>
          <w:rFonts w:ascii="Times New Roman" w:eastAsia="Times New Roman" w:hAnsi="Times New Roman" w:cs="Times New Roman"/>
          <w:sz w:val="28"/>
          <w:szCs w:val="28"/>
          <w:lang w:eastAsia="ru-RU"/>
        </w:rPr>
        <w:t xml:space="preserve"> расходов в сумме 37 346,90 тысяч рублей.</w:t>
      </w:r>
    </w:p>
    <w:p w:rsidR="002D4BA5" w:rsidRPr="002D4BA5" w:rsidRDefault="002D4BA5" w:rsidP="002D4BA5">
      <w:pPr>
        <w:spacing w:after="0" w:line="240" w:lineRule="auto"/>
        <w:ind w:right="-108"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Прогнозное исполнение Бюджета 2019 года утверждено с превышением расходов над доходами – дефицит 74 116,20 тысяч рублей.</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lastRenderedPageBreak/>
        <w:t xml:space="preserve">Все проекты решений «О внесении изменений в решение Совета депутатов городского округа Анадырь от 10 декабря 2018 года № 347 «О бюджете городского округа Анадырь на 2019 год» в течение 2019 года направлялись в Контрольно-счётный отдел для проведения финансово - экономической экспертизы. Нарушений бюджетного законодательства при внесении изменений в основные характеристики Бюджета - не установлено. Замечания и предложения учтены в ходе исполнения Бюджета. </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В соответствии с Отчётом об исполнении бюджета, предоставленным к внешней проверке, кассовое исполнение за 2019 год составило:</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по доходам – 1 545 636,00 тысяч рублей при плановых назначениях 1 498 500,70 тысяч рублей (103,2%);</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по расходам –1 537 305,45 тысяч рублей при плановых назначениях 1 572 466,30 тысяч рублей (97,8%).</w:t>
      </w:r>
    </w:p>
    <w:p w:rsidR="002D4BA5" w:rsidRPr="002D4BA5" w:rsidRDefault="002D4BA5" w:rsidP="002D4BA5">
      <w:pPr>
        <w:spacing w:after="0" w:line="240" w:lineRule="auto"/>
        <w:ind w:right="-108"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Результат исполнения Бюджета 2019 года - </w:t>
      </w:r>
      <w:proofErr w:type="spellStart"/>
      <w:r w:rsidRPr="002D4BA5">
        <w:rPr>
          <w:rFonts w:ascii="Times New Roman" w:eastAsia="Times New Roman" w:hAnsi="Times New Roman" w:cs="Times New Roman"/>
          <w:sz w:val="28"/>
          <w:szCs w:val="28"/>
          <w:lang w:eastAsia="ru-RU"/>
        </w:rPr>
        <w:t>профицит</w:t>
      </w:r>
      <w:proofErr w:type="spellEnd"/>
      <w:r w:rsidRPr="002D4BA5">
        <w:rPr>
          <w:rFonts w:ascii="Times New Roman" w:eastAsia="Times New Roman" w:hAnsi="Times New Roman" w:cs="Times New Roman"/>
          <w:sz w:val="28"/>
          <w:szCs w:val="28"/>
          <w:lang w:eastAsia="ru-RU"/>
        </w:rPr>
        <w:t xml:space="preserve"> в сумме 8 330,55 тысяч рублей.</w:t>
      </w:r>
    </w:p>
    <w:p w:rsidR="002D4BA5" w:rsidRPr="002D4BA5" w:rsidRDefault="002D4BA5" w:rsidP="002D4BA5">
      <w:pPr>
        <w:spacing w:after="0" w:line="240" w:lineRule="auto"/>
        <w:ind w:right="-108" w:firstLine="567"/>
        <w:jc w:val="both"/>
        <w:rPr>
          <w:rFonts w:ascii="Times New Roman" w:eastAsia="Times New Roman" w:hAnsi="Times New Roman" w:cs="Times New Roman"/>
          <w:sz w:val="14"/>
          <w:szCs w:val="14"/>
          <w:lang w:eastAsia="ru-RU"/>
        </w:rPr>
      </w:pPr>
    </w:p>
    <w:p w:rsidR="002D4BA5" w:rsidRPr="002D4BA5" w:rsidRDefault="002D4BA5" w:rsidP="002D4BA5">
      <w:pPr>
        <w:spacing w:after="0" w:line="240" w:lineRule="auto"/>
        <w:ind w:firstLine="567"/>
        <w:jc w:val="both"/>
        <w:rPr>
          <w:rFonts w:ascii="Times New Roman" w:eastAsia="Times New Roman" w:hAnsi="Times New Roman" w:cs="Times New Roman"/>
          <w:b/>
          <w:sz w:val="28"/>
          <w:szCs w:val="28"/>
          <w:lang w:eastAsia="ru-RU"/>
        </w:rPr>
      </w:pPr>
      <w:r w:rsidRPr="002D4BA5">
        <w:rPr>
          <w:rFonts w:ascii="Times New Roman" w:eastAsia="Times New Roman" w:hAnsi="Times New Roman" w:cs="Times New Roman"/>
          <w:b/>
          <w:sz w:val="28"/>
          <w:szCs w:val="28"/>
          <w:lang w:eastAsia="ru-RU"/>
        </w:rPr>
        <w:t xml:space="preserve">3.1. Анализ </w:t>
      </w:r>
      <w:proofErr w:type="gramStart"/>
      <w:r w:rsidRPr="002D4BA5">
        <w:rPr>
          <w:rFonts w:ascii="Times New Roman" w:eastAsia="Times New Roman" w:hAnsi="Times New Roman" w:cs="Times New Roman"/>
          <w:b/>
          <w:sz w:val="28"/>
          <w:szCs w:val="28"/>
          <w:lang w:eastAsia="ru-RU"/>
        </w:rPr>
        <w:t xml:space="preserve">исполнения показателей доходной части </w:t>
      </w:r>
      <w:bookmarkStart w:id="5" w:name="_Toc259176229"/>
      <w:r w:rsidRPr="002D4BA5">
        <w:rPr>
          <w:rFonts w:ascii="Times New Roman" w:eastAsia="Times New Roman" w:hAnsi="Times New Roman" w:cs="Times New Roman"/>
          <w:b/>
          <w:sz w:val="28"/>
          <w:szCs w:val="28"/>
          <w:lang w:eastAsia="ru-RU"/>
        </w:rPr>
        <w:t xml:space="preserve">бюджета </w:t>
      </w:r>
      <w:r w:rsidRPr="002D4BA5">
        <w:rPr>
          <w:rFonts w:ascii="Times New Roman" w:eastAsia="Times New Roman" w:hAnsi="Times New Roman" w:cs="Times New Roman"/>
          <w:b/>
          <w:iCs/>
          <w:sz w:val="28"/>
          <w:szCs w:val="28"/>
          <w:lang w:eastAsia="ru-RU"/>
        </w:rPr>
        <w:t>городского округа</w:t>
      </w:r>
      <w:proofErr w:type="gramEnd"/>
      <w:r w:rsidRPr="002D4BA5">
        <w:rPr>
          <w:rFonts w:ascii="Times New Roman" w:eastAsia="Times New Roman" w:hAnsi="Times New Roman" w:cs="Times New Roman"/>
          <w:b/>
          <w:iCs/>
          <w:sz w:val="28"/>
          <w:szCs w:val="28"/>
          <w:lang w:eastAsia="ru-RU"/>
        </w:rPr>
        <w:t xml:space="preserve"> Анадырь</w:t>
      </w:r>
    </w:p>
    <w:bookmarkEnd w:id="5"/>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Исполнение Бюджета по доходам в 2019 году осуществлялось с применением норм статьи 218 Бюджетного кодекса РФ путем зачисления доходов на единый счет, а также возврата и зачета излишне уплаченных сумм.</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Поступления 2019 года составили 1 545 636,00 тысяч рублей или 103,2% от уточненных плановых назначений. Проведенный анализ поступивших доходов по видам источников в 2019 году (Приложение №1 к Заключению) в отношении утвержденных плановых назначений показал, что уровень исполнения Бюджета по доходам в целом удовлетворительный, в отчетном году наблюдается рост поступлений к уровню 2017-2018 годов.</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Динамика доходов Бюджета за период 2017-2019 годы характеризуется следующей диаграммой 2:</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noProof/>
          <w:sz w:val="28"/>
          <w:szCs w:val="28"/>
          <w:lang w:eastAsia="ru-RU"/>
        </w:rPr>
        <w:drawing>
          <wp:inline distT="0" distB="0" distL="0" distR="0">
            <wp:extent cx="5133975" cy="2597150"/>
            <wp:effectExtent l="0" t="0" r="0" b="0"/>
            <wp:docPr id="86"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rsidR="002D4BA5" w:rsidRPr="002D4BA5" w:rsidRDefault="002D4BA5" w:rsidP="002D4BA5">
      <w:pPr>
        <w:spacing w:after="0" w:line="240" w:lineRule="auto"/>
        <w:ind w:firstLine="567"/>
        <w:jc w:val="both"/>
        <w:rPr>
          <w:rFonts w:ascii="Times New Roman" w:eastAsia="Times New Roman" w:hAnsi="Times New Roman" w:cs="Times New Roman"/>
          <w:sz w:val="20"/>
          <w:szCs w:val="20"/>
          <w:lang w:eastAsia="ru-RU"/>
        </w:rPr>
      </w:pPr>
      <w:r w:rsidRPr="002D4BA5">
        <w:rPr>
          <w:rFonts w:ascii="Times New Roman" w:eastAsia="Times New Roman" w:hAnsi="Times New Roman" w:cs="Times New Roman"/>
          <w:sz w:val="20"/>
          <w:szCs w:val="20"/>
          <w:lang w:eastAsia="ru-RU"/>
        </w:rPr>
        <w:t>Диаграмма 2 (тысяч рублей)</w:t>
      </w:r>
    </w:p>
    <w:p w:rsidR="002D4BA5" w:rsidRPr="002D4BA5" w:rsidRDefault="002D4BA5" w:rsidP="002D4BA5">
      <w:pPr>
        <w:spacing w:after="0" w:line="240" w:lineRule="auto"/>
        <w:ind w:firstLine="567"/>
        <w:jc w:val="both"/>
        <w:rPr>
          <w:rFonts w:ascii="Times New Roman" w:eastAsia="Times New Roman" w:hAnsi="Times New Roman" w:cs="Times New Roman"/>
          <w:sz w:val="14"/>
          <w:szCs w:val="14"/>
          <w:lang w:eastAsia="ru-RU"/>
        </w:rPr>
      </w:pP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В разрезе основных групп доходов изменения показателей представлены на диаграмме 3.</w:t>
      </w:r>
    </w:p>
    <w:p w:rsidR="002D4BA5" w:rsidRPr="002D4BA5" w:rsidRDefault="002D4BA5" w:rsidP="002D4BA5">
      <w:pPr>
        <w:spacing w:after="0" w:line="240" w:lineRule="auto"/>
        <w:ind w:left="539" w:firstLine="567"/>
        <w:jc w:val="both"/>
        <w:rPr>
          <w:rFonts w:ascii="Times New Roman" w:eastAsia="Times New Roman" w:hAnsi="Times New Roman" w:cs="Times New Roman"/>
          <w:sz w:val="20"/>
          <w:szCs w:val="20"/>
          <w:lang w:eastAsia="ru-RU"/>
        </w:rPr>
      </w:pPr>
      <w:r w:rsidRPr="002D4BA5">
        <w:rPr>
          <w:rFonts w:ascii="Times New Roman" w:eastAsia="Times New Roman" w:hAnsi="Times New Roman" w:cs="Times New Roman"/>
          <w:noProof/>
          <w:sz w:val="26"/>
          <w:szCs w:val="26"/>
          <w:lang w:eastAsia="ru-RU"/>
        </w:rPr>
        <w:drawing>
          <wp:inline distT="0" distB="0" distL="0" distR="0">
            <wp:extent cx="5622925" cy="2597150"/>
            <wp:effectExtent l="0" t="0" r="0" b="0"/>
            <wp:docPr id="87"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r w:rsidRPr="002D4BA5">
        <w:rPr>
          <w:rFonts w:ascii="Times New Roman" w:eastAsia="Times New Roman" w:hAnsi="Times New Roman" w:cs="Times New Roman"/>
          <w:sz w:val="20"/>
          <w:szCs w:val="20"/>
          <w:lang w:eastAsia="ru-RU"/>
        </w:rPr>
        <w:t>Диаграмма 3 (тысяч рублей)</w:t>
      </w:r>
    </w:p>
    <w:p w:rsidR="002D4BA5" w:rsidRPr="002D4BA5" w:rsidRDefault="002D4BA5" w:rsidP="002D4BA5">
      <w:pPr>
        <w:spacing w:after="0" w:line="240" w:lineRule="auto"/>
        <w:ind w:firstLine="567"/>
        <w:jc w:val="both"/>
        <w:rPr>
          <w:rFonts w:ascii="Times New Roman" w:eastAsia="Times New Roman" w:hAnsi="Times New Roman" w:cs="Times New Roman"/>
          <w:sz w:val="16"/>
          <w:szCs w:val="16"/>
          <w:lang w:eastAsia="ru-RU"/>
        </w:rPr>
      </w:pP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Из приведенных данных следует, что равномерный рост общего объема поступлений в анализируемом периоде обеспечивают налоговые источники. Динамика неналоговых и безвозмездных поступлений – не стабильна.</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lang w:eastAsia="ru-RU"/>
        </w:rPr>
      </w:pPr>
      <w:r w:rsidRPr="002D4BA5">
        <w:rPr>
          <w:rFonts w:ascii="Times New Roman" w:eastAsia="Times New Roman" w:hAnsi="Times New Roman" w:cs="Times New Roman"/>
          <w:sz w:val="28"/>
          <w:szCs w:val="28"/>
          <w:lang w:eastAsia="ru-RU"/>
        </w:rPr>
        <w:t xml:space="preserve">Поступление доходов в Бюджет в 2019 году обеспечивали главные администраторы и администраторы </w:t>
      </w:r>
      <w:r w:rsidRPr="002D4BA5">
        <w:rPr>
          <w:rFonts w:ascii="Times New Roman" w:eastAsia="Times New Roman" w:hAnsi="Times New Roman" w:cs="Times New Roman"/>
          <w:color w:val="000000" w:themeColor="text1"/>
          <w:sz w:val="28"/>
          <w:szCs w:val="28"/>
          <w:lang w:eastAsia="ru-RU"/>
        </w:rPr>
        <w:t xml:space="preserve">доходов (таблица 4), перечень </w:t>
      </w:r>
      <w:r w:rsidRPr="002D4BA5">
        <w:rPr>
          <w:rFonts w:ascii="Times New Roman" w:eastAsia="Times New Roman" w:hAnsi="Times New Roman" w:cs="Times New Roman"/>
          <w:sz w:val="28"/>
          <w:szCs w:val="28"/>
          <w:lang w:eastAsia="ru-RU"/>
        </w:rPr>
        <w:t xml:space="preserve">и коды главных администраторов доходов и закрепленные за ними виды (подвиды) доходов </w:t>
      </w:r>
      <w:r w:rsidRPr="002D4BA5">
        <w:rPr>
          <w:rFonts w:ascii="Times New Roman" w:eastAsia="Times New Roman" w:hAnsi="Times New Roman" w:cs="Times New Roman"/>
          <w:bCs/>
          <w:sz w:val="28"/>
          <w:szCs w:val="28"/>
          <w:lang w:eastAsia="ru-RU"/>
        </w:rPr>
        <w:t>утверждены приложением №1 к Решению о бюджете №347 (</w:t>
      </w:r>
      <w:r w:rsidRPr="002D4BA5">
        <w:rPr>
          <w:rFonts w:ascii="Times New Roman" w:eastAsia="Times New Roman" w:hAnsi="Times New Roman" w:cs="Times New Roman"/>
          <w:sz w:val="28"/>
          <w:szCs w:val="28"/>
          <w:lang w:eastAsia="ru-RU"/>
        </w:rPr>
        <w:t>статья 20 Бюджетного кодекса РФ).</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bCs/>
          <w:sz w:val="28"/>
          <w:szCs w:val="28"/>
          <w:lang w:eastAsia="ru-RU"/>
        </w:rPr>
        <w:t xml:space="preserve">Перечни </w:t>
      </w:r>
      <w:r w:rsidRPr="002D4BA5">
        <w:rPr>
          <w:rFonts w:ascii="Times New Roman" w:eastAsia="Times New Roman" w:hAnsi="Times New Roman" w:cs="Times New Roman"/>
          <w:sz w:val="28"/>
          <w:szCs w:val="28"/>
          <w:lang w:eastAsia="ru-RU"/>
        </w:rPr>
        <w:t>администраторов доходов бюджета городского округа Анадырь утверждены приложениями №№3,4 к Решению о бюджете №347 в том числе: администраторы - территориальные органы (подразделения) федеральных органов государственной власти в соответствии с законодательством Российской Федерации; администраторы - органы государственной власти Чукотского автономного округа.</w:t>
      </w:r>
    </w:p>
    <w:p w:rsidR="002D4BA5" w:rsidRPr="002D4BA5" w:rsidRDefault="002D4BA5" w:rsidP="002D4BA5">
      <w:pPr>
        <w:autoSpaceDE w:val="0"/>
        <w:autoSpaceDN w:val="0"/>
        <w:adjustRightInd w:val="0"/>
        <w:spacing w:after="0" w:line="240" w:lineRule="auto"/>
        <w:ind w:firstLine="567"/>
        <w:jc w:val="right"/>
        <w:rPr>
          <w:rFonts w:ascii="Times New Roman" w:eastAsia="Times New Roman" w:hAnsi="Times New Roman" w:cs="Times New Roman"/>
          <w:color w:val="000000" w:themeColor="text1"/>
          <w:sz w:val="20"/>
          <w:szCs w:val="20"/>
          <w:lang w:eastAsia="ru-RU"/>
        </w:rPr>
      </w:pPr>
      <w:r w:rsidRPr="002D4BA5">
        <w:rPr>
          <w:rFonts w:ascii="Times New Roman" w:eastAsia="Times New Roman" w:hAnsi="Times New Roman" w:cs="Times New Roman"/>
          <w:color w:val="000000" w:themeColor="text1"/>
          <w:sz w:val="20"/>
          <w:szCs w:val="20"/>
          <w:lang w:eastAsia="ru-RU"/>
        </w:rPr>
        <w:t>Таблица 4 (тысяч рублей)</w:t>
      </w:r>
    </w:p>
    <w:tbl>
      <w:tblPr>
        <w:tblW w:w="5000" w:type="pct"/>
        <w:tblCellSpacing w:w="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020"/>
        <w:gridCol w:w="669"/>
        <w:gridCol w:w="1222"/>
        <w:gridCol w:w="1226"/>
        <w:gridCol w:w="1271"/>
        <w:gridCol w:w="1263"/>
      </w:tblGrid>
      <w:tr w:rsidR="002D4BA5" w:rsidRPr="002D4BA5" w:rsidTr="00972C0C">
        <w:trPr>
          <w:trHeight w:val="57"/>
          <w:tblHeader/>
          <w:tblCellSpacing w:w="20" w:type="dxa"/>
        </w:trPr>
        <w:tc>
          <w:tcPr>
            <w:tcW w:w="2186" w:type="pct"/>
            <w:shd w:val="clear" w:color="auto" w:fill="auto"/>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Наименование администраторов доходов бюджета городского округа Анадырь</w:t>
            </w:r>
          </w:p>
        </w:tc>
        <w:tc>
          <w:tcPr>
            <w:tcW w:w="407" w:type="pct"/>
            <w:shd w:val="clear" w:color="auto" w:fill="auto"/>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Код</w:t>
            </w:r>
          </w:p>
        </w:tc>
        <w:tc>
          <w:tcPr>
            <w:tcW w:w="692" w:type="pct"/>
            <w:shd w:val="clear" w:color="auto" w:fill="auto"/>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Плановые назначения на 2019 год</w:t>
            </w:r>
          </w:p>
        </w:tc>
        <w:tc>
          <w:tcPr>
            <w:tcW w:w="621" w:type="pct"/>
            <w:shd w:val="clear" w:color="auto" w:fill="auto"/>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Кассовое исполнение за 2019 год</w:t>
            </w:r>
          </w:p>
        </w:tc>
        <w:tc>
          <w:tcPr>
            <w:tcW w:w="550" w:type="pct"/>
            <w:shd w:val="clear" w:color="auto" w:fill="auto"/>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Отклонение (гр.4-гр.3)</w:t>
            </w:r>
          </w:p>
        </w:tc>
        <w:tc>
          <w:tcPr>
            <w:tcW w:w="404" w:type="pct"/>
            <w:shd w:val="clear" w:color="auto" w:fill="auto"/>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 исполнения</w:t>
            </w:r>
          </w:p>
        </w:tc>
      </w:tr>
      <w:tr w:rsidR="002D4BA5" w:rsidRPr="002D4BA5" w:rsidTr="00972C0C">
        <w:trPr>
          <w:trHeight w:val="57"/>
          <w:tblHeader/>
          <w:tblCellSpacing w:w="20" w:type="dxa"/>
        </w:trPr>
        <w:tc>
          <w:tcPr>
            <w:tcW w:w="2186" w:type="pct"/>
            <w:shd w:val="clear" w:color="auto" w:fill="auto"/>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1</w:t>
            </w:r>
          </w:p>
        </w:tc>
        <w:tc>
          <w:tcPr>
            <w:tcW w:w="407" w:type="pct"/>
            <w:shd w:val="clear" w:color="auto" w:fill="auto"/>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2</w:t>
            </w:r>
          </w:p>
        </w:tc>
        <w:tc>
          <w:tcPr>
            <w:tcW w:w="692"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3</w:t>
            </w:r>
          </w:p>
        </w:tc>
        <w:tc>
          <w:tcPr>
            <w:tcW w:w="621"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4</w:t>
            </w:r>
          </w:p>
        </w:tc>
        <w:tc>
          <w:tcPr>
            <w:tcW w:w="550"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5</w:t>
            </w:r>
          </w:p>
        </w:tc>
        <w:tc>
          <w:tcPr>
            <w:tcW w:w="404"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6</w:t>
            </w:r>
          </w:p>
        </w:tc>
      </w:tr>
      <w:tr w:rsidR="002D4BA5" w:rsidRPr="002D4BA5" w:rsidTr="00972C0C">
        <w:trPr>
          <w:trHeight w:val="57"/>
          <w:tblCellSpacing w:w="20" w:type="dxa"/>
        </w:trPr>
        <w:tc>
          <w:tcPr>
            <w:tcW w:w="4960" w:type="pct"/>
            <w:gridSpan w:val="6"/>
            <w:shd w:val="clear" w:color="auto" w:fill="auto"/>
            <w:vAlign w:val="center"/>
            <w:hideMark/>
          </w:tcPr>
          <w:p w:rsidR="002D4BA5" w:rsidRPr="002D4BA5" w:rsidRDefault="002D4BA5" w:rsidP="002D4BA5">
            <w:pPr>
              <w:spacing w:after="0" w:line="240" w:lineRule="auto"/>
              <w:jc w:val="center"/>
              <w:rPr>
                <w:rFonts w:ascii="Times New Roman" w:eastAsia="Times New Roman" w:hAnsi="Times New Roman" w:cs="Times New Roman"/>
                <w:b/>
                <w:bCs/>
                <w:i/>
                <w:color w:val="000000"/>
                <w:sz w:val="18"/>
                <w:szCs w:val="18"/>
                <w:lang w:eastAsia="ru-RU"/>
              </w:rPr>
            </w:pPr>
            <w:r w:rsidRPr="002D4BA5">
              <w:rPr>
                <w:rFonts w:ascii="Times New Roman" w:eastAsia="Times New Roman" w:hAnsi="Times New Roman" w:cs="Times New Roman"/>
                <w:b/>
                <w:bCs/>
                <w:i/>
                <w:color w:val="000000"/>
                <w:sz w:val="18"/>
                <w:szCs w:val="18"/>
                <w:lang w:eastAsia="ru-RU"/>
              </w:rPr>
              <w:t>Главные администраторы доходов бюджета городского округа Анадырь</w:t>
            </w:r>
          </w:p>
        </w:tc>
      </w:tr>
      <w:tr w:rsidR="002D4BA5" w:rsidRPr="002D4BA5" w:rsidTr="00972C0C">
        <w:trPr>
          <w:trHeight w:val="57"/>
          <w:tblCellSpacing w:w="20" w:type="dxa"/>
        </w:trPr>
        <w:tc>
          <w:tcPr>
            <w:tcW w:w="2186" w:type="pct"/>
            <w:shd w:val="clear" w:color="auto" w:fill="auto"/>
            <w:vAlign w:val="center"/>
            <w:hideMark/>
          </w:tcPr>
          <w:p w:rsidR="002D4BA5" w:rsidRPr="002D4BA5" w:rsidRDefault="002D4BA5" w:rsidP="002D4BA5">
            <w:pPr>
              <w:spacing w:after="0" w:line="240" w:lineRule="auto"/>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Управление финансов, экономики и имущественных отношений Администрации городского округа Анадырь</w:t>
            </w:r>
          </w:p>
        </w:tc>
        <w:tc>
          <w:tcPr>
            <w:tcW w:w="407"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801</w:t>
            </w:r>
          </w:p>
        </w:tc>
        <w:tc>
          <w:tcPr>
            <w:tcW w:w="692"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898 376,40</w:t>
            </w:r>
          </w:p>
        </w:tc>
        <w:tc>
          <w:tcPr>
            <w:tcW w:w="621"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909 781,40</w:t>
            </w:r>
          </w:p>
        </w:tc>
        <w:tc>
          <w:tcPr>
            <w:tcW w:w="550"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11 405,00</w:t>
            </w:r>
          </w:p>
        </w:tc>
        <w:tc>
          <w:tcPr>
            <w:tcW w:w="404"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101,27</w:t>
            </w:r>
          </w:p>
        </w:tc>
      </w:tr>
      <w:tr w:rsidR="002D4BA5" w:rsidRPr="002D4BA5" w:rsidTr="00972C0C">
        <w:trPr>
          <w:trHeight w:val="57"/>
          <w:tblCellSpacing w:w="20" w:type="dxa"/>
        </w:trPr>
        <w:tc>
          <w:tcPr>
            <w:tcW w:w="2186" w:type="pct"/>
            <w:shd w:val="clear" w:color="auto" w:fill="auto"/>
            <w:vAlign w:val="center"/>
            <w:hideMark/>
          </w:tcPr>
          <w:p w:rsidR="002D4BA5" w:rsidRPr="002D4BA5" w:rsidRDefault="002D4BA5" w:rsidP="002D4BA5">
            <w:pPr>
              <w:spacing w:after="0" w:line="240" w:lineRule="auto"/>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Администрация городского округа Анадырь</w:t>
            </w:r>
          </w:p>
        </w:tc>
        <w:tc>
          <w:tcPr>
            <w:tcW w:w="407"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802</w:t>
            </w:r>
          </w:p>
        </w:tc>
        <w:tc>
          <w:tcPr>
            <w:tcW w:w="692"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5 479,80</w:t>
            </w:r>
          </w:p>
        </w:tc>
        <w:tc>
          <w:tcPr>
            <w:tcW w:w="621"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11 357,95</w:t>
            </w:r>
          </w:p>
        </w:tc>
        <w:tc>
          <w:tcPr>
            <w:tcW w:w="550"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5 878,15</w:t>
            </w:r>
          </w:p>
        </w:tc>
        <w:tc>
          <w:tcPr>
            <w:tcW w:w="404"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207,27</w:t>
            </w:r>
          </w:p>
        </w:tc>
      </w:tr>
      <w:tr w:rsidR="002D4BA5" w:rsidRPr="002D4BA5" w:rsidTr="00972C0C">
        <w:trPr>
          <w:trHeight w:val="57"/>
          <w:tblCellSpacing w:w="20" w:type="dxa"/>
        </w:trPr>
        <w:tc>
          <w:tcPr>
            <w:tcW w:w="2186" w:type="pct"/>
            <w:shd w:val="clear" w:color="auto" w:fill="auto"/>
            <w:vAlign w:val="center"/>
            <w:hideMark/>
          </w:tcPr>
          <w:p w:rsidR="002D4BA5" w:rsidRPr="002D4BA5" w:rsidRDefault="002D4BA5" w:rsidP="002D4BA5">
            <w:pPr>
              <w:spacing w:after="0" w:line="240" w:lineRule="auto"/>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Управление по социальной политике Администрации городского округа Анадырь</w:t>
            </w:r>
          </w:p>
        </w:tc>
        <w:tc>
          <w:tcPr>
            <w:tcW w:w="407"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804</w:t>
            </w:r>
          </w:p>
        </w:tc>
        <w:tc>
          <w:tcPr>
            <w:tcW w:w="692"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276,90</w:t>
            </w:r>
          </w:p>
        </w:tc>
        <w:tc>
          <w:tcPr>
            <w:tcW w:w="621"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376,42</w:t>
            </w:r>
          </w:p>
        </w:tc>
        <w:tc>
          <w:tcPr>
            <w:tcW w:w="550"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99,52</w:t>
            </w:r>
          </w:p>
        </w:tc>
        <w:tc>
          <w:tcPr>
            <w:tcW w:w="404"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135,94</w:t>
            </w:r>
          </w:p>
        </w:tc>
      </w:tr>
      <w:tr w:rsidR="002D4BA5" w:rsidRPr="002D4BA5" w:rsidTr="00972C0C">
        <w:trPr>
          <w:trHeight w:val="57"/>
          <w:tblCellSpacing w:w="20" w:type="dxa"/>
        </w:trPr>
        <w:tc>
          <w:tcPr>
            <w:tcW w:w="2186" w:type="pct"/>
            <w:shd w:val="clear" w:color="auto" w:fill="auto"/>
            <w:vAlign w:val="center"/>
            <w:hideMark/>
          </w:tcPr>
          <w:p w:rsidR="002D4BA5" w:rsidRPr="002D4BA5" w:rsidRDefault="002D4BA5" w:rsidP="002D4BA5">
            <w:pPr>
              <w:spacing w:after="0" w:line="240" w:lineRule="auto"/>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Совет депутатов городского округа Анадырь</w:t>
            </w:r>
          </w:p>
        </w:tc>
        <w:tc>
          <w:tcPr>
            <w:tcW w:w="407"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856</w:t>
            </w:r>
          </w:p>
        </w:tc>
        <w:tc>
          <w:tcPr>
            <w:tcW w:w="692"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0,00</w:t>
            </w:r>
          </w:p>
        </w:tc>
        <w:tc>
          <w:tcPr>
            <w:tcW w:w="621"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1,50</w:t>
            </w:r>
          </w:p>
        </w:tc>
        <w:tc>
          <w:tcPr>
            <w:tcW w:w="550"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1,50</w:t>
            </w:r>
          </w:p>
        </w:tc>
        <w:tc>
          <w:tcPr>
            <w:tcW w:w="404"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w:t>
            </w:r>
          </w:p>
        </w:tc>
      </w:tr>
      <w:tr w:rsidR="002D4BA5" w:rsidRPr="002D4BA5" w:rsidTr="00972C0C">
        <w:trPr>
          <w:trHeight w:val="57"/>
          <w:tblCellSpacing w:w="20" w:type="dxa"/>
        </w:trPr>
        <w:tc>
          <w:tcPr>
            <w:tcW w:w="2613" w:type="pct"/>
            <w:gridSpan w:val="2"/>
            <w:shd w:val="clear" w:color="auto" w:fill="auto"/>
            <w:vAlign w:val="center"/>
            <w:hideMark/>
          </w:tcPr>
          <w:p w:rsidR="002D4BA5" w:rsidRPr="002D4BA5" w:rsidRDefault="002D4BA5" w:rsidP="002D4BA5">
            <w:pPr>
              <w:spacing w:after="0" w:line="240" w:lineRule="auto"/>
              <w:jc w:val="center"/>
              <w:rPr>
                <w:rFonts w:ascii="Times New Roman" w:eastAsia="Times New Roman" w:hAnsi="Times New Roman" w:cs="Times New Roman"/>
                <w:b/>
                <w:color w:val="000000"/>
                <w:sz w:val="18"/>
                <w:szCs w:val="18"/>
                <w:lang w:eastAsia="ru-RU"/>
              </w:rPr>
            </w:pPr>
            <w:r w:rsidRPr="002D4BA5">
              <w:rPr>
                <w:rFonts w:ascii="Times New Roman" w:eastAsia="Times New Roman" w:hAnsi="Times New Roman" w:cs="Times New Roman"/>
                <w:b/>
                <w:color w:val="000000"/>
                <w:sz w:val="18"/>
                <w:szCs w:val="18"/>
                <w:lang w:eastAsia="ru-RU"/>
              </w:rPr>
              <w:t>Итого</w:t>
            </w:r>
          </w:p>
        </w:tc>
        <w:tc>
          <w:tcPr>
            <w:tcW w:w="692"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color w:val="000000"/>
                <w:sz w:val="18"/>
                <w:szCs w:val="18"/>
                <w:lang w:eastAsia="ru-RU"/>
              </w:rPr>
            </w:pPr>
            <w:r w:rsidRPr="002D4BA5">
              <w:rPr>
                <w:rFonts w:ascii="Times New Roman" w:eastAsia="Times New Roman" w:hAnsi="Times New Roman" w:cs="Times New Roman"/>
                <w:b/>
                <w:color w:val="000000"/>
                <w:sz w:val="18"/>
                <w:szCs w:val="18"/>
                <w:lang w:eastAsia="ru-RU"/>
              </w:rPr>
              <w:t>904 133,10</w:t>
            </w:r>
          </w:p>
        </w:tc>
        <w:tc>
          <w:tcPr>
            <w:tcW w:w="621"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color w:val="000000"/>
                <w:sz w:val="18"/>
                <w:szCs w:val="18"/>
                <w:lang w:eastAsia="ru-RU"/>
              </w:rPr>
            </w:pPr>
            <w:r w:rsidRPr="002D4BA5">
              <w:rPr>
                <w:rFonts w:ascii="Times New Roman" w:eastAsia="Times New Roman" w:hAnsi="Times New Roman" w:cs="Times New Roman"/>
                <w:b/>
                <w:color w:val="000000"/>
                <w:sz w:val="18"/>
                <w:szCs w:val="18"/>
                <w:lang w:eastAsia="ru-RU"/>
              </w:rPr>
              <w:t>921 517,27</w:t>
            </w:r>
          </w:p>
        </w:tc>
        <w:tc>
          <w:tcPr>
            <w:tcW w:w="550"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color w:val="000000"/>
                <w:sz w:val="18"/>
                <w:szCs w:val="18"/>
                <w:lang w:eastAsia="ru-RU"/>
              </w:rPr>
            </w:pPr>
            <w:r w:rsidRPr="002D4BA5">
              <w:rPr>
                <w:rFonts w:ascii="Times New Roman" w:eastAsia="Times New Roman" w:hAnsi="Times New Roman" w:cs="Times New Roman"/>
                <w:b/>
                <w:color w:val="000000"/>
                <w:sz w:val="18"/>
                <w:szCs w:val="18"/>
                <w:lang w:eastAsia="ru-RU"/>
              </w:rPr>
              <w:t>17 384,17</w:t>
            </w:r>
          </w:p>
        </w:tc>
        <w:tc>
          <w:tcPr>
            <w:tcW w:w="404"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color w:val="000000"/>
                <w:sz w:val="18"/>
                <w:szCs w:val="18"/>
                <w:lang w:eastAsia="ru-RU"/>
              </w:rPr>
            </w:pPr>
            <w:r w:rsidRPr="002D4BA5">
              <w:rPr>
                <w:rFonts w:ascii="Times New Roman" w:eastAsia="Times New Roman" w:hAnsi="Times New Roman" w:cs="Times New Roman"/>
                <w:b/>
                <w:color w:val="000000"/>
                <w:sz w:val="18"/>
                <w:szCs w:val="18"/>
                <w:lang w:eastAsia="ru-RU"/>
              </w:rPr>
              <w:t>101,92</w:t>
            </w:r>
          </w:p>
        </w:tc>
      </w:tr>
      <w:tr w:rsidR="002D4BA5" w:rsidRPr="002D4BA5" w:rsidTr="00972C0C">
        <w:trPr>
          <w:trHeight w:val="57"/>
          <w:tblCellSpacing w:w="20" w:type="dxa"/>
        </w:trPr>
        <w:tc>
          <w:tcPr>
            <w:tcW w:w="4960" w:type="pct"/>
            <w:gridSpan w:val="6"/>
            <w:shd w:val="clear" w:color="auto" w:fill="auto"/>
            <w:vAlign w:val="center"/>
            <w:hideMark/>
          </w:tcPr>
          <w:p w:rsidR="002D4BA5" w:rsidRPr="002D4BA5" w:rsidRDefault="002D4BA5" w:rsidP="002D4BA5">
            <w:pPr>
              <w:spacing w:after="0" w:line="240" w:lineRule="auto"/>
              <w:ind w:firstLine="567"/>
              <w:jc w:val="center"/>
              <w:rPr>
                <w:rFonts w:ascii="Times New Roman" w:eastAsia="Times New Roman" w:hAnsi="Times New Roman" w:cs="Times New Roman"/>
                <w:b/>
                <w:bCs/>
                <w:i/>
                <w:color w:val="000000"/>
                <w:sz w:val="18"/>
                <w:szCs w:val="18"/>
                <w:lang w:eastAsia="ru-RU"/>
              </w:rPr>
            </w:pPr>
            <w:r w:rsidRPr="002D4BA5">
              <w:rPr>
                <w:rFonts w:ascii="Times New Roman" w:eastAsia="Times New Roman" w:hAnsi="Times New Roman" w:cs="Times New Roman"/>
                <w:b/>
                <w:bCs/>
                <w:i/>
                <w:color w:val="000000"/>
                <w:sz w:val="18"/>
                <w:szCs w:val="18"/>
                <w:lang w:eastAsia="ru-RU"/>
              </w:rPr>
              <w:t>Администраторы доходов бюджета городского округа Анадырь - территориальных органов (подразделений) федеральных органов государственной власти в соответствии с законодательством</w:t>
            </w:r>
          </w:p>
          <w:p w:rsidR="002D4BA5" w:rsidRPr="002D4BA5" w:rsidRDefault="002D4BA5" w:rsidP="002D4BA5">
            <w:pPr>
              <w:spacing w:after="0" w:line="240" w:lineRule="auto"/>
              <w:ind w:firstLine="567"/>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b/>
                <w:bCs/>
                <w:i/>
                <w:color w:val="000000"/>
                <w:sz w:val="18"/>
                <w:szCs w:val="18"/>
                <w:lang w:eastAsia="ru-RU"/>
              </w:rPr>
              <w:t>Российской Федерации</w:t>
            </w:r>
          </w:p>
        </w:tc>
      </w:tr>
      <w:tr w:rsidR="002D4BA5" w:rsidRPr="002D4BA5" w:rsidTr="00972C0C">
        <w:trPr>
          <w:trHeight w:val="57"/>
          <w:tblCellSpacing w:w="20" w:type="dxa"/>
        </w:trPr>
        <w:tc>
          <w:tcPr>
            <w:tcW w:w="2186" w:type="pct"/>
            <w:shd w:val="clear" w:color="auto" w:fill="auto"/>
            <w:vAlign w:val="center"/>
            <w:hideMark/>
          </w:tcPr>
          <w:p w:rsidR="002D4BA5" w:rsidRPr="002D4BA5" w:rsidRDefault="002D4BA5" w:rsidP="002D4BA5">
            <w:pPr>
              <w:spacing w:after="0" w:line="240" w:lineRule="auto"/>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lastRenderedPageBreak/>
              <w:t>Управление Федеральной службы по надзору в сфере природопользования (</w:t>
            </w:r>
            <w:proofErr w:type="spellStart"/>
            <w:r w:rsidRPr="002D4BA5">
              <w:rPr>
                <w:rFonts w:ascii="Times New Roman" w:eastAsia="Times New Roman" w:hAnsi="Times New Roman" w:cs="Times New Roman"/>
                <w:color w:val="000000"/>
                <w:sz w:val="18"/>
                <w:szCs w:val="18"/>
                <w:lang w:eastAsia="ru-RU"/>
              </w:rPr>
              <w:t>Росприроднадзора</w:t>
            </w:r>
            <w:proofErr w:type="spellEnd"/>
            <w:r w:rsidRPr="002D4BA5">
              <w:rPr>
                <w:rFonts w:ascii="Times New Roman" w:eastAsia="Times New Roman" w:hAnsi="Times New Roman" w:cs="Times New Roman"/>
                <w:color w:val="000000"/>
                <w:sz w:val="18"/>
                <w:szCs w:val="18"/>
                <w:lang w:eastAsia="ru-RU"/>
              </w:rPr>
              <w:t>) по Чукотскому автономному округу</w:t>
            </w:r>
          </w:p>
        </w:tc>
        <w:tc>
          <w:tcPr>
            <w:tcW w:w="407"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048</w:t>
            </w:r>
          </w:p>
        </w:tc>
        <w:tc>
          <w:tcPr>
            <w:tcW w:w="692"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1 396,30</w:t>
            </w:r>
          </w:p>
        </w:tc>
        <w:tc>
          <w:tcPr>
            <w:tcW w:w="621"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1 187,53</w:t>
            </w:r>
          </w:p>
        </w:tc>
        <w:tc>
          <w:tcPr>
            <w:tcW w:w="550"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-208,77</w:t>
            </w:r>
          </w:p>
        </w:tc>
        <w:tc>
          <w:tcPr>
            <w:tcW w:w="404"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85,05</w:t>
            </w:r>
          </w:p>
        </w:tc>
      </w:tr>
      <w:tr w:rsidR="002D4BA5" w:rsidRPr="002D4BA5" w:rsidTr="00972C0C">
        <w:trPr>
          <w:trHeight w:val="57"/>
          <w:tblCellSpacing w:w="20" w:type="dxa"/>
        </w:trPr>
        <w:tc>
          <w:tcPr>
            <w:tcW w:w="2186" w:type="pct"/>
            <w:shd w:val="clear" w:color="auto" w:fill="auto"/>
            <w:vAlign w:val="center"/>
            <w:hideMark/>
          </w:tcPr>
          <w:p w:rsidR="002D4BA5" w:rsidRPr="002D4BA5" w:rsidRDefault="002D4BA5" w:rsidP="002D4BA5">
            <w:pPr>
              <w:spacing w:after="0" w:line="240" w:lineRule="auto"/>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Управление Федеральной службы по ветеринарному и фитосанитарному надзору по Камчатскому краю и Чукотскому автономному округу</w:t>
            </w:r>
          </w:p>
        </w:tc>
        <w:tc>
          <w:tcPr>
            <w:tcW w:w="407"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081</w:t>
            </w:r>
          </w:p>
        </w:tc>
        <w:tc>
          <w:tcPr>
            <w:tcW w:w="692"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276,80</w:t>
            </w:r>
          </w:p>
        </w:tc>
        <w:tc>
          <w:tcPr>
            <w:tcW w:w="621"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167,93</w:t>
            </w:r>
          </w:p>
        </w:tc>
        <w:tc>
          <w:tcPr>
            <w:tcW w:w="550"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-108,87</w:t>
            </w:r>
          </w:p>
        </w:tc>
        <w:tc>
          <w:tcPr>
            <w:tcW w:w="404"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60,67</w:t>
            </w:r>
          </w:p>
        </w:tc>
      </w:tr>
      <w:tr w:rsidR="002D4BA5" w:rsidRPr="002D4BA5" w:rsidTr="00972C0C">
        <w:trPr>
          <w:trHeight w:val="57"/>
          <w:tblCellSpacing w:w="20" w:type="dxa"/>
        </w:trPr>
        <w:tc>
          <w:tcPr>
            <w:tcW w:w="2186" w:type="pct"/>
            <w:shd w:val="clear" w:color="auto" w:fill="auto"/>
            <w:vAlign w:val="center"/>
            <w:hideMark/>
          </w:tcPr>
          <w:p w:rsidR="002D4BA5" w:rsidRPr="002D4BA5" w:rsidRDefault="002D4BA5" w:rsidP="002D4BA5">
            <w:pPr>
              <w:spacing w:after="0" w:line="240" w:lineRule="auto"/>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Управление Федерального казначейства по Чукотскому автономному округу</w:t>
            </w:r>
          </w:p>
        </w:tc>
        <w:tc>
          <w:tcPr>
            <w:tcW w:w="407"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100</w:t>
            </w:r>
          </w:p>
        </w:tc>
        <w:tc>
          <w:tcPr>
            <w:tcW w:w="692"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2 215,50</w:t>
            </w:r>
          </w:p>
        </w:tc>
        <w:tc>
          <w:tcPr>
            <w:tcW w:w="621"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2 206,26</w:t>
            </w:r>
          </w:p>
        </w:tc>
        <w:tc>
          <w:tcPr>
            <w:tcW w:w="550"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-9,24</w:t>
            </w:r>
          </w:p>
        </w:tc>
        <w:tc>
          <w:tcPr>
            <w:tcW w:w="404"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99,58</w:t>
            </w:r>
          </w:p>
        </w:tc>
      </w:tr>
      <w:tr w:rsidR="002D4BA5" w:rsidRPr="002D4BA5" w:rsidTr="00972C0C">
        <w:trPr>
          <w:trHeight w:val="57"/>
          <w:tblCellSpacing w:w="20" w:type="dxa"/>
        </w:trPr>
        <w:tc>
          <w:tcPr>
            <w:tcW w:w="2186" w:type="pct"/>
            <w:shd w:val="clear" w:color="auto" w:fill="auto"/>
            <w:vAlign w:val="center"/>
            <w:hideMark/>
          </w:tcPr>
          <w:p w:rsidR="002D4BA5" w:rsidRPr="002D4BA5" w:rsidRDefault="002D4BA5" w:rsidP="002D4BA5">
            <w:pPr>
              <w:spacing w:after="0" w:line="240" w:lineRule="auto"/>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Территориальное управление Федеральной службы по надзору в сфере защиты прав потребителей и благополучия человека по Чукотскому автономному округу</w:t>
            </w:r>
          </w:p>
        </w:tc>
        <w:tc>
          <w:tcPr>
            <w:tcW w:w="407"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141</w:t>
            </w:r>
          </w:p>
        </w:tc>
        <w:tc>
          <w:tcPr>
            <w:tcW w:w="692"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541,00</w:t>
            </w:r>
          </w:p>
        </w:tc>
        <w:tc>
          <w:tcPr>
            <w:tcW w:w="621"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1 871,50</w:t>
            </w:r>
          </w:p>
        </w:tc>
        <w:tc>
          <w:tcPr>
            <w:tcW w:w="550"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1 330,50</w:t>
            </w:r>
          </w:p>
        </w:tc>
        <w:tc>
          <w:tcPr>
            <w:tcW w:w="404"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345,93</w:t>
            </w:r>
          </w:p>
        </w:tc>
      </w:tr>
      <w:tr w:rsidR="002D4BA5" w:rsidRPr="002D4BA5" w:rsidTr="00972C0C">
        <w:trPr>
          <w:trHeight w:val="57"/>
          <w:tblCellSpacing w:w="20" w:type="dxa"/>
        </w:trPr>
        <w:tc>
          <w:tcPr>
            <w:tcW w:w="2186" w:type="pct"/>
            <w:shd w:val="clear" w:color="auto" w:fill="auto"/>
            <w:vAlign w:val="center"/>
            <w:hideMark/>
          </w:tcPr>
          <w:p w:rsidR="002D4BA5" w:rsidRPr="002D4BA5" w:rsidRDefault="002D4BA5" w:rsidP="002D4BA5">
            <w:pPr>
              <w:spacing w:after="0" w:line="240" w:lineRule="auto"/>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Управление Федеральной антимонопольной службы по Чукотскому автономному округу</w:t>
            </w:r>
          </w:p>
        </w:tc>
        <w:tc>
          <w:tcPr>
            <w:tcW w:w="407"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161</w:t>
            </w:r>
          </w:p>
        </w:tc>
        <w:tc>
          <w:tcPr>
            <w:tcW w:w="692"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56,90</w:t>
            </w:r>
          </w:p>
        </w:tc>
        <w:tc>
          <w:tcPr>
            <w:tcW w:w="621"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217,00</w:t>
            </w:r>
          </w:p>
        </w:tc>
        <w:tc>
          <w:tcPr>
            <w:tcW w:w="550"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160,10</w:t>
            </w:r>
          </w:p>
        </w:tc>
        <w:tc>
          <w:tcPr>
            <w:tcW w:w="404"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381,37</w:t>
            </w:r>
          </w:p>
        </w:tc>
      </w:tr>
      <w:tr w:rsidR="002D4BA5" w:rsidRPr="002D4BA5" w:rsidTr="00972C0C">
        <w:trPr>
          <w:trHeight w:val="57"/>
          <w:tblCellSpacing w:w="20" w:type="dxa"/>
        </w:trPr>
        <w:tc>
          <w:tcPr>
            <w:tcW w:w="2186" w:type="pct"/>
            <w:shd w:val="clear" w:color="auto" w:fill="auto"/>
            <w:vAlign w:val="center"/>
            <w:hideMark/>
          </w:tcPr>
          <w:p w:rsidR="002D4BA5" w:rsidRPr="002D4BA5" w:rsidRDefault="002D4BA5" w:rsidP="002D4BA5">
            <w:pPr>
              <w:spacing w:after="0" w:line="240" w:lineRule="auto"/>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Главное управление Министерства Российской Федерации по делам гражданской обороны, чрезвычайным ситуациям и ликвидации последствий стихийных бедствий по Чукотскому автономному округу</w:t>
            </w:r>
          </w:p>
        </w:tc>
        <w:tc>
          <w:tcPr>
            <w:tcW w:w="407"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177</w:t>
            </w:r>
          </w:p>
        </w:tc>
        <w:tc>
          <w:tcPr>
            <w:tcW w:w="692"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0,00</w:t>
            </w:r>
          </w:p>
        </w:tc>
        <w:tc>
          <w:tcPr>
            <w:tcW w:w="621"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54,80</w:t>
            </w:r>
          </w:p>
        </w:tc>
        <w:tc>
          <w:tcPr>
            <w:tcW w:w="550"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54,80</w:t>
            </w:r>
          </w:p>
        </w:tc>
        <w:tc>
          <w:tcPr>
            <w:tcW w:w="404"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w:t>
            </w:r>
          </w:p>
        </w:tc>
      </w:tr>
      <w:tr w:rsidR="002D4BA5" w:rsidRPr="002D4BA5" w:rsidTr="00972C0C">
        <w:trPr>
          <w:trHeight w:val="57"/>
          <w:tblCellSpacing w:w="20" w:type="dxa"/>
        </w:trPr>
        <w:tc>
          <w:tcPr>
            <w:tcW w:w="2186" w:type="pct"/>
            <w:shd w:val="clear" w:color="auto" w:fill="auto"/>
            <w:vAlign w:val="center"/>
            <w:hideMark/>
          </w:tcPr>
          <w:p w:rsidR="002D4BA5" w:rsidRPr="002D4BA5" w:rsidRDefault="002D4BA5" w:rsidP="002D4BA5">
            <w:pPr>
              <w:spacing w:after="0" w:line="240" w:lineRule="auto"/>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Федеральная служба войск национальной гвардии Российской Федерации</w:t>
            </w:r>
          </w:p>
        </w:tc>
        <w:tc>
          <w:tcPr>
            <w:tcW w:w="407"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180</w:t>
            </w:r>
          </w:p>
        </w:tc>
        <w:tc>
          <w:tcPr>
            <w:tcW w:w="692"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1 446,10</w:t>
            </w:r>
          </w:p>
        </w:tc>
        <w:tc>
          <w:tcPr>
            <w:tcW w:w="621"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-296,40</w:t>
            </w:r>
          </w:p>
        </w:tc>
        <w:tc>
          <w:tcPr>
            <w:tcW w:w="550"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-1 742,50</w:t>
            </w:r>
          </w:p>
        </w:tc>
        <w:tc>
          <w:tcPr>
            <w:tcW w:w="404"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-20,50</w:t>
            </w:r>
          </w:p>
        </w:tc>
      </w:tr>
      <w:tr w:rsidR="002D4BA5" w:rsidRPr="002D4BA5" w:rsidTr="00972C0C">
        <w:trPr>
          <w:trHeight w:val="57"/>
          <w:tblCellSpacing w:w="20" w:type="dxa"/>
        </w:trPr>
        <w:tc>
          <w:tcPr>
            <w:tcW w:w="2186" w:type="pct"/>
            <w:shd w:val="clear" w:color="auto" w:fill="auto"/>
            <w:vAlign w:val="center"/>
            <w:hideMark/>
          </w:tcPr>
          <w:p w:rsidR="002D4BA5" w:rsidRPr="002D4BA5" w:rsidRDefault="002D4BA5" w:rsidP="002D4BA5">
            <w:pPr>
              <w:spacing w:after="0" w:line="240" w:lineRule="auto"/>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Управление Федеральной налоговой службы по Чукотскому автономному округу</w:t>
            </w:r>
          </w:p>
        </w:tc>
        <w:tc>
          <w:tcPr>
            <w:tcW w:w="407"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182</w:t>
            </w:r>
          </w:p>
        </w:tc>
        <w:tc>
          <w:tcPr>
            <w:tcW w:w="692"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584 558,50</w:t>
            </w:r>
          </w:p>
        </w:tc>
        <w:tc>
          <w:tcPr>
            <w:tcW w:w="621"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615 283,94</w:t>
            </w:r>
          </w:p>
        </w:tc>
        <w:tc>
          <w:tcPr>
            <w:tcW w:w="550"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30 725,44</w:t>
            </w:r>
          </w:p>
        </w:tc>
        <w:tc>
          <w:tcPr>
            <w:tcW w:w="404"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105,26</w:t>
            </w:r>
          </w:p>
        </w:tc>
      </w:tr>
      <w:tr w:rsidR="002D4BA5" w:rsidRPr="002D4BA5" w:rsidTr="00972C0C">
        <w:trPr>
          <w:trHeight w:val="57"/>
          <w:tblCellSpacing w:w="20" w:type="dxa"/>
        </w:trPr>
        <w:tc>
          <w:tcPr>
            <w:tcW w:w="2186" w:type="pct"/>
            <w:shd w:val="clear" w:color="auto" w:fill="auto"/>
            <w:vAlign w:val="center"/>
            <w:hideMark/>
          </w:tcPr>
          <w:p w:rsidR="002D4BA5" w:rsidRPr="002D4BA5" w:rsidRDefault="002D4BA5" w:rsidP="002D4BA5">
            <w:pPr>
              <w:spacing w:after="0" w:line="240" w:lineRule="auto"/>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Управление Министерства внутренних дел Российской Федерации по Чукотскому автономному округу</w:t>
            </w:r>
          </w:p>
        </w:tc>
        <w:tc>
          <w:tcPr>
            <w:tcW w:w="407"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188</w:t>
            </w:r>
          </w:p>
        </w:tc>
        <w:tc>
          <w:tcPr>
            <w:tcW w:w="692"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903,00</w:t>
            </w:r>
          </w:p>
        </w:tc>
        <w:tc>
          <w:tcPr>
            <w:tcW w:w="621"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726,09</w:t>
            </w:r>
          </w:p>
        </w:tc>
        <w:tc>
          <w:tcPr>
            <w:tcW w:w="550"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-176,91</w:t>
            </w:r>
          </w:p>
        </w:tc>
        <w:tc>
          <w:tcPr>
            <w:tcW w:w="404"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80,41</w:t>
            </w:r>
          </w:p>
        </w:tc>
      </w:tr>
      <w:tr w:rsidR="002D4BA5" w:rsidRPr="002D4BA5" w:rsidTr="00972C0C">
        <w:trPr>
          <w:trHeight w:val="57"/>
          <w:tblCellSpacing w:w="20" w:type="dxa"/>
        </w:trPr>
        <w:tc>
          <w:tcPr>
            <w:tcW w:w="2186" w:type="pct"/>
            <w:shd w:val="clear" w:color="auto" w:fill="auto"/>
            <w:vAlign w:val="center"/>
            <w:hideMark/>
          </w:tcPr>
          <w:p w:rsidR="002D4BA5" w:rsidRPr="002D4BA5" w:rsidRDefault="002D4BA5" w:rsidP="002D4BA5">
            <w:pPr>
              <w:spacing w:after="0" w:line="240" w:lineRule="auto"/>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Управление Федеральной службы государственной регистрации, кадастра и картографии по Магаданской области и Чукотскому автономному округу</w:t>
            </w:r>
          </w:p>
        </w:tc>
        <w:tc>
          <w:tcPr>
            <w:tcW w:w="407"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321</w:t>
            </w:r>
          </w:p>
        </w:tc>
        <w:tc>
          <w:tcPr>
            <w:tcW w:w="692"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50,00</w:t>
            </w:r>
          </w:p>
        </w:tc>
        <w:tc>
          <w:tcPr>
            <w:tcW w:w="621"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125,00</w:t>
            </w:r>
          </w:p>
        </w:tc>
        <w:tc>
          <w:tcPr>
            <w:tcW w:w="550"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75,00</w:t>
            </w:r>
          </w:p>
        </w:tc>
        <w:tc>
          <w:tcPr>
            <w:tcW w:w="404"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250,00</w:t>
            </w:r>
          </w:p>
        </w:tc>
      </w:tr>
      <w:tr w:rsidR="002D4BA5" w:rsidRPr="002D4BA5" w:rsidTr="00972C0C">
        <w:trPr>
          <w:trHeight w:val="57"/>
          <w:tblCellSpacing w:w="20" w:type="dxa"/>
        </w:trPr>
        <w:tc>
          <w:tcPr>
            <w:tcW w:w="2186" w:type="pct"/>
            <w:shd w:val="clear" w:color="auto" w:fill="auto"/>
            <w:vAlign w:val="center"/>
            <w:hideMark/>
          </w:tcPr>
          <w:p w:rsidR="002D4BA5" w:rsidRPr="002D4BA5" w:rsidRDefault="002D4BA5" w:rsidP="002D4BA5">
            <w:pPr>
              <w:spacing w:after="0" w:line="240" w:lineRule="auto"/>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Федеральная служба судебных приставов</w:t>
            </w:r>
          </w:p>
        </w:tc>
        <w:tc>
          <w:tcPr>
            <w:tcW w:w="407"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322</w:t>
            </w:r>
          </w:p>
        </w:tc>
        <w:tc>
          <w:tcPr>
            <w:tcW w:w="692"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22,90</w:t>
            </w:r>
          </w:p>
        </w:tc>
        <w:tc>
          <w:tcPr>
            <w:tcW w:w="621"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191,54</w:t>
            </w:r>
          </w:p>
        </w:tc>
        <w:tc>
          <w:tcPr>
            <w:tcW w:w="550"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168,64</w:t>
            </w:r>
          </w:p>
        </w:tc>
        <w:tc>
          <w:tcPr>
            <w:tcW w:w="404"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836,42</w:t>
            </w:r>
          </w:p>
        </w:tc>
      </w:tr>
      <w:tr w:rsidR="002D4BA5" w:rsidRPr="002D4BA5" w:rsidTr="00972C0C">
        <w:trPr>
          <w:trHeight w:val="57"/>
          <w:tblCellSpacing w:w="20" w:type="dxa"/>
        </w:trPr>
        <w:tc>
          <w:tcPr>
            <w:tcW w:w="2186" w:type="pct"/>
            <w:shd w:val="clear" w:color="auto" w:fill="auto"/>
            <w:vAlign w:val="center"/>
            <w:hideMark/>
          </w:tcPr>
          <w:p w:rsidR="002D4BA5" w:rsidRPr="002D4BA5" w:rsidRDefault="002D4BA5" w:rsidP="002D4BA5">
            <w:pPr>
              <w:spacing w:after="0" w:line="240" w:lineRule="auto"/>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Межрегиональное технологическое управление Федеральной службы по экологическому, технологическому и атомному надзору</w:t>
            </w:r>
          </w:p>
        </w:tc>
        <w:tc>
          <w:tcPr>
            <w:tcW w:w="407"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498</w:t>
            </w:r>
          </w:p>
        </w:tc>
        <w:tc>
          <w:tcPr>
            <w:tcW w:w="692"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2 745,00</w:t>
            </w:r>
          </w:p>
        </w:tc>
        <w:tc>
          <w:tcPr>
            <w:tcW w:w="621"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2 274,00</w:t>
            </w:r>
          </w:p>
        </w:tc>
        <w:tc>
          <w:tcPr>
            <w:tcW w:w="550"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-471,00</w:t>
            </w:r>
          </w:p>
        </w:tc>
        <w:tc>
          <w:tcPr>
            <w:tcW w:w="404"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82,84</w:t>
            </w:r>
          </w:p>
        </w:tc>
      </w:tr>
      <w:tr w:rsidR="002D4BA5" w:rsidRPr="002D4BA5" w:rsidTr="00972C0C">
        <w:trPr>
          <w:trHeight w:val="57"/>
          <w:tblCellSpacing w:w="20" w:type="dxa"/>
        </w:trPr>
        <w:tc>
          <w:tcPr>
            <w:tcW w:w="2613" w:type="pct"/>
            <w:gridSpan w:val="2"/>
            <w:shd w:val="clear" w:color="auto" w:fill="auto"/>
            <w:vAlign w:val="center"/>
            <w:hideMark/>
          </w:tcPr>
          <w:p w:rsidR="002D4BA5" w:rsidRPr="002D4BA5" w:rsidRDefault="002D4BA5" w:rsidP="002D4BA5">
            <w:pPr>
              <w:spacing w:after="0" w:line="240" w:lineRule="auto"/>
              <w:jc w:val="center"/>
              <w:rPr>
                <w:rFonts w:ascii="Times New Roman" w:eastAsia="Times New Roman" w:hAnsi="Times New Roman" w:cs="Times New Roman"/>
                <w:b/>
                <w:color w:val="000000"/>
                <w:sz w:val="18"/>
                <w:szCs w:val="18"/>
                <w:lang w:eastAsia="ru-RU"/>
              </w:rPr>
            </w:pPr>
            <w:r w:rsidRPr="002D4BA5">
              <w:rPr>
                <w:rFonts w:ascii="Times New Roman" w:eastAsia="Times New Roman" w:hAnsi="Times New Roman" w:cs="Times New Roman"/>
                <w:b/>
                <w:color w:val="000000"/>
                <w:sz w:val="18"/>
                <w:szCs w:val="18"/>
                <w:lang w:eastAsia="ru-RU"/>
              </w:rPr>
              <w:t>Итого</w:t>
            </w:r>
          </w:p>
        </w:tc>
        <w:tc>
          <w:tcPr>
            <w:tcW w:w="692"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color w:val="000000"/>
                <w:sz w:val="18"/>
                <w:szCs w:val="18"/>
                <w:lang w:eastAsia="ru-RU"/>
              </w:rPr>
            </w:pPr>
            <w:r w:rsidRPr="002D4BA5">
              <w:rPr>
                <w:rFonts w:ascii="Times New Roman" w:eastAsia="Times New Roman" w:hAnsi="Times New Roman" w:cs="Times New Roman"/>
                <w:b/>
                <w:color w:val="000000"/>
                <w:sz w:val="18"/>
                <w:szCs w:val="18"/>
                <w:lang w:eastAsia="ru-RU"/>
              </w:rPr>
              <w:t>594 212,00</w:t>
            </w:r>
          </w:p>
        </w:tc>
        <w:tc>
          <w:tcPr>
            <w:tcW w:w="621"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color w:val="000000"/>
                <w:sz w:val="18"/>
                <w:szCs w:val="18"/>
                <w:lang w:eastAsia="ru-RU"/>
              </w:rPr>
            </w:pPr>
            <w:r w:rsidRPr="002D4BA5">
              <w:rPr>
                <w:rFonts w:ascii="Times New Roman" w:eastAsia="Times New Roman" w:hAnsi="Times New Roman" w:cs="Times New Roman"/>
                <w:b/>
                <w:color w:val="000000"/>
                <w:sz w:val="18"/>
                <w:szCs w:val="18"/>
                <w:lang w:eastAsia="ru-RU"/>
              </w:rPr>
              <w:t>624 009,19</w:t>
            </w:r>
          </w:p>
        </w:tc>
        <w:tc>
          <w:tcPr>
            <w:tcW w:w="550"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color w:val="000000"/>
                <w:sz w:val="18"/>
                <w:szCs w:val="18"/>
                <w:lang w:eastAsia="ru-RU"/>
              </w:rPr>
            </w:pPr>
            <w:r w:rsidRPr="002D4BA5">
              <w:rPr>
                <w:rFonts w:ascii="Times New Roman" w:eastAsia="Times New Roman" w:hAnsi="Times New Roman" w:cs="Times New Roman"/>
                <w:b/>
                <w:color w:val="000000"/>
                <w:sz w:val="18"/>
                <w:szCs w:val="18"/>
                <w:lang w:eastAsia="ru-RU"/>
              </w:rPr>
              <w:t>30 268,19</w:t>
            </w:r>
          </w:p>
        </w:tc>
        <w:tc>
          <w:tcPr>
            <w:tcW w:w="404"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color w:val="000000"/>
                <w:sz w:val="18"/>
                <w:szCs w:val="18"/>
                <w:lang w:eastAsia="ru-RU"/>
              </w:rPr>
            </w:pPr>
            <w:r w:rsidRPr="002D4BA5">
              <w:rPr>
                <w:rFonts w:ascii="Times New Roman" w:eastAsia="Times New Roman" w:hAnsi="Times New Roman" w:cs="Times New Roman"/>
                <w:b/>
                <w:color w:val="000000"/>
                <w:sz w:val="18"/>
                <w:szCs w:val="18"/>
                <w:lang w:eastAsia="ru-RU"/>
              </w:rPr>
              <w:t>105,01</w:t>
            </w:r>
          </w:p>
        </w:tc>
      </w:tr>
      <w:tr w:rsidR="002D4BA5" w:rsidRPr="002D4BA5" w:rsidTr="00972C0C">
        <w:trPr>
          <w:trHeight w:val="57"/>
          <w:tblCellSpacing w:w="20" w:type="dxa"/>
        </w:trPr>
        <w:tc>
          <w:tcPr>
            <w:tcW w:w="4960" w:type="pct"/>
            <w:gridSpan w:val="6"/>
            <w:shd w:val="clear" w:color="auto" w:fill="auto"/>
            <w:vAlign w:val="center"/>
            <w:hideMark/>
          </w:tcPr>
          <w:p w:rsidR="002D4BA5" w:rsidRPr="002D4BA5" w:rsidRDefault="002D4BA5" w:rsidP="002D4BA5">
            <w:pPr>
              <w:spacing w:after="0" w:line="240" w:lineRule="auto"/>
              <w:ind w:firstLine="567"/>
              <w:jc w:val="center"/>
              <w:rPr>
                <w:rFonts w:ascii="Times New Roman" w:eastAsia="Times New Roman" w:hAnsi="Times New Roman" w:cs="Times New Roman"/>
                <w:b/>
                <w:bCs/>
                <w:i/>
                <w:color w:val="000000"/>
                <w:sz w:val="18"/>
                <w:szCs w:val="18"/>
                <w:lang w:eastAsia="ru-RU"/>
              </w:rPr>
            </w:pPr>
            <w:r w:rsidRPr="002D4BA5">
              <w:rPr>
                <w:rFonts w:ascii="Times New Roman" w:eastAsia="Times New Roman" w:hAnsi="Times New Roman" w:cs="Times New Roman"/>
                <w:b/>
                <w:bCs/>
                <w:i/>
                <w:color w:val="000000"/>
                <w:sz w:val="18"/>
                <w:szCs w:val="18"/>
                <w:lang w:eastAsia="ru-RU"/>
              </w:rPr>
              <w:t>Администратор доходов бюджета городского округа Анадырь - органов государственной власти Чукотского автономного округа</w:t>
            </w:r>
          </w:p>
        </w:tc>
      </w:tr>
      <w:tr w:rsidR="002D4BA5" w:rsidRPr="002D4BA5" w:rsidTr="00972C0C">
        <w:trPr>
          <w:trHeight w:val="57"/>
          <w:tblCellSpacing w:w="20" w:type="dxa"/>
        </w:trPr>
        <w:tc>
          <w:tcPr>
            <w:tcW w:w="2186" w:type="pct"/>
            <w:shd w:val="clear" w:color="auto" w:fill="auto"/>
            <w:vAlign w:val="center"/>
            <w:hideMark/>
          </w:tcPr>
          <w:p w:rsidR="002D4BA5" w:rsidRPr="002D4BA5" w:rsidRDefault="002D4BA5" w:rsidP="002D4BA5">
            <w:pPr>
              <w:spacing w:after="0" w:line="240" w:lineRule="auto"/>
              <w:rPr>
                <w:rFonts w:ascii="Times New Roman" w:eastAsia="Times New Roman" w:hAnsi="Times New Roman" w:cs="Times New Roman"/>
                <w:color w:val="000000"/>
                <w:sz w:val="18"/>
                <w:szCs w:val="18"/>
                <w:lang w:eastAsia="ru-RU"/>
              </w:rPr>
            </w:pPr>
            <w:bookmarkStart w:id="6" w:name="RANGE!B20"/>
            <w:r w:rsidRPr="002D4BA5">
              <w:rPr>
                <w:rFonts w:ascii="Times New Roman" w:eastAsia="Times New Roman" w:hAnsi="Times New Roman" w:cs="Times New Roman"/>
                <w:color w:val="000000"/>
                <w:sz w:val="18"/>
                <w:szCs w:val="18"/>
                <w:lang w:eastAsia="ru-RU"/>
              </w:rPr>
              <w:t>Департамент промышленности и сельскохозяйственной политики</w:t>
            </w:r>
            <w:bookmarkEnd w:id="6"/>
          </w:p>
        </w:tc>
        <w:tc>
          <w:tcPr>
            <w:tcW w:w="407"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902</w:t>
            </w:r>
          </w:p>
        </w:tc>
        <w:tc>
          <w:tcPr>
            <w:tcW w:w="692"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5,00</w:t>
            </w:r>
          </w:p>
        </w:tc>
        <w:tc>
          <w:tcPr>
            <w:tcW w:w="621"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105,00</w:t>
            </w:r>
          </w:p>
        </w:tc>
        <w:tc>
          <w:tcPr>
            <w:tcW w:w="550"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100,00</w:t>
            </w:r>
          </w:p>
        </w:tc>
        <w:tc>
          <w:tcPr>
            <w:tcW w:w="404"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2100,0</w:t>
            </w:r>
          </w:p>
        </w:tc>
      </w:tr>
      <w:tr w:rsidR="002D4BA5" w:rsidRPr="002D4BA5" w:rsidTr="00972C0C">
        <w:trPr>
          <w:trHeight w:val="57"/>
          <w:tblCellSpacing w:w="20" w:type="dxa"/>
        </w:trPr>
        <w:tc>
          <w:tcPr>
            <w:tcW w:w="2186" w:type="pct"/>
            <w:shd w:val="clear" w:color="auto" w:fill="auto"/>
            <w:vAlign w:val="center"/>
            <w:hideMark/>
          </w:tcPr>
          <w:p w:rsidR="002D4BA5" w:rsidRPr="002D4BA5" w:rsidRDefault="002D4BA5" w:rsidP="002D4BA5">
            <w:pPr>
              <w:spacing w:after="0" w:line="240" w:lineRule="auto"/>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Комитет природных ресурсов и экологии Чукотского автономного округа</w:t>
            </w:r>
          </w:p>
        </w:tc>
        <w:tc>
          <w:tcPr>
            <w:tcW w:w="407"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916</w:t>
            </w:r>
          </w:p>
        </w:tc>
        <w:tc>
          <w:tcPr>
            <w:tcW w:w="692"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0,00</w:t>
            </w:r>
          </w:p>
        </w:tc>
        <w:tc>
          <w:tcPr>
            <w:tcW w:w="621"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4,54</w:t>
            </w:r>
          </w:p>
        </w:tc>
        <w:tc>
          <w:tcPr>
            <w:tcW w:w="550"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4,54</w:t>
            </w:r>
          </w:p>
        </w:tc>
        <w:tc>
          <w:tcPr>
            <w:tcW w:w="404"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18"/>
                <w:szCs w:val="18"/>
                <w:lang w:eastAsia="ru-RU"/>
              </w:rPr>
            </w:pPr>
            <w:r w:rsidRPr="002D4BA5">
              <w:rPr>
                <w:rFonts w:ascii="Times New Roman" w:eastAsia="Times New Roman" w:hAnsi="Times New Roman" w:cs="Times New Roman"/>
                <w:color w:val="000000"/>
                <w:sz w:val="18"/>
                <w:szCs w:val="18"/>
                <w:lang w:eastAsia="ru-RU"/>
              </w:rPr>
              <w:t>-</w:t>
            </w:r>
          </w:p>
        </w:tc>
      </w:tr>
      <w:tr w:rsidR="002D4BA5" w:rsidRPr="002D4BA5" w:rsidTr="00972C0C">
        <w:trPr>
          <w:trHeight w:val="57"/>
          <w:tblCellSpacing w:w="20" w:type="dxa"/>
        </w:trPr>
        <w:tc>
          <w:tcPr>
            <w:tcW w:w="2613" w:type="pct"/>
            <w:gridSpan w:val="2"/>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color w:val="000000"/>
                <w:sz w:val="18"/>
                <w:szCs w:val="18"/>
                <w:lang w:eastAsia="ru-RU"/>
              </w:rPr>
              <w:t>Итого</w:t>
            </w:r>
          </w:p>
        </w:tc>
        <w:tc>
          <w:tcPr>
            <w:tcW w:w="692"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color w:val="000000"/>
                <w:sz w:val="18"/>
                <w:szCs w:val="18"/>
                <w:lang w:eastAsia="ru-RU"/>
              </w:rPr>
            </w:pPr>
            <w:r w:rsidRPr="002D4BA5">
              <w:rPr>
                <w:rFonts w:ascii="Times New Roman" w:eastAsia="Times New Roman" w:hAnsi="Times New Roman" w:cs="Times New Roman"/>
                <w:b/>
                <w:color w:val="000000"/>
                <w:sz w:val="18"/>
                <w:szCs w:val="18"/>
                <w:lang w:eastAsia="ru-RU"/>
              </w:rPr>
              <w:t>5,00</w:t>
            </w:r>
          </w:p>
        </w:tc>
        <w:tc>
          <w:tcPr>
            <w:tcW w:w="621"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color w:val="000000"/>
                <w:sz w:val="18"/>
                <w:szCs w:val="18"/>
                <w:lang w:eastAsia="ru-RU"/>
              </w:rPr>
            </w:pPr>
            <w:r w:rsidRPr="002D4BA5">
              <w:rPr>
                <w:rFonts w:ascii="Times New Roman" w:eastAsia="Times New Roman" w:hAnsi="Times New Roman" w:cs="Times New Roman"/>
                <w:b/>
                <w:color w:val="000000"/>
                <w:sz w:val="18"/>
                <w:szCs w:val="18"/>
                <w:lang w:eastAsia="ru-RU"/>
              </w:rPr>
              <w:t>109,54</w:t>
            </w:r>
          </w:p>
        </w:tc>
        <w:tc>
          <w:tcPr>
            <w:tcW w:w="550"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color w:val="000000"/>
                <w:sz w:val="18"/>
                <w:szCs w:val="18"/>
                <w:lang w:eastAsia="ru-RU"/>
              </w:rPr>
            </w:pPr>
            <w:r w:rsidRPr="002D4BA5">
              <w:rPr>
                <w:rFonts w:ascii="Times New Roman" w:eastAsia="Times New Roman" w:hAnsi="Times New Roman" w:cs="Times New Roman"/>
                <w:b/>
                <w:color w:val="000000"/>
                <w:sz w:val="18"/>
                <w:szCs w:val="18"/>
                <w:lang w:eastAsia="ru-RU"/>
              </w:rPr>
              <w:t>104,54</w:t>
            </w:r>
          </w:p>
        </w:tc>
        <w:tc>
          <w:tcPr>
            <w:tcW w:w="404"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color w:val="000000"/>
                <w:sz w:val="18"/>
                <w:szCs w:val="18"/>
                <w:lang w:eastAsia="ru-RU"/>
              </w:rPr>
            </w:pPr>
            <w:r w:rsidRPr="002D4BA5">
              <w:rPr>
                <w:rFonts w:ascii="Times New Roman" w:eastAsia="Times New Roman" w:hAnsi="Times New Roman" w:cs="Times New Roman"/>
                <w:b/>
                <w:color w:val="000000"/>
                <w:sz w:val="18"/>
                <w:szCs w:val="18"/>
                <w:lang w:eastAsia="ru-RU"/>
              </w:rPr>
              <w:t>2190,8</w:t>
            </w:r>
          </w:p>
        </w:tc>
      </w:tr>
      <w:tr w:rsidR="002D4BA5" w:rsidRPr="002D4BA5" w:rsidTr="00972C0C">
        <w:trPr>
          <w:trHeight w:val="57"/>
          <w:tblCellSpacing w:w="20" w:type="dxa"/>
        </w:trPr>
        <w:tc>
          <w:tcPr>
            <w:tcW w:w="2613" w:type="pct"/>
            <w:gridSpan w:val="2"/>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color w:val="000000"/>
                <w:sz w:val="18"/>
                <w:szCs w:val="18"/>
                <w:lang w:eastAsia="ru-RU"/>
              </w:rPr>
            </w:pPr>
            <w:r w:rsidRPr="002D4BA5">
              <w:rPr>
                <w:rFonts w:ascii="Times New Roman" w:eastAsia="Times New Roman" w:hAnsi="Times New Roman" w:cs="Times New Roman"/>
                <w:b/>
                <w:color w:val="000000"/>
                <w:sz w:val="18"/>
                <w:szCs w:val="18"/>
                <w:lang w:eastAsia="ru-RU"/>
              </w:rPr>
              <w:t>Всего</w:t>
            </w:r>
          </w:p>
        </w:tc>
        <w:tc>
          <w:tcPr>
            <w:tcW w:w="692"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1 498 350,10</w:t>
            </w:r>
          </w:p>
        </w:tc>
        <w:tc>
          <w:tcPr>
            <w:tcW w:w="621"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1 545 636,00</w:t>
            </w:r>
          </w:p>
        </w:tc>
        <w:tc>
          <w:tcPr>
            <w:tcW w:w="550"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47 285,90</w:t>
            </w:r>
          </w:p>
        </w:tc>
        <w:tc>
          <w:tcPr>
            <w:tcW w:w="404"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bCs/>
                <w:color w:val="000000"/>
                <w:sz w:val="18"/>
                <w:szCs w:val="18"/>
                <w:lang w:eastAsia="ru-RU"/>
              </w:rPr>
            </w:pPr>
            <w:r w:rsidRPr="002D4BA5">
              <w:rPr>
                <w:rFonts w:ascii="Times New Roman" w:eastAsia="Times New Roman" w:hAnsi="Times New Roman" w:cs="Times New Roman"/>
                <w:b/>
                <w:bCs/>
                <w:color w:val="000000"/>
                <w:sz w:val="18"/>
                <w:szCs w:val="18"/>
                <w:lang w:eastAsia="ru-RU"/>
              </w:rPr>
              <w:t>103,16</w:t>
            </w:r>
          </w:p>
        </w:tc>
      </w:tr>
    </w:tbl>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bCs/>
          <w:sz w:val="28"/>
          <w:szCs w:val="28"/>
          <w:lang w:eastAsia="ru-RU"/>
        </w:rPr>
      </w:pPr>
      <w:r w:rsidRPr="002D4BA5">
        <w:rPr>
          <w:rFonts w:ascii="Times New Roman" w:eastAsia="Times New Roman" w:hAnsi="Times New Roman" w:cs="Times New Roman"/>
          <w:sz w:val="28"/>
          <w:szCs w:val="28"/>
          <w:lang w:eastAsia="ru-RU"/>
        </w:rPr>
        <w:t xml:space="preserve">59,6% в структуре доходов бюджета городского округа Анадырь 2019 года или </w:t>
      </w:r>
      <w:r w:rsidRPr="002D4BA5">
        <w:rPr>
          <w:rFonts w:ascii="Times New Roman" w:eastAsia="Times New Roman" w:hAnsi="Times New Roman" w:cs="Times New Roman"/>
          <w:bCs/>
          <w:sz w:val="28"/>
          <w:szCs w:val="28"/>
          <w:lang w:eastAsia="ru-RU"/>
        </w:rPr>
        <w:t xml:space="preserve">921 517,27 тысяч рублей </w:t>
      </w:r>
      <w:r w:rsidRPr="002D4BA5">
        <w:rPr>
          <w:rFonts w:ascii="Times New Roman" w:eastAsia="Times New Roman" w:hAnsi="Times New Roman" w:cs="Times New Roman"/>
          <w:sz w:val="28"/>
          <w:szCs w:val="28"/>
          <w:lang w:eastAsia="ru-RU"/>
        </w:rPr>
        <w:t>обеспечили главные администраторы доходов</w:t>
      </w:r>
      <w:r w:rsidRPr="002D4BA5">
        <w:rPr>
          <w:rFonts w:ascii="Times New Roman" w:eastAsia="Times New Roman" w:hAnsi="Times New Roman" w:cs="Times New Roman"/>
          <w:bCs/>
          <w:sz w:val="28"/>
          <w:szCs w:val="28"/>
          <w:lang w:eastAsia="ru-RU"/>
        </w:rPr>
        <w:t>.</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bCs/>
          <w:sz w:val="28"/>
          <w:szCs w:val="28"/>
          <w:lang w:eastAsia="ru-RU"/>
        </w:rPr>
      </w:pPr>
      <w:r w:rsidRPr="002D4BA5">
        <w:rPr>
          <w:rFonts w:ascii="Times New Roman" w:eastAsia="Times New Roman" w:hAnsi="Times New Roman" w:cs="Times New Roman"/>
          <w:sz w:val="28"/>
          <w:szCs w:val="28"/>
          <w:lang w:eastAsia="ru-RU"/>
        </w:rPr>
        <w:t xml:space="preserve">40,3%  или </w:t>
      </w:r>
      <w:r w:rsidRPr="002D4BA5">
        <w:rPr>
          <w:rFonts w:ascii="Times New Roman" w:eastAsia="Times New Roman" w:hAnsi="Times New Roman" w:cs="Times New Roman"/>
          <w:bCs/>
          <w:sz w:val="28"/>
          <w:szCs w:val="28"/>
          <w:lang w:eastAsia="ru-RU"/>
        </w:rPr>
        <w:t>в сумме 624 009,19 тысяч рублей – администраторы доходов бюджета городского округа Анадырь - территориальные органы (подразделения) федеральных органов государственной власти.</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bCs/>
          <w:sz w:val="28"/>
          <w:szCs w:val="28"/>
          <w:lang w:eastAsia="ru-RU"/>
        </w:rPr>
      </w:pPr>
      <w:r w:rsidRPr="002D4BA5">
        <w:rPr>
          <w:rFonts w:ascii="Times New Roman" w:eastAsia="Times New Roman" w:hAnsi="Times New Roman" w:cs="Times New Roman"/>
          <w:bCs/>
          <w:sz w:val="28"/>
          <w:szCs w:val="28"/>
          <w:lang w:eastAsia="ru-RU"/>
        </w:rPr>
        <w:lastRenderedPageBreak/>
        <w:t>0,1% или 109,54 тысяч рублей - администраторы доходов бюджета городского округа Анадырь - органы государственной власти Чукотского автономного округа.</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bCs/>
          <w:sz w:val="28"/>
          <w:szCs w:val="28"/>
          <w:lang w:eastAsia="ru-RU"/>
        </w:rPr>
      </w:pPr>
      <w:r w:rsidRPr="002D4BA5">
        <w:rPr>
          <w:rFonts w:ascii="Times New Roman" w:eastAsia="Times New Roman" w:hAnsi="Times New Roman" w:cs="Times New Roman"/>
          <w:bCs/>
          <w:sz w:val="28"/>
          <w:szCs w:val="28"/>
          <w:lang w:eastAsia="ru-RU"/>
        </w:rPr>
        <w:t>Анализ исполнения доходов Бюджета в разрезе администраторов доходов (таблица 4) показал, что четыре администратора не в полном объеме исполнили прогнозные показатели в 2019 году (интервал от 80 до 85 процентов), остальные администраторы перевыполнили плановые назначения. Общий объем превышения утвержденных ассигнований по итогам 2019 года составил 47 285,90 тысяч рублей.</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bCs/>
          <w:sz w:val="28"/>
          <w:szCs w:val="28"/>
          <w:lang w:eastAsia="ru-RU"/>
        </w:rPr>
      </w:pPr>
      <w:proofErr w:type="gramStart"/>
      <w:r w:rsidRPr="002D4BA5">
        <w:rPr>
          <w:rFonts w:ascii="Times New Roman" w:eastAsia="Times New Roman" w:hAnsi="Times New Roman" w:cs="Times New Roman"/>
          <w:bCs/>
          <w:sz w:val="28"/>
          <w:szCs w:val="28"/>
          <w:lang w:eastAsia="ru-RU"/>
        </w:rPr>
        <w:t xml:space="preserve">В ходе подготовки заключения Контрольно-счётным отделом установлено, что основной причиной, повлиявшей на превышение утвержденных ассигнований по поступлениям, являлись последствия низкой финансовой дисциплины администраторов доходов, а именно невыполнение </w:t>
      </w:r>
      <w:r w:rsidRPr="002D4BA5">
        <w:rPr>
          <w:rFonts w:ascii="Times New Roman" w:eastAsia="Times New Roman" w:hAnsi="Times New Roman" w:cs="Times New Roman"/>
          <w:sz w:val="28"/>
          <w:szCs w:val="28"/>
          <w:lang w:eastAsia="ru-RU"/>
        </w:rPr>
        <w:t xml:space="preserve">требований подпункта 2.3.1 пункта 2.3 Порядка составления и ведения кассового плана исполнения бюджета </w:t>
      </w:r>
      <w:r w:rsidRPr="002D4BA5">
        <w:rPr>
          <w:rFonts w:ascii="Times New Roman" w:eastAsia="Times New Roman" w:hAnsi="Times New Roman" w:cs="Times New Roman"/>
          <w:bCs/>
          <w:sz w:val="28"/>
          <w:szCs w:val="28"/>
          <w:lang w:eastAsia="ru-RU"/>
        </w:rPr>
        <w:t xml:space="preserve">городского округа Анадырь, утвержденного приказом Управления финансов от 20 ноября 2011 года №32 </w:t>
      </w:r>
      <w:proofErr w:type="spellStart"/>
      <w:r w:rsidRPr="002D4BA5">
        <w:rPr>
          <w:rFonts w:ascii="Times New Roman" w:eastAsia="Times New Roman" w:hAnsi="Times New Roman" w:cs="Times New Roman"/>
          <w:bCs/>
          <w:sz w:val="28"/>
          <w:szCs w:val="28"/>
          <w:lang w:eastAsia="ru-RU"/>
        </w:rPr>
        <w:t>осн</w:t>
      </w:r>
      <w:proofErr w:type="spellEnd"/>
      <w:r w:rsidRPr="002D4BA5">
        <w:rPr>
          <w:rFonts w:ascii="Times New Roman" w:eastAsia="Times New Roman" w:hAnsi="Times New Roman" w:cs="Times New Roman"/>
          <w:bCs/>
          <w:sz w:val="28"/>
          <w:szCs w:val="28"/>
          <w:lang w:eastAsia="ru-RU"/>
        </w:rPr>
        <w:t xml:space="preserve">. о ежемесячном формировании уточненных сведений </w:t>
      </w:r>
      <w:proofErr w:type="spellStart"/>
      <w:r w:rsidRPr="002D4BA5">
        <w:rPr>
          <w:rFonts w:ascii="Times New Roman" w:eastAsia="Times New Roman" w:hAnsi="Times New Roman" w:cs="Times New Roman"/>
          <w:bCs/>
          <w:sz w:val="28"/>
          <w:szCs w:val="28"/>
          <w:lang w:eastAsia="ru-RU"/>
        </w:rPr>
        <w:t>администрируемых</w:t>
      </w:r>
      <w:proofErr w:type="spellEnd"/>
      <w:proofErr w:type="gramEnd"/>
      <w:r w:rsidRPr="002D4BA5">
        <w:rPr>
          <w:rFonts w:ascii="Times New Roman" w:eastAsia="Times New Roman" w:hAnsi="Times New Roman" w:cs="Times New Roman"/>
          <w:bCs/>
          <w:sz w:val="28"/>
          <w:szCs w:val="28"/>
          <w:lang w:eastAsia="ru-RU"/>
        </w:rPr>
        <w:t xml:space="preserve"> ими поступлений в соответствии с фактическими кассовыми поступлениями.</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bCs/>
          <w:sz w:val="28"/>
          <w:szCs w:val="28"/>
          <w:lang w:eastAsia="ru-RU"/>
        </w:rPr>
      </w:pPr>
      <w:proofErr w:type="gramStart"/>
      <w:r w:rsidRPr="002D4BA5">
        <w:rPr>
          <w:rFonts w:ascii="Times New Roman" w:eastAsia="Times New Roman" w:hAnsi="Times New Roman" w:cs="Times New Roman"/>
          <w:sz w:val="28"/>
          <w:szCs w:val="28"/>
          <w:lang w:eastAsia="ru-RU"/>
        </w:rPr>
        <w:t xml:space="preserve">О необходимости корректировки  плановых показателей Бюджета на 2019 год в части отражения доходов, с учетом фактически сложившихся значений за 9 месяцев 2019 года и плановых показателей поступлений в четвертом квартале 2019 года, было отмечено Контрольно-счётным отделом в Заключении по результатам экспертно – аналитического мероприятия  о ходе исполнения бюджета </w:t>
      </w:r>
      <w:r w:rsidRPr="002D4BA5">
        <w:rPr>
          <w:rFonts w:ascii="Times New Roman" w:eastAsia="Times New Roman" w:hAnsi="Times New Roman" w:cs="Times New Roman"/>
          <w:bCs/>
          <w:sz w:val="28"/>
          <w:szCs w:val="28"/>
          <w:lang w:eastAsia="ru-RU"/>
        </w:rPr>
        <w:t>городского округа Анадырь за 9 месяцев 2019 года.</w:t>
      </w:r>
      <w:proofErr w:type="gramEnd"/>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bCs/>
          <w:sz w:val="28"/>
          <w:szCs w:val="28"/>
          <w:lang w:eastAsia="ru-RU"/>
        </w:rPr>
      </w:pPr>
      <w:r w:rsidRPr="002D4BA5">
        <w:rPr>
          <w:rFonts w:ascii="Times New Roman" w:eastAsia="Times New Roman" w:hAnsi="Times New Roman" w:cs="Times New Roman"/>
          <w:bCs/>
          <w:sz w:val="28"/>
          <w:szCs w:val="28"/>
          <w:lang w:eastAsia="ru-RU"/>
        </w:rPr>
        <w:t>Таким образом, администраторами доходов не в полной мере выполняются бюджетные полномочия, установленные абзацем 4 части 1 статьи 160.1 Бюджетного кодекса, что отрицательно влияет на результат исполнения Бюджета.</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bCs/>
          <w:sz w:val="28"/>
          <w:szCs w:val="28"/>
          <w:lang w:eastAsia="ru-RU"/>
        </w:rPr>
        <w:t>Общий объем доходов, поступивших в Бюджет, по всем главным администраторам (администраторам) доходов за проверяемый период, соответствует данным Управления Федерального казначейства по Чукотскому</w:t>
      </w:r>
      <w:r w:rsidRPr="002D4BA5">
        <w:rPr>
          <w:rFonts w:ascii="Times New Roman" w:eastAsia="Times New Roman" w:hAnsi="Times New Roman" w:cs="Times New Roman"/>
          <w:sz w:val="28"/>
          <w:szCs w:val="28"/>
          <w:lang w:eastAsia="ru-RU"/>
        </w:rPr>
        <w:t xml:space="preserve"> автономному округу (консолидированный отчет о кассовых поступлениях и выбытиях по состоянию на 1 января 2020 года форма по ОКУД 0503152).</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b/>
          <w:sz w:val="28"/>
          <w:szCs w:val="28"/>
          <w:lang w:eastAsia="ru-RU"/>
        </w:rPr>
        <w:t>Налоговые доходы</w:t>
      </w:r>
      <w:r w:rsidRPr="002D4BA5">
        <w:rPr>
          <w:rFonts w:ascii="Times New Roman" w:eastAsia="Times New Roman" w:hAnsi="Times New Roman" w:cs="Times New Roman"/>
          <w:sz w:val="28"/>
          <w:szCs w:val="28"/>
          <w:lang w:eastAsia="ru-RU"/>
        </w:rPr>
        <w:t xml:space="preserve"> исполнены в объеме 617 400,68 тысяч рублей или 105,2% к плановым назначениям. Удельный вес налоговых доходов в общей структуре доходов составил 39,9 %.</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Перевыполнение плановых налоговых поступлений 2019 года в объеме 30 713,68 тысяч рублей сложилось по всем источникам данного вида доходов за исключением поступлений по налогам на товары (работы, услуги), реализуемые на территории РФ, исполнение, по которому составило 99,6 %.</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lastRenderedPageBreak/>
        <w:t>Администраторами налоговых доходов в 2019 году являлись территориальные органы (подразделений) федеральных органов государственной власти: (код ведовства 100,182).</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Анализ структуры налоговых доходов по основным видам и группам налогов показал, что основная доля налоговых доходов – 81,3,%, как и в предыдущие периоды, сформирована за счет поступлений от налога на доходы физических лиц. </w:t>
      </w:r>
      <w:proofErr w:type="gramStart"/>
      <w:r w:rsidRPr="002D4BA5">
        <w:rPr>
          <w:rFonts w:ascii="Times New Roman" w:eastAsia="Times New Roman" w:hAnsi="Times New Roman" w:cs="Times New Roman"/>
          <w:sz w:val="28"/>
          <w:szCs w:val="28"/>
          <w:lang w:eastAsia="ru-RU"/>
        </w:rPr>
        <w:t>Поступления по данному виду налога составили 501 808,42 тысяч рублей или 105,7% к утвержденным плановым назначениям (превышение плана 27 261,92 тысяч рублей) и сложились за счет отчислений по ставке налога в размере 13 процентов по установленным нормативам отчислений в бюджет городского округа в размере: 15% - по нормативу, установленному статьей 61.2 Бюджетного кодекса РФ;</w:t>
      </w:r>
      <w:proofErr w:type="gramEnd"/>
      <w:r w:rsidRPr="002D4BA5">
        <w:rPr>
          <w:rFonts w:ascii="Times New Roman" w:eastAsia="Times New Roman" w:hAnsi="Times New Roman" w:cs="Times New Roman"/>
          <w:sz w:val="28"/>
          <w:szCs w:val="28"/>
          <w:lang w:eastAsia="ru-RU"/>
        </w:rPr>
        <w:t xml:space="preserve"> 16% - по нормативу, установленному Законом Чукотского автономного округа от 25 ноября 2005 года № 86-ОЗ.</w:t>
      </w:r>
      <w:r w:rsidRPr="002D4BA5">
        <w:rPr>
          <w:rFonts w:ascii="Times New Roman" w:eastAsia="Times New Roman" w:hAnsi="Times New Roman" w:cs="Times New Roman"/>
          <w:sz w:val="28"/>
          <w:szCs w:val="28"/>
          <w:vertAlign w:val="superscript"/>
          <w:lang w:eastAsia="ru-RU"/>
        </w:rPr>
        <w:footnoteReference w:id="17"/>
      </w:r>
      <w:r w:rsidRPr="002D4BA5">
        <w:rPr>
          <w:rFonts w:ascii="Times New Roman" w:eastAsia="Times New Roman" w:hAnsi="Times New Roman" w:cs="Times New Roman"/>
          <w:sz w:val="28"/>
          <w:szCs w:val="28"/>
          <w:vertAlign w:val="superscript"/>
          <w:lang w:eastAsia="ru-RU"/>
        </w:rPr>
        <w:t xml:space="preserve"> </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В отношении показателей 2018 года поступления по налогу на доходы физических лиц увеличились на 48 761,02 тысяч рублей за счет </w:t>
      </w:r>
      <w:proofErr w:type="gramStart"/>
      <w:r w:rsidRPr="002D4BA5">
        <w:rPr>
          <w:rFonts w:ascii="Times New Roman" w:eastAsia="Times New Roman" w:hAnsi="Times New Roman" w:cs="Times New Roman"/>
          <w:sz w:val="28"/>
          <w:szCs w:val="28"/>
          <w:lang w:eastAsia="ru-RU"/>
        </w:rPr>
        <w:t>роста фондов оплаты труда работников бюджетной сферы</w:t>
      </w:r>
      <w:proofErr w:type="gramEnd"/>
      <w:r w:rsidRPr="002D4BA5">
        <w:rPr>
          <w:rFonts w:ascii="Times New Roman" w:eastAsia="Times New Roman" w:hAnsi="Times New Roman" w:cs="Times New Roman"/>
          <w:sz w:val="28"/>
          <w:szCs w:val="28"/>
          <w:lang w:eastAsia="ru-RU"/>
        </w:rPr>
        <w:t xml:space="preserve"> на территории городского округа Анадырь в 2019 году.</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Налог на совокупный доход является вторым по объему поступлений в структуре налоговых доходов с объемом в 92 612,95 тысяч рублей, исполнен на 100,4% (превышение плана 328,95 тысяч рублей). Норматив отчисления в местный бюджет составляет 100% (статья 61.2 Бюджетного кодекса РФ) в сравнении с 2018 годом рост составил 27 668,95 тысяч рублей, что обусловлено увеличением коэффициента-дефлятора с 1,798 до 1,868 для налогоплательщиков, перешедших на специальный налоговый режим с 1 января 2019 года, а также ростом числа плательщиков налога.</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Утвержденные плановые назначения по налогу на имущество (норматив отчисления – 100%) выполнены на 111,1 % и составили 17 432,83 тысяч рублей (превышение плана 1 743,83 тысяч рублей). Рост к уровню 2018 года – 2 847,13 тысяч рублей.</w:t>
      </w:r>
    </w:p>
    <w:p w:rsidR="002D4BA5" w:rsidRPr="002D4BA5" w:rsidRDefault="002D4BA5" w:rsidP="002D4BA5">
      <w:pPr>
        <w:autoSpaceDE w:val="0"/>
        <w:autoSpaceDN w:val="0"/>
        <w:adjustRightInd w:val="0"/>
        <w:spacing w:after="0" w:line="240" w:lineRule="auto"/>
        <w:ind w:firstLine="567"/>
        <w:jc w:val="both"/>
        <w:outlineLvl w:val="0"/>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Поступления от государственной пошлины по делам, рассматриваемым в судах, а также за выдачу разрешения на установку рекламной конструкции, зачислены по нормативу 100% (статья 61.1 Бюджетного кодекса РФ) и составили 3 340,22 тысяч рублей или 171,1% (превышение плана 1 388,22 тысяч рублей).</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Зачисления от уплаты налогов на товары (работы, услуги), реализуемые на территории РФ, составили 2 206,26 тысяч рублей или 99,6% к плану с увеличением к 2018 году на 231,76 тысяч рублей. Поступления обеспечены за </w:t>
      </w:r>
      <w:r w:rsidRPr="002D4BA5">
        <w:rPr>
          <w:rFonts w:ascii="Times New Roman" w:eastAsia="Times New Roman" w:hAnsi="Times New Roman" w:cs="Times New Roman"/>
          <w:sz w:val="28"/>
          <w:szCs w:val="28"/>
          <w:lang w:eastAsia="ru-RU"/>
        </w:rPr>
        <w:lastRenderedPageBreak/>
        <w:t>счет отчисления в бюджет городского округа Анадырь налоговых доходов консолидированного бюджета Чукотского автономного округа по установленному нормативу 9,7 процентов</w:t>
      </w:r>
      <w:r w:rsidRPr="002D4BA5">
        <w:rPr>
          <w:rFonts w:ascii="Times New Roman" w:eastAsia="Times New Roman" w:hAnsi="Times New Roman" w:cs="Times New Roman"/>
          <w:sz w:val="28"/>
          <w:szCs w:val="28"/>
          <w:vertAlign w:val="superscript"/>
          <w:lang w:eastAsia="ru-RU"/>
        </w:rPr>
        <w:footnoteReference w:id="18"/>
      </w:r>
      <w:r w:rsidRPr="002D4BA5">
        <w:rPr>
          <w:rFonts w:ascii="Times New Roman" w:eastAsia="Times New Roman" w:hAnsi="Times New Roman" w:cs="Times New Roman"/>
          <w:sz w:val="28"/>
          <w:szCs w:val="28"/>
          <w:lang w:eastAsia="ru-RU"/>
        </w:rPr>
        <w:t xml:space="preserve"> (часть 3.1 статьи 58 Бюджетного кодекса РФ).</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b/>
          <w:sz w:val="28"/>
          <w:szCs w:val="28"/>
          <w:lang w:eastAsia="ru-RU"/>
        </w:rPr>
        <w:t xml:space="preserve">Неналоговые доходы </w:t>
      </w:r>
      <w:r w:rsidRPr="002D4BA5">
        <w:rPr>
          <w:rFonts w:ascii="Times New Roman" w:eastAsia="Times New Roman" w:hAnsi="Times New Roman" w:cs="Times New Roman"/>
          <w:sz w:val="28"/>
          <w:szCs w:val="28"/>
          <w:lang w:eastAsia="ru-RU"/>
        </w:rPr>
        <w:t>2019 года</w:t>
      </w:r>
      <w:r w:rsidRPr="002D4BA5">
        <w:rPr>
          <w:rFonts w:ascii="Times New Roman" w:eastAsia="Times New Roman" w:hAnsi="Times New Roman" w:cs="Times New Roman"/>
          <w:b/>
          <w:sz w:val="28"/>
          <w:szCs w:val="28"/>
          <w:lang w:eastAsia="ru-RU"/>
        </w:rPr>
        <w:t xml:space="preserve"> </w:t>
      </w:r>
      <w:r w:rsidRPr="002D4BA5">
        <w:rPr>
          <w:rFonts w:ascii="Times New Roman" w:eastAsia="Times New Roman" w:hAnsi="Times New Roman" w:cs="Times New Roman"/>
          <w:sz w:val="28"/>
          <w:szCs w:val="28"/>
          <w:lang w:eastAsia="ru-RU"/>
        </w:rPr>
        <w:t>составили 104 199,38 тысяч рублей (122,2%) с превышением плановых показателей на 18 953,68 тысяч рублей.</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Удельный вес исполненных неналоговых доходов в общем объеме 2019 года составил 6,7%.</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Исполнение прогнозных данных неналоговых доходов в 2019 году обеспечивали администраторы - территориальные органы (подразделений) федеральных органов государственной власти; администраторы - органы государственной власти Чукотского автономного округа; главные администраторы доходов бюджета городского округа Анадырь (коды ведомств 048, 081,141, 161, 177, 180, 188, 321, 322, 498, 902, 916, 801, 802, 804, 856).</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Основополагающий источник поступлений по виду неналоговых доходов 2019 года – «Доходы от использования имущества, находящегося в государственной и муниципальной собственности» с долей в 72,1% в структуре неналоговых доходов, которые составили 75 175,44 тысяч рублей или 122,2% к плану. Прогнозные данные превышены на 13 649,44 тысяч рублей. Информация в разрезе подвидов представлена в таблице 5.</w:t>
      </w:r>
    </w:p>
    <w:p w:rsidR="002D4BA5" w:rsidRPr="002D4BA5" w:rsidRDefault="002D4BA5" w:rsidP="002D4BA5">
      <w:pPr>
        <w:spacing w:after="0" w:line="240" w:lineRule="auto"/>
        <w:ind w:firstLine="567"/>
        <w:jc w:val="right"/>
        <w:rPr>
          <w:rFonts w:ascii="Times New Roman" w:eastAsia="Times New Roman" w:hAnsi="Times New Roman" w:cs="Times New Roman"/>
          <w:sz w:val="20"/>
          <w:szCs w:val="20"/>
          <w:lang w:eastAsia="ru-RU"/>
        </w:rPr>
      </w:pPr>
      <w:r w:rsidRPr="002D4BA5">
        <w:rPr>
          <w:rFonts w:ascii="Times New Roman" w:eastAsia="Times New Roman" w:hAnsi="Times New Roman" w:cs="Times New Roman"/>
          <w:sz w:val="20"/>
          <w:szCs w:val="20"/>
          <w:lang w:eastAsia="ru-RU"/>
        </w:rPr>
        <w:t>Таблица 5 (тысяч рублей)</w:t>
      </w:r>
    </w:p>
    <w:tbl>
      <w:tblPr>
        <w:tblStyle w:val="80"/>
        <w:tblW w:w="5000" w:type="pct"/>
        <w:tblLayout w:type="fixed"/>
        <w:tblLook w:val="04A0"/>
      </w:tblPr>
      <w:tblGrid>
        <w:gridCol w:w="4030"/>
        <w:gridCol w:w="1574"/>
        <w:gridCol w:w="1576"/>
        <w:gridCol w:w="1056"/>
        <w:gridCol w:w="1535"/>
      </w:tblGrid>
      <w:tr w:rsidR="002D4BA5" w:rsidRPr="00972C0C" w:rsidTr="00972C0C">
        <w:trPr>
          <w:cnfStyle w:val="100000000000"/>
          <w:trHeight w:val="230"/>
        </w:trPr>
        <w:tc>
          <w:tcPr>
            <w:tcW w:w="2030" w:type="pct"/>
            <w:vMerge w:val="restart"/>
            <w:vAlign w:val="center"/>
            <w:hideMark/>
          </w:tcPr>
          <w:p w:rsidR="002D4BA5" w:rsidRPr="00972C0C" w:rsidRDefault="002D4BA5" w:rsidP="002D4BA5">
            <w:pPr>
              <w:ind w:firstLine="567"/>
              <w:jc w:val="center"/>
              <w:rPr>
                <w:b/>
                <w:bCs/>
                <w:color w:val="000000"/>
                <w:sz w:val="18"/>
                <w:szCs w:val="18"/>
              </w:rPr>
            </w:pPr>
            <w:r w:rsidRPr="00972C0C">
              <w:rPr>
                <w:b/>
                <w:bCs/>
                <w:color w:val="000000"/>
                <w:sz w:val="18"/>
                <w:szCs w:val="18"/>
              </w:rPr>
              <w:t>Наименование вида/подвида доходов</w:t>
            </w:r>
          </w:p>
        </w:tc>
        <w:tc>
          <w:tcPr>
            <w:tcW w:w="785" w:type="pct"/>
            <w:vMerge w:val="restart"/>
            <w:vAlign w:val="center"/>
            <w:hideMark/>
          </w:tcPr>
          <w:p w:rsidR="002D4BA5" w:rsidRPr="00972C0C" w:rsidRDefault="002D4BA5" w:rsidP="002D4BA5">
            <w:pPr>
              <w:jc w:val="center"/>
              <w:rPr>
                <w:b/>
                <w:bCs/>
                <w:color w:val="000000"/>
                <w:sz w:val="18"/>
                <w:szCs w:val="18"/>
              </w:rPr>
            </w:pPr>
            <w:r w:rsidRPr="00972C0C">
              <w:rPr>
                <w:b/>
                <w:bCs/>
                <w:color w:val="000000"/>
                <w:sz w:val="18"/>
                <w:szCs w:val="18"/>
              </w:rPr>
              <w:t>Утвержденные показатели бюджета на отчетную дату</w:t>
            </w:r>
          </w:p>
        </w:tc>
        <w:tc>
          <w:tcPr>
            <w:tcW w:w="786" w:type="pct"/>
            <w:vMerge w:val="restart"/>
            <w:vAlign w:val="center"/>
            <w:hideMark/>
          </w:tcPr>
          <w:p w:rsidR="002D4BA5" w:rsidRPr="00972C0C" w:rsidRDefault="002D4BA5" w:rsidP="002D4BA5">
            <w:pPr>
              <w:jc w:val="center"/>
              <w:rPr>
                <w:b/>
                <w:bCs/>
                <w:color w:val="000000"/>
                <w:sz w:val="18"/>
                <w:szCs w:val="18"/>
              </w:rPr>
            </w:pPr>
            <w:r w:rsidRPr="00972C0C">
              <w:rPr>
                <w:b/>
                <w:bCs/>
                <w:color w:val="000000"/>
                <w:sz w:val="18"/>
                <w:szCs w:val="18"/>
              </w:rPr>
              <w:t>Показатели исполнения бюджета на отчетную дату</w:t>
            </w:r>
          </w:p>
        </w:tc>
        <w:tc>
          <w:tcPr>
            <w:tcW w:w="520" w:type="pct"/>
            <w:vMerge w:val="restart"/>
            <w:vAlign w:val="center"/>
            <w:hideMark/>
          </w:tcPr>
          <w:p w:rsidR="002D4BA5" w:rsidRPr="00972C0C" w:rsidRDefault="002D4BA5" w:rsidP="002D4BA5">
            <w:pPr>
              <w:jc w:val="center"/>
              <w:rPr>
                <w:b/>
                <w:bCs/>
                <w:color w:val="000000"/>
                <w:sz w:val="18"/>
                <w:szCs w:val="18"/>
              </w:rPr>
            </w:pPr>
            <w:r w:rsidRPr="00972C0C">
              <w:rPr>
                <w:b/>
                <w:bCs/>
                <w:color w:val="000000"/>
                <w:sz w:val="18"/>
                <w:szCs w:val="18"/>
              </w:rPr>
              <w:t>% исполнения</w:t>
            </w:r>
          </w:p>
        </w:tc>
        <w:tc>
          <w:tcPr>
            <w:tcW w:w="755" w:type="pct"/>
            <w:vMerge w:val="restart"/>
            <w:vAlign w:val="center"/>
            <w:hideMark/>
          </w:tcPr>
          <w:p w:rsidR="002D4BA5" w:rsidRPr="00972C0C" w:rsidRDefault="002D4BA5" w:rsidP="002D4BA5">
            <w:pPr>
              <w:jc w:val="center"/>
              <w:rPr>
                <w:b/>
                <w:bCs/>
                <w:color w:val="000000"/>
                <w:sz w:val="18"/>
                <w:szCs w:val="18"/>
              </w:rPr>
            </w:pPr>
            <w:r w:rsidRPr="00972C0C">
              <w:rPr>
                <w:b/>
                <w:bCs/>
                <w:color w:val="000000"/>
                <w:sz w:val="18"/>
                <w:szCs w:val="18"/>
              </w:rPr>
              <w:t>Доля в общем объеме поступивших доходов</w:t>
            </w:r>
          </w:p>
        </w:tc>
      </w:tr>
      <w:tr w:rsidR="002D4BA5" w:rsidRPr="00972C0C" w:rsidTr="00972C0C">
        <w:trPr>
          <w:trHeight w:val="230"/>
        </w:trPr>
        <w:tc>
          <w:tcPr>
            <w:tcW w:w="2030" w:type="pct"/>
            <w:vMerge/>
            <w:vAlign w:val="center"/>
            <w:hideMark/>
          </w:tcPr>
          <w:p w:rsidR="002D4BA5" w:rsidRPr="00972C0C" w:rsidRDefault="002D4BA5" w:rsidP="002D4BA5">
            <w:pPr>
              <w:ind w:firstLine="567"/>
              <w:jc w:val="center"/>
              <w:rPr>
                <w:b/>
                <w:bCs/>
                <w:color w:val="000000"/>
                <w:sz w:val="18"/>
                <w:szCs w:val="18"/>
              </w:rPr>
            </w:pPr>
          </w:p>
        </w:tc>
        <w:tc>
          <w:tcPr>
            <w:tcW w:w="785" w:type="pct"/>
            <w:vMerge/>
            <w:vAlign w:val="center"/>
            <w:hideMark/>
          </w:tcPr>
          <w:p w:rsidR="002D4BA5" w:rsidRPr="00972C0C" w:rsidRDefault="002D4BA5" w:rsidP="002D4BA5">
            <w:pPr>
              <w:ind w:firstLine="567"/>
              <w:jc w:val="center"/>
              <w:rPr>
                <w:b/>
                <w:bCs/>
                <w:color w:val="000000"/>
                <w:sz w:val="18"/>
                <w:szCs w:val="18"/>
              </w:rPr>
            </w:pPr>
          </w:p>
        </w:tc>
        <w:tc>
          <w:tcPr>
            <w:tcW w:w="786" w:type="pct"/>
            <w:vMerge/>
            <w:vAlign w:val="center"/>
            <w:hideMark/>
          </w:tcPr>
          <w:p w:rsidR="002D4BA5" w:rsidRPr="00972C0C" w:rsidRDefault="002D4BA5" w:rsidP="002D4BA5">
            <w:pPr>
              <w:ind w:firstLine="567"/>
              <w:jc w:val="center"/>
              <w:rPr>
                <w:b/>
                <w:bCs/>
                <w:color w:val="000000"/>
                <w:sz w:val="18"/>
                <w:szCs w:val="18"/>
              </w:rPr>
            </w:pPr>
          </w:p>
        </w:tc>
        <w:tc>
          <w:tcPr>
            <w:tcW w:w="520" w:type="pct"/>
            <w:vMerge/>
            <w:vAlign w:val="center"/>
            <w:hideMark/>
          </w:tcPr>
          <w:p w:rsidR="002D4BA5" w:rsidRPr="00972C0C" w:rsidRDefault="002D4BA5" w:rsidP="002D4BA5">
            <w:pPr>
              <w:ind w:firstLine="567"/>
              <w:jc w:val="center"/>
              <w:rPr>
                <w:b/>
                <w:bCs/>
                <w:color w:val="000000"/>
                <w:sz w:val="18"/>
                <w:szCs w:val="18"/>
              </w:rPr>
            </w:pPr>
          </w:p>
        </w:tc>
        <w:tc>
          <w:tcPr>
            <w:tcW w:w="755" w:type="pct"/>
            <w:vMerge/>
            <w:vAlign w:val="center"/>
            <w:hideMark/>
          </w:tcPr>
          <w:p w:rsidR="002D4BA5" w:rsidRPr="00972C0C" w:rsidRDefault="002D4BA5" w:rsidP="002D4BA5">
            <w:pPr>
              <w:ind w:firstLine="567"/>
              <w:jc w:val="center"/>
              <w:rPr>
                <w:b/>
                <w:bCs/>
                <w:color w:val="000000"/>
                <w:sz w:val="18"/>
                <w:szCs w:val="18"/>
              </w:rPr>
            </w:pPr>
          </w:p>
        </w:tc>
      </w:tr>
      <w:tr w:rsidR="002D4BA5" w:rsidRPr="00972C0C" w:rsidTr="00972C0C">
        <w:trPr>
          <w:trHeight w:val="57"/>
        </w:trPr>
        <w:tc>
          <w:tcPr>
            <w:tcW w:w="2030" w:type="pct"/>
            <w:noWrap/>
            <w:vAlign w:val="center"/>
            <w:hideMark/>
          </w:tcPr>
          <w:p w:rsidR="002D4BA5" w:rsidRPr="00972C0C" w:rsidRDefault="002D4BA5" w:rsidP="002D4BA5">
            <w:pPr>
              <w:jc w:val="center"/>
              <w:rPr>
                <w:b/>
                <w:bCs/>
                <w:color w:val="000000"/>
                <w:sz w:val="18"/>
                <w:szCs w:val="18"/>
              </w:rPr>
            </w:pPr>
            <w:r w:rsidRPr="00972C0C">
              <w:rPr>
                <w:b/>
                <w:bCs/>
                <w:color w:val="000000"/>
                <w:sz w:val="18"/>
                <w:szCs w:val="18"/>
              </w:rPr>
              <w:t>1</w:t>
            </w:r>
          </w:p>
        </w:tc>
        <w:tc>
          <w:tcPr>
            <w:tcW w:w="785" w:type="pct"/>
            <w:noWrap/>
            <w:vAlign w:val="center"/>
            <w:hideMark/>
          </w:tcPr>
          <w:p w:rsidR="002D4BA5" w:rsidRPr="00972C0C" w:rsidRDefault="002D4BA5" w:rsidP="002D4BA5">
            <w:pPr>
              <w:jc w:val="center"/>
              <w:rPr>
                <w:b/>
                <w:bCs/>
                <w:color w:val="000000"/>
                <w:sz w:val="18"/>
                <w:szCs w:val="18"/>
              </w:rPr>
            </w:pPr>
            <w:r w:rsidRPr="00972C0C">
              <w:rPr>
                <w:b/>
                <w:bCs/>
                <w:color w:val="000000"/>
                <w:sz w:val="18"/>
                <w:szCs w:val="18"/>
              </w:rPr>
              <w:t>2</w:t>
            </w:r>
          </w:p>
        </w:tc>
        <w:tc>
          <w:tcPr>
            <w:tcW w:w="786" w:type="pct"/>
            <w:noWrap/>
            <w:vAlign w:val="center"/>
            <w:hideMark/>
          </w:tcPr>
          <w:p w:rsidR="002D4BA5" w:rsidRPr="00972C0C" w:rsidRDefault="002D4BA5" w:rsidP="002D4BA5">
            <w:pPr>
              <w:jc w:val="center"/>
              <w:rPr>
                <w:b/>
                <w:bCs/>
                <w:color w:val="000000"/>
                <w:sz w:val="18"/>
                <w:szCs w:val="18"/>
              </w:rPr>
            </w:pPr>
            <w:r w:rsidRPr="00972C0C">
              <w:rPr>
                <w:b/>
                <w:bCs/>
                <w:color w:val="000000"/>
                <w:sz w:val="18"/>
                <w:szCs w:val="18"/>
              </w:rPr>
              <w:t>3</w:t>
            </w:r>
          </w:p>
        </w:tc>
        <w:tc>
          <w:tcPr>
            <w:tcW w:w="520" w:type="pct"/>
            <w:noWrap/>
            <w:vAlign w:val="center"/>
            <w:hideMark/>
          </w:tcPr>
          <w:p w:rsidR="002D4BA5" w:rsidRPr="00972C0C" w:rsidRDefault="002D4BA5" w:rsidP="002D4BA5">
            <w:pPr>
              <w:jc w:val="center"/>
              <w:rPr>
                <w:b/>
                <w:bCs/>
                <w:color w:val="000000"/>
                <w:sz w:val="18"/>
                <w:szCs w:val="18"/>
              </w:rPr>
            </w:pPr>
            <w:r w:rsidRPr="00972C0C">
              <w:rPr>
                <w:b/>
                <w:bCs/>
                <w:color w:val="000000"/>
                <w:sz w:val="18"/>
                <w:szCs w:val="18"/>
              </w:rPr>
              <w:t>4</w:t>
            </w:r>
          </w:p>
        </w:tc>
        <w:tc>
          <w:tcPr>
            <w:tcW w:w="755" w:type="pct"/>
            <w:noWrap/>
            <w:vAlign w:val="center"/>
            <w:hideMark/>
          </w:tcPr>
          <w:p w:rsidR="002D4BA5" w:rsidRPr="00972C0C" w:rsidRDefault="002D4BA5" w:rsidP="002D4BA5">
            <w:pPr>
              <w:jc w:val="center"/>
              <w:rPr>
                <w:b/>
                <w:bCs/>
                <w:color w:val="000000"/>
                <w:sz w:val="18"/>
                <w:szCs w:val="18"/>
              </w:rPr>
            </w:pPr>
            <w:r w:rsidRPr="00972C0C">
              <w:rPr>
                <w:b/>
                <w:bCs/>
                <w:color w:val="000000"/>
                <w:sz w:val="18"/>
                <w:szCs w:val="18"/>
              </w:rPr>
              <w:t>5</w:t>
            </w:r>
          </w:p>
        </w:tc>
      </w:tr>
      <w:tr w:rsidR="002D4BA5" w:rsidRPr="00972C0C" w:rsidTr="00972C0C">
        <w:trPr>
          <w:trHeight w:val="57"/>
        </w:trPr>
        <w:tc>
          <w:tcPr>
            <w:tcW w:w="2030" w:type="pct"/>
            <w:vAlign w:val="center"/>
            <w:hideMark/>
          </w:tcPr>
          <w:p w:rsidR="002D4BA5" w:rsidRPr="00972C0C" w:rsidRDefault="002D4BA5" w:rsidP="002D4BA5">
            <w:pPr>
              <w:rPr>
                <w:color w:val="000000"/>
                <w:sz w:val="18"/>
                <w:szCs w:val="18"/>
              </w:rPr>
            </w:pPr>
            <w:proofErr w:type="gramStart"/>
            <w:r w:rsidRPr="00972C0C">
              <w:rPr>
                <w:color w:val="000000"/>
                <w:sz w:val="18"/>
                <w:szCs w:val="18"/>
              </w:rPr>
              <w:t xml:space="preserve">Доходы, получаемые в виде арендной либо иной платы за передачу в возмездное </w:t>
            </w:r>
            <w:proofErr w:type="spellStart"/>
            <w:r w:rsidRPr="00972C0C">
              <w:rPr>
                <w:color w:val="000000"/>
                <w:sz w:val="18"/>
                <w:szCs w:val="18"/>
              </w:rPr>
              <w:t>пользо-вание</w:t>
            </w:r>
            <w:proofErr w:type="spellEnd"/>
            <w:r w:rsidRPr="00972C0C">
              <w:rPr>
                <w:color w:val="000000"/>
                <w:sz w:val="18"/>
                <w:szCs w:val="18"/>
              </w:rPr>
              <w:t xml:space="preserve"> государственного и муниципального имущества (за исключением имущества </w:t>
            </w:r>
            <w:proofErr w:type="spellStart"/>
            <w:r w:rsidRPr="00972C0C">
              <w:rPr>
                <w:color w:val="000000"/>
                <w:sz w:val="18"/>
                <w:szCs w:val="18"/>
              </w:rPr>
              <w:t>бюд-жетных</w:t>
            </w:r>
            <w:proofErr w:type="spellEnd"/>
            <w:r w:rsidRPr="00972C0C">
              <w:rPr>
                <w:color w:val="000000"/>
                <w:sz w:val="18"/>
                <w:szCs w:val="18"/>
              </w:rPr>
              <w:t xml:space="preserve"> и автономных учреждений, а также имущества государственных и муниципальных унитарных предприятий, в том числе казенных)</w:t>
            </w:r>
            <w:proofErr w:type="gramEnd"/>
          </w:p>
        </w:tc>
        <w:tc>
          <w:tcPr>
            <w:tcW w:w="785" w:type="pct"/>
            <w:noWrap/>
            <w:vAlign w:val="center"/>
            <w:hideMark/>
          </w:tcPr>
          <w:p w:rsidR="002D4BA5" w:rsidRPr="00972C0C" w:rsidRDefault="002D4BA5" w:rsidP="002D4BA5">
            <w:pPr>
              <w:jc w:val="center"/>
              <w:rPr>
                <w:color w:val="000000"/>
                <w:sz w:val="18"/>
                <w:szCs w:val="18"/>
              </w:rPr>
            </w:pPr>
            <w:r w:rsidRPr="00972C0C">
              <w:rPr>
                <w:color w:val="000000"/>
                <w:sz w:val="18"/>
                <w:szCs w:val="18"/>
              </w:rPr>
              <w:t>13 074,80</w:t>
            </w:r>
          </w:p>
        </w:tc>
        <w:tc>
          <w:tcPr>
            <w:tcW w:w="786" w:type="pct"/>
            <w:noWrap/>
            <w:vAlign w:val="center"/>
            <w:hideMark/>
          </w:tcPr>
          <w:p w:rsidR="002D4BA5" w:rsidRPr="00972C0C" w:rsidRDefault="002D4BA5" w:rsidP="002D4BA5">
            <w:pPr>
              <w:jc w:val="center"/>
              <w:rPr>
                <w:color w:val="000000"/>
                <w:sz w:val="18"/>
                <w:szCs w:val="18"/>
              </w:rPr>
            </w:pPr>
            <w:r w:rsidRPr="00972C0C">
              <w:rPr>
                <w:color w:val="000000"/>
                <w:sz w:val="18"/>
                <w:szCs w:val="18"/>
              </w:rPr>
              <w:t>15 410,73</w:t>
            </w:r>
          </w:p>
        </w:tc>
        <w:tc>
          <w:tcPr>
            <w:tcW w:w="520" w:type="pct"/>
            <w:noWrap/>
            <w:vAlign w:val="center"/>
            <w:hideMark/>
          </w:tcPr>
          <w:p w:rsidR="002D4BA5" w:rsidRPr="00972C0C" w:rsidRDefault="002D4BA5" w:rsidP="002D4BA5">
            <w:pPr>
              <w:jc w:val="center"/>
              <w:rPr>
                <w:sz w:val="18"/>
                <w:szCs w:val="18"/>
              </w:rPr>
            </w:pPr>
            <w:r w:rsidRPr="00972C0C">
              <w:rPr>
                <w:sz w:val="18"/>
                <w:szCs w:val="18"/>
              </w:rPr>
              <w:t>117,87%</w:t>
            </w:r>
          </w:p>
        </w:tc>
        <w:tc>
          <w:tcPr>
            <w:tcW w:w="755" w:type="pct"/>
            <w:noWrap/>
            <w:vAlign w:val="center"/>
            <w:hideMark/>
          </w:tcPr>
          <w:p w:rsidR="002D4BA5" w:rsidRPr="00972C0C" w:rsidRDefault="002D4BA5" w:rsidP="002D4BA5">
            <w:pPr>
              <w:jc w:val="center"/>
              <w:rPr>
                <w:sz w:val="18"/>
                <w:szCs w:val="18"/>
              </w:rPr>
            </w:pPr>
            <w:r w:rsidRPr="00972C0C">
              <w:rPr>
                <w:sz w:val="18"/>
                <w:szCs w:val="18"/>
              </w:rPr>
              <w:t>20,50%</w:t>
            </w:r>
          </w:p>
        </w:tc>
      </w:tr>
      <w:tr w:rsidR="002D4BA5" w:rsidRPr="00972C0C" w:rsidTr="00972C0C">
        <w:trPr>
          <w:trHeight w:val="57"/>
        </w:trPr>
        <w:tc>
          <w:tcPr>
            <w:tcW w:w="2030" w:type="pct"/>
            <w:vAlign w:val="center"/>
            <w:hideMark/>
          </w:tcPr>
          <w:p w:rsidR="002D4BA5" w:rsidRPr="00972C0C" w:rsidRDefault="002D4BA5" w:rsidP="002D4BA5">
            <w:pPr>
              <w:rPr>
                <w:color w:val="000000"/>
                <w:sz w:val="18"/>
                <w:szCs w:val="18"/>
              </w:rPr>
            </w:pPr>
            <w:r w:rsidRPr="00972C0C">
              <w:rPr>
                <w:color w:val="000000"/>
                <w:sz w:val="18"/>
                <w:szCs w:val="18"/>
              </w:rPr>
              <w:t>Платежи от государственных и муниципальных унитарных предприятий</w:t>
            </w:r>
          </w:p>
        </w:tc>
        <w:tc>
          <w:tcPr>
            <w:tcW w:w="785" w:type="pct"/>
            <w:noWrap/>
            <w:vAlign w:val="center"/>
            <w:hideMark/>
          </w:tcPr>
          <w:p w:rsidR="002D4BA5" w:rsidRPr="00972C0C" w:rsidRDefault="002D4BA5" w:rsidP="002D4BA5">
            <w:pPr>
              <w:jc w:val="center"/>
              <w:rPr>
                <w:color w:val="000000"/>
                <w:sz w:val="18"/>
                <w:szCs w:val="18"/>
              </w:rPr>
            </w:pPr>
            <w:r w:rsidRPr="00972C0C">
              <w:rPr>
                <w:color w:val="000000"/>
                <w:sz w:val="18"/>
                <w:szCs w:val="18"/>
              </w:rPr>
              <w:t>25,7</w:t>
            </w:r>
          </w:p>
        </w:tc>
        <w:tc>
          <w:tcPr>
            <w:tcW w:w="786" w:type="pct"/>
            <w:noWrap/>
            <w:vAlign w:val="center"/>
            <w:hideMark/>
          </w:tcPr>
          <w:p w:rsidR="002D4BA5" w:rsidRPr="00972C0C" w:rsidRDefault="002D4BA5" w:rsidP="002D4BA5">
            <w:pPr>
              <w:jc w:val="center"/>
              <w:rPr>
                <w:color w:val="000000"/>
                <w:sz w:val="18"/>
                <w:szCs w:val="18"/>
              </w:rPr>
            </w:pPr>
            <w:r w:rsidRPr="00972C0C">
              <w:rPr>
                <w:color w:val="000000"/>
                <w:sz w:val="18"/>
                <w:szCs w:val="18"/>
              </w:rPr>
              <w:t>18,6</w:t>
            </w:r>
          </w:p>
        </w:tc>
        <w:tc>
          <w:tcPr>
            <w:tcW w:w="520" w:type="pct"/>
            <w:noWrap/>
            <w:vAlign w:val="center"/>
            <w:hideMark/>
          </w:tcPr>
          <w:p w:rsidR="002D4BA5" w:rsidRPr="00972C0C" w:rsidRDefault="002D4BA5" w:rsidP="002D4BA5">
            <w:pPr>
              <w:jc w:val="center"/>
              <w:rPr>
                <w:sz w:val="18"/>
                <w:szCs w:val="18"/>
              </w:rPr>
            </w:pPr>
            <w:r w:rsidRPr="00972C0C">
              <w:rPr>
                <w:sz w:val="18"/>
                <w:szCs w:val="18"/>
              </w:rPr>
              <w:t>72,37%</w:t>
            </w:r>
          </w:p>
        </w:tc>
        <w:tc>
          <w:tcPr>
            <w:tcW w:w="755" w:type="pct"/>
            <w:noWrap/>
            <w:vAlign w:val="center"/>
            <w:hideMark/>
          </w:tcPr>
          <w:p w:rsidR="002D4BA5" w:rsidRPr="00972C0C" w:rsidRDefault="002D4BA5" w:rsidP="002D4BA5">
            <w:pPr>
              <w:jc w:val="center"/>
              <w:rPr>
                <w:color w:val="000000"/>
                <w:sz w:val="18"/>
                <w:szCs w:val="18"/>
              </w:rPr>
            </w:pPr>
            <w:r w:rsidRPr="00972C0C">
              <w:rPr>
                <w:color w:val="000000"/>
                <w:sz w:val="18"/>
                <w:szCs w:val="18"/>
              </w:rPr>
              <w:t>0,02%</w:t>
            </w:r>
          </w:p>
        </w:tc>
      </w:tr>
      <w:tr w:rsidR="002D4BA5" w:rsidRPr="00972C0C" w:rsidTr="00972C0C">
        <w:trPr>
          <w:trHeight w:val="57"/>
        </w:trPr>
        <w:tc>
          <w:tcPr>
            <w:tcW w:w="2030" w:type="pct"/>
            <w:vAlign w:val="center"/>
            <w:hideMark/>
          </w:tcPr>
          <w:p w:rsidR="002D4BA5" w:rsidRPr="00972C0C" w:rsidRDefault="002D4BA5" w:rsidP="002D4BA5">
            <w:pPr>
              <w:rPr>
                <w:color w:val="000000"/>
                <w:sz w:val="18"/>
                <w:szCs w:val="18"/>
              </w:rPr>
            </w:pPr>
            <w:r w:rsidRPr="00972C0C">
              <w:rPr>
                <w:color w:val="000000"/>
                <w:sz w:val="18"/>
                <w:szCs w:val="18"/>
              </w:rPr>
              <w:t>Прочие доходы от использования имущества, находящегося в государственной и муниципальной собственности (за исключением   имущества бюджетных и автономных учреждений, а также имущества государственных и муниципальных унитарных предприятий, в том числе казенных)</w:t>
            </w:r>
          </w:p>
        </w:tc>
        <w:tc>
          <w:tcPr>
            <w:tcW w:w="785" w:type="pct"/>
            <w:noWrap/>
            <w:vAlign w:val="center"/>
            <w:hideMark/>
          </w:tcPr>
          <w:p w:rsidR="002D4BA5" w:rsidRPr="00972C0C" w:rsidRDefault="002D4BA5" w:rsidP="002D4BA5">
            <w:pPr>
              <w:jc w:val="center"/>
              <w:rPr>
                <w:color w:val="000000"/>
                <w:sz w:val="18"/>
                <w:szCs w:val="18"/>
              </w:rPr>
            </w:pPr>
            <w:r w:rsidRPr="00972C0C">
              <w:rPr>
                <w:color w:val="000000"/>
                <w:sz w:val="18"/>
                <w:szCs w:val="18"/>
              </w:rPr>
              <w:t>48 425,50</w:t>
            </w:r>
          </w:p>
        </w:tc>
        <w:tc>
          <w:tcPr>
            <w:tcW w:w="786" w:type="pct"/>
            <w:noWrap/>
            <w:vAlign w:val="center"/>
            <w:hideMark/>
          </w:tcPr>
          <w:p w:rsidR="002D4BA5" w:rsidRPr="00972C0C" w:rsidRDefault="002D4BA5" w:rsidP="002D4BA5">
            <w:pPr>
              <w:jc w:val="center"/>
              <w:rPr>
                <w:color w:val="000000"/>
                <w:sz w:val="18"/>
                <w:szCs w:val="18"/>
              </w:rPr>
            </w:pPr>
            <w:r w:rsidRPr="00972C0C">
              <w:rPr>
                <w:color w:val="000000"/>
                <w:sz w:val="18"/>
                <w:szCs w:val="18"/>
              </w:rPr>
              <w:t>59 746,10</w:t>
            </w:r>
          </w:p>
        </w:tc>
        <w:tc>
          <w:tcPr>
            <w:tcW w:w="520" w:type="pct"/>
            <w:noWrap/>
            <w:vAlign w:val="center"/>
            <w:hideMark/>
          </w:tcPr>
          <w:p w:rsidR="002D4BA5" w:rsidRPr="00972C0C" w:rsidRDefault="002D4BA5" w:rsidP="002D4BA5">
            <w:pPr>
              <w:jc w:val="center"/>
              <w:rPr>
                <w:sz w:val="18"/>
                <w:szCs w:val="18"/>
              </w:rPr>
            </w:pPr>
            <w:r w:rsidRPr="00972C0C">
              <w:rPr>
                <w:sz w:val="18"/>
                <w:szCs w:val="18"/>
              </w:rPr>
              <w:t>123,38%</w:t>
            </w:r>
          </w:p>
        </w:tc>
        <w:tc>
          <w:tcPr>
            <w:tcW w:w="755" w:type="pct"/>
            <w:noWrap/>
            <w:vAlign w:val="center"/>
            <w:hideMark/>
          </w:tcPr>
          <w:p w:rsidR="002D4BA5" w:rsidRPr="00972C0C" w:rsidRDefault="002D4BA5" w:rsidP="002D4BA5">
            <w:pPr>
              <w:jc w:val="center"/>
              <w:rPr>
                <w:color w:val="000000"/>
                <w:sz w:val="18"/>
                <w:szCs w:val="18"/>
              </w:rPr>
            </w:pPr>
            <w:r w:rsidRPr="00972C0C">
              <w:rPr>
                <w:color w:val="000000"/>
                <w:sz w:val="18"/>
                <w:szCs w:val="18"/>
              </w:rPr>
              <w:t>79,48%</w:t>
            </w:r>
          </w:p>
        </w:tc>
      </w:tr>
      <w:tr w:rsidR="002D4BA5" w:rsidRPr="00972C0C" w:rsidTr="00972C0C">
        <w:trPr>
          <w:trHeight w:val="57"/>
        </w:trPr>
        <w:tc>
          <w:tcPr>
            <w:tcW w:w="2030" w:type="pct"/>
            <w:vAlign w:val="center"/>
            <w:hideMark/>
          </w:tcPr>
          <w:p w:rsidR="002D4BA5" w:rsidRPr="00972C0C" w:rsidRDefault="002D4BA5" w:rsidP="002D4BA5">
            <w:pPr>
              <w:jc w:val="center"/>
              <w:rPr>
                <w:b/>
                <w:bCs/>
                <w:color w:val="000000"/>
                <w:sz w:val="18"/>
                <w:szCs w:val="18"/>
              </w:rPr>
            </w:pPr>
            <w:r w:rsidRPr="00972C0C">
              <w:rPr>
                <w:b/>
                <w:bCs/>
                <w:color w:val="000000"/>
                <w:sz w:val="18"/>
                <w:szCs w:val="18"/>
              </w:rPr>
              <w:lastRenderedPageBreak/>
              <w:t>Итого</w:t>
            </w:r>
          </w:p>
        </w:tc>
        <w:tc>
          <w:tcPr>
            <w:tcW w:w="785" w:type="pct"/>
            <w:noWrap/>
            <w:vAlign w:val="center"/>
            <w:hideMark/>
          </w:tcPr>
          <w:p w:rsidR="002D4BA5" w:rsidRPr="00972C0C" w:rsidRDefault="002D4BA5" w:rsidP="002D4BA5">
            <w:pPr>
              <w:jc w:val="center"/>
              <w:rPr>
                <w:b/>
                <w:bCs/>
                <w:color w:val="000000"/>
                <w:sz w:val="18"/>
                <w:szCs w:val="18"/>
              </w:rPr>
            </w:pPr>
            <w:r w:rsidRPr="00972C0C">
              <w:rPr>
                <w:b/>
                <w:bCs/>
                <w:color w:val="000000"/>
                <w:sz w:val="18"/>
                <w:szCs w:val="18"/>
              </w:rPr>
              <w:t>61 526,00</w:t>
            </w:r>
          </w:p>
        </w:tc>
        <w:tc>
          <w:tcPr>
            <w:tcW w:w="786" w:type="pct"/>
            <w:noWrap/>
            <w:vAlign w:val="center"/>
            <w:hideMark/>
          </w:tcPr>
          <w:p w:rsidR="002D4BA5" w:rsidRPr="00972C0C" w:rsidRDefault="002D4BA5" w:rsidP="002D4BA5">
            <w:pPr>
              <w:jc w:val="center"/>
              <w:rPr>
                <w:b/>
                <w:bCs/>
                <w:color w:val="000000"/>
                <w:sz w:val="18"/>
                <w:szCs w:val="18"/>
              </w:rPr>
            </w:pPr>
            <w:r w:rsidRPr="00972C0C">
              <w:rPr>
                <w:b/>
                <w:bCs/>
                <w:color w:val="000000"/>
                <w:sz w:val="18"/>
                <w:szCs w:val="18"/>
              </w:rPr>
              <w:t>75 175,43</w:t>
            </w:r>
          </w:p>
        </w:tc>
        <w:tc>
          <w:tcPr>
            <w:tcW w:w="520" w:type="pct"/>
            <w:noWrap/>
            <w:vAlign w:val="center"/>
            <w:hideMark/>
          </w:tcPr>
          <w:p w:rsidR="002D4BA5" w:rsidRPr="00972C0C" w:rsidRDefault="002D4BA5" w:rsidP="002D4BA5">
            <w:pPr>
              <w:jc w:val="center"/>
              <w:rPr>
                <w:b/>
                <w:bCs/>
                <w:color w:val="000000"/>
                <w:sz w:val="18"/>
                <w:szCs w:val="18"/>
              </w:rPr>
            </w:pPr>
            <w:r w:rsidRPr="00972C0C">
              <w:rPr>
                <w:b/>
                <w:bCs/>
                <w:color w:val="000000"/>
                <w:sz w:val="18"/>
                <w:szCs w:val="18"/>
              </w:rPr>
              <w:t>313,62%</w:t>
            </w:r>
          </w:p>
        </w:tc>
        <w:tc>
          <w:tcPr>
            <w:tcW w:w="755" w:type="pct"/>
            <w:noWrap/>
            <w:vAlign w:val="center"/>
            <w:hideMark/>
          </w:tcPr>
          <w:p w:rsidR="002D4BA5" w:rsidRPr="00972C0C" w:rsidRDefault="002D4BA5" w:rsidP="002D4BA5">
            <w:pPr>
              <w:jc w:val="center"/>
              <w:rPr>
                <w:b/>
                <w:bCs/>
                <w:color w:val="000000"/>
                <w:sz w:val="18"/>
                <w:szCs w:val="18"/>
              </w:rPr>
            </w:pPr>
            <w:r w:rsidRPr="00972C0C">
              <w:rPr>
                <w:b/>
                <w:bCs/>
                <w:color w:val="000000"/>
                <w:sz w:val="18"/>
                <w:szCs w:val="18"/>
              </w:rPr>
              <w:t>100,00%</w:t>
            </w:r>
          </w:p>
        </w:tc>
      </w:tr>
    </w:tbl>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79,48 % или 59 746,10 тысяч рублей по данному виду доходов составили поступления от сдачи в аренду жилых и нежилых помещений, находящихся в собственности городского округа, зачисления в Бюджет по которым обеспечили Администрация (15,78% или 9 429,19 тысяч рублей) и Управление финансов (84,22% или 50 316,96 тысяч рублей).</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Количество договоров аренды жилых и нежилых помещений, действующих в 2019 году, заключенных с физическими и юридическими лицами, составляло 252 договора, в том числе:</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107 договоров аренды недвижимого имущества (нежилых помещений), заключенных Управлением финансов;</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145 договоров найма (аренды) жилых помещений коммерческого использования жилых помещений, заключенных Администрацией.</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По данным, предоставленным Управлением финансов (письмо от 21 апреля 2020 года №05-09/497), для увеличения объемов поступлений в доходную часть бюджета городского округа Анадырь в 2019 году Управлением финансов проведено 5 аукционов на право заключения договоров аренды на имущество муниципальной собственности. По итогам проведенных аукционов заключено 3 договора аренды.</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Выпадающие доходы, в связи с предоставлением льгот по арендной плате пяти юридическим лицам в виде безвозмездного пользования муниципальным имуществом, в 2019 году составили 484,11 тысяч рублей.</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20,50 % в структуре доходов от использования имущества, находящегося в государственной и муниципальной собственности заняли поступления от доходов, полученных в виде платы за аренду земельных участков по 359 договорам, действующим в 2019 году, заключенным Управлением финансов.</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Поступления по доходам от продажи материальных и нематериальных активов, </w:t>
      </w:r>
      <w:proofErr w:type="spellStart"/>
      <w:r w:rsidRPr="002D4BA5">
        <w:rPr>
          <w:rFonts w:ascii="Times New Roman" w:eastAsia="Times New Roman" w:hAnsi="Times New Roman" w:cs="Times New Roman"/>
          <w:sz w:val="28"/>
          <w:szCs w:val="28"/>
          <w:lang w:eastAsia="ru-RU"/>
        </w:rPr>
        <w:t>администрируемых</w:t>
      </w:r>
      <w:proofErr w:type="spellEnd"/>
      <w:r w:rsidRPr="002D4BA5">
        <w:rPr>
          <w:rFonts w:ascii="Times New Roman" w:eastAsia="Times New Roman" w:hAnsi="Times New Roman" w:cs="Times New Roman"/>
          <w:sz w:val="28"/>
          <w:szCs w:val="28"/>
          <w:lang w:eastAsia="ru-RU"/>
        </w:rPr>
        <w:t xml:space="preserve"> Управлением финансов составили 19 641,08 тысяч рублей (128,3%) с перевыполнением плана на 4 338,00 тысяч рублей.</w:t>
      </w:r>
    </w:p>
    <w:p w:rsidR="002D4BA5" w:rsidRPr="002D4BA5" w:rsidRDefault="002D4BA5" w:rsidP="002D4BA5">
      <w:pPr>
        <w:spacing w:after="0" w:line="240" w:lineRule="auto"/>
        <w:ind w:firstLine="567"/>
        <w:jc w:val="both"/>
        <w:rPr>
          <w:rFonts w:ascii="Times New Roman" w:eastAsia="Times New Roman" w:hAnsi="Times New Roman" w:cs="Times New Roman"/>
          <w:color w:val="000000"/>
          <w:sz w:val="28"/>
          <w:szCs w:val="28"/>
          <w:lang w:eastAsia="ru-RU"/>
        </w:rPr>
      </w:pPr>
      <w:proofErr w:type="gramStart"/>
      <w:r w:rsidRPr="002D4BA5">
        <w:rPr>
          <w:rFonts w:ascii="Times New Roman" w:eastAsia="Times New Roman" w:hAnsi="Times New Roman" w:cs="Times New Roman"/>
          <w:sz w:val="28"/>
          <w:szCs w:val="28"/>
          <w:lang w:eastAsia="ru-RU"/>
        </w:rPr>
        <w:t>В соответствии с решением Совета депутатов городского округа Анадырь от 10 декабря 2018 года №</w:t>
      </w:r>
      <w:r w:rsidRPr="002D4BA5">
        <w:rPr>
          <w:rFonts w:ascii="Times New Roman" w:eastAsia="Times New Roman" w:hAnsi="Times New Roman" w:cs="Times New Roman"/>
          <w:color w:val="000000"/>
          <w:sz w:val="28"/>
          <w:szCs w:val="28"/>
          <w:lang w:eastAsia="ru-RU"/>
        </w:rPr>
        <w:t xml:space="preserve"> 346 «Об утверждении прогнозного Плана (программы) приватизации муниципального имущества городского округа Анадырь на 2019 год» проведено 5 аукционов на приватизацию муниципального имущества, по итогам которых заключено: 2 договора купли-продажи на движимое имущество, 4 договора купли - продажи на объекты недвижимости, 2 договора купли - продажи на доли в</w:t>
      </w:r>
      <w:proofErr w:type="gramEnd"/>
      <w:r w:rsidRPr="002D4BA5">
        <w:rPr>
          <w:rFonts w:ascii="Times New Roman" w:eastAsia="Times New Roman" w:hAnsi="Times New Roman" w:cs="Times New Roman"/>
          <w:color w:val="000000"/>
          <w:sz w:val="28"/>
          <w:szCs w:val="28"/>
          <w:lang w:eastAsia="ru-RU"/>
        </w:rPr>
        <w:t xml:space="preserve"> уставном </w:t>
      </w:r>
      <w:proofErr w:type="gramStart"/>
      <w:r w:rsidRPr="002D4BA5">
        <w:rPr>
          <w:rFonts w:ascii="Times New Roman" w:eastAsia="Times New Roman" w:hAnsi="Times New Roman" w:cs="Times New Roman"/>
          <w:color w:val="000000"/>
          <w:sz w:val="28"/>
          <w:szCs w:val="28"/>
          <w:lang w:eastAsia="ru-RU"/>
        </w:rPr>
        <w:t>капитале</w:t>
      </w:r>
      <w:proofErr w:type="gramEnd"/>
      <w:r w:rsidRPr="002D4BA5">
        <w:rPr>
          <w:rFonts w:ascii="Times New Roman" w:eastAsia="Times New Roman" w:hAnsi="Times New Roman" w:cs="Times New Roman"/>
          <w:color w:val="000000"/>
          <w:sz w:val="28"/>
          <w:szCs w:val="28"/>
          <w:lang w:eastAsia="ru-RU"/>
        </w:rPr>
        <w:t xml:space="preserve"> обществ с ограниченной ответственностью.</w:t>
      </w:r>
    </w:p>
    <w:p w:rsidR="002D4BA5" w:rsidRPr="002D4BA5" w:rsidRDefault="002D4BA5" w:rsidP="002D4BA5">
      <w:pPr>
        <w:spacing w:after="0" w:line="240" w:lineRule="auto"/>
        <w:ind w:firstLine="567"/>
        <w:jc w:val="both"/>
        <w:rPr>
          <w:rFonts w:ascii="Times New Roman" w:eastAsia="Times New Roman" w:hAnsi="Times New Roman" w:cs="Times New Roman"/>
          <w:color w:val="000000"/>
          <w:sz w:val="28"/>
          <w:szCs w:val="28"/>
          <w:lang w:eastAsia="ru-RU"/>
        </w:rPr>
      </w:pPr>
      <w:r w:rsidRPr="002D4BA5">
        <w:rPr>
          <w:rFonts w:ascii="Times New Roman" w:eastAsia="Times New Roman" w:hAnsi="Times New Roman" w:cs="Times New Roman"/>
          <w:color w:val="000000"/>
          <w:sz w:val="28"/>
          <w:szCs w:val="28"/>
          <w:lang w:eastAsia="ru-RU"/>
        </w:rPr>
        <w:t xml:space="preserve">Согласно статье 42 Бюджетного кодекса РФ </w:t>
      </w:r>
      <w:r w:rsidRPr="002D4BA5">
        <w:rPr>
          <w:rFonts w:ascii="Times New Roman" w:eastAsia="Times New Roman" w:hAnsi="Times New Roman" w:cs="Times New Roman"/>
          <w:sz w:val="28"/>
          <w:szCs w:val="28"/>
          <w:lang w:eastAsia="ru-RU"/>
        </w:rPr>
        <w:t xml:space="preserve">к доходам бюджетов от использования имущества, находящегося в муниципальной собственности, относятся в том числе: </w:t>
      </w:r>
      <w:r w:rsidRPr="002D4BA5">
        <w:rPr>
          <w:rFonts w:ascii="Times New Roman" w:eastAsia="Times New Roman" w:hAnsi="Times New Roman" w:cs="Times New Roman"/>
          <w:color w:val="000000"/>
          <w:sz w:val="28"/>
          <w:szCs w:val="28"/>
          <w:lang w:eastAsia="ru-RU"/>
        </w:rPr>
        <w:t xml:space="preserve">доходы в виде прибыли, приходящейся на доли в </w:t>
      </w:r>
      <w:r w:rsidRPr="002D4BA5">
        <w:rPr>
          <w:rFonts w:ascii="Times New Roman" w:eastAsia="Times New Roman" w:hAnsi="Times New Roman" w:cs="Times New Roman"/>
          <w:color w:val="000000"/>
          <w:sz w:val="28"/>
          <w:szCs w:val="28"/>
          <w:lang w:eastAsia="ru-RU"/>
        </w:rPr>
        <w:lastRenderedPageBreak/>
        <w:t xml:space="preserve">уставных (складочных) капиталах хозяйственных товариществ и обществ, или дивидендов по акциям, принадлежащим муниципальным образованиям. </w:t>
      </w:r>
    </w:p>
    <w:p w:rsidR="002D4BA5" w:rsidRPr="002D4BA5" w:rsidRDefault="002D4BA5" w:rsidP="002D4BA5">
      <w:pPr>
        <w:spacing w:after="0" w:line="240" w:lineRule="auto"/>
        <w:ind w:firstLine="567"/>
        <w:jc w:val="both"/>
        <w:rPr>
          <w:rFonts w:ascii="Times New Roman" w:eastAsia="Times New Roman" w:hAnsi="Times New Roman" w:cs="Times New Roman"/>
          <w:color w:val="000000"/>
          <w:sz w:val="28"/>
          <w:szCs w:val="28"/>
          <w:lang w:eastAsia="ru-RU"/>
        </w:rPr>
      </w:pPr>
      <w:r w:rsidRPr="002D4BA5">
        <w:rPr>
          <w:rFonts w:ascii="Times New Roman" w:eastAsia="Times New Roman" w:hAnsi="Times New Roman" w:cs="Times New Roman"/>
          <w:color w:val="000000"/>
          <w:sz w:val="28"/>
          <w:szCs w:val="28"/>
          <w:lang w:eastAsia="ru-RU"/>
        </w:rPr>
        <w:t>Городской округ Анадырь является собственником пакета акций в уставном капитале Открытого акционерного общества «Шахта» «Угольная» в размере 14 процентов. В 2019 году дивиденды по акциям в Бюджет не поступали, что свидетельствует о неэффективном распоряжении муниципальной собственностью.</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Доходы Бюджета от взыскания штрафов, санкции, возмещение ущерба поступили в объеме 9 122,49 тысяч рублей или 111,5 % к плану со снижением к 2018 году на 828,51 тысяч рублей.</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Невыполнение плановых назначений в группе неналоговых поступлений сложилось по платежам при пользовании природными ресурсами. Показатель выполнен с отрицательным значением (– 30,97) тысяч рублей при плановых поступлениях в объеме 225,40 тысяч рублей. По данным администратора УФС по надзору в сфере природопользования (</w:t>
      </w:r>
      <w:proofErr w:type="spellStart"/>
      <w:r w:rsidRPr="002D4BA5">
        <w:rPr>
          <w:rFonts w:ascii="Times New Roman" w:eastAsia="Times New Roman" w:hAnsi="Times New Roman" w:cs="Times New Roman"/>
          <w:sz w:val="28"/>
          <w:szCs w:val="28"/>
          <w:lang w:eastAsia="ru-RU"/>
        </w:rPr>
        <w:t>Росприроднадзора</w:t>
      </w:r>
      <w:proofErr w:type="spellEnd"/>
      <w:r w:rsidRPr="002D4BA5">
        <w:rPr>
          <w:rFonts w:ascii="Times New Roman" w:eastAsia="Times New Roman" w:hAnsi="Times New Roman" w:cs="Times New Roman"/>
          <w:sz w:val="28"/>
          <w:szCs w:val="28"/>
          <w:lang w:eastAsia="ru-RU"/>
        </w:rPr>
        <w:t>) по Чукотскому АО, сокращение платы за негативное воздействие на окружающую среду связано с зачетом переплаты, возникшей в результате проверки сведений, предоставленных в период декларационной компании 2018 года. В 2018 году доходы Бюджета скорректированы в сумме (-5 308,40) тысяч рублей. Аналогичная  ситуация прогнозируется на период до 2020 года.</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b/>
          <w:sz w:val="28"/>
          <w:szCs w:val="28"/>
          <w:lang w:eastAsia="ru-RU"/>
        </w:rPr>
        <w:t>Безвозмездные поступления</w:t>
      </w:r>
      <w:r w:rsidRPr="002D4BA5">
        <w:rPr>
          <w:rFonts w:ascii="Times New Roman" w:eastAsia="Times New Roman" w:hAnsi="Times New Roman" w:cs="Times New Roman"/>
          <w:sz w:val="28"/>
          <w:szCs w:val="28"/>
          <w:lang w:eastAsia="ru-RU"/>
        </w:rPr>
        <w:t xml:space="preserve"> в Бюджет 2019 года составили 824 035,94 тысяч рублей или 99,7% к плану с удельным весом в объеме доходов 53,3%. Администратором доходов от безвозмездных поступлений в 2019 году являлось Управление финансов (код ведомства 801). В сравнении с прошедшими периодами 2017-2018 года объем безвозмездных поступлений увеличился на 43 297,74 тысяч рублей к уровню 2017 года и на 168 736,64 тысяч рублей соответственно.</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Анализ безвозмездных поступлений в Бюджет за период 2017 – 2019 годы в разрезе источников представлен в таблице 6.</w:t>
      </w:r>
    </w:p>
    <w:p w:rsidR="002D4BA5" w:rsidRPr="002D4BA5" w:rsidRDefault="002D4BA5" w:rsidP="002D4BA5">
      <w:pPr>
        <w:autoSpaceDE w:val="0"/>
        <w:autoSpaceDN w:val="0"/>
        <w:adjustRightInd w:val="0"/>
        <w:spacing w:after="0" w:line="240" w:lineRule="auto"/>
        <w:ind w:firstLine="567"/>
        <w:jc w:val="right"/>
        <w:rPr>
          <w:rFonts w:ascii="Times New Roman" w:eastAsia="Times New Roman" w:hAnsi="Times New Roman" w:cs="Times New Roman"/>
          <w:sz w:val="20"/>
          <w:szCs w:val="20"/>
          <w:lang w:eastAsia="ru-RU"/>
        </w:rPr>
      </w:pPr>
      <w:r w:rsidRPr="002D4BA5">
        <w:rPr>
          <w:rFonts w:ascii="Times New Roman" w:eastAsia="Times New Roman" w:hAnsi="Times New Roman" w:cs="Times New Roman"/>
          <w:sz w:val="20"/>
          <w:szCs w:val="20"/>
          <w:lang w:eastAsia="ru-RU"/>
        </w:rPr>
        <w:t>Таблица 6 (тысяч рублей)</w:t>
      </w:r>
    </w:p>
    <w:tbl>
      <w:tblPr>
        <w:tblStyle w:val="80"/>
        <w:tblW w:w="5000" w:type="pct"/>
        <w:tblLook w:val="04A0"/>
      </w:tblPr>
      <w:tblGrid>
        <w:gridCol w:w="3154"/>
        <w:gridCol w:w="1392"/>
        <w:gridCol w:w="1392"/>
        <w:gridCol w:w="1393"/>
        <w:gridCol w:w="1203"/>
        <w:gridCol w:w="1237"/>
      </w:tblGrid>
      <w:tr w:rsidR="002D4BA5" w:rsidRPr="00972C0C" w:rsidTr="00972C0C">
        <w:trPr>
          <w:cnfStyle w:val="100000000000"/>
          <w:trHeight w:val="57"/>
        </w:trPr>
        <w:tc>
          <w:tcPr>
            <w:tcW w:w="1591" w:type="pct"/>
            <w:vAlign w:val="center"/>
            <w:hideMark/>
          </w:tcPr>
          <w:p w:rsidR="002D4BA5" w:rsidRPr="00972C0C" w:rsidRDefault="002D4BA5" w:rsidP="002D4BA5">
            <w:pPr>
              <w:ind w:firstLine="567"/>
              <w:jc w:val="center"/>
              <w:rPr>
                <w:b/>
                <w:bCs/>
                <w:color w:val="000000"/>
                <w:sz w:val="18"/>
                <w:szCs w:val="18"/>
              </w:rPr>
            </w:pPr>
            <w:r w:rsidRPr="00972C0C">
              <w:rPr>
                <w:b/>
                <w:bCs/>
                <w:color w:val="000000"/>
                <w:sz w:val="18"/>
                <w:szCs w:val="18"/>
              </w:rPr>
              <w:t>Наименование источника поступлений</w:t>
            </w:r>
          </w:p>
        </w:tc>
        <w:tc>
          <w:tcPr>
            <w:tcW w:w="699" w:type="pct"/>
            <w:vAlign w:val="center"/>
            <w:hideMark/>
          </w:tcPr>
          <w:p w:rsidR="002D4BA5" w:rsidRPr="00972C0C" w:rsidRDefault="002D4BA5" w:rsidP="002D4BA5">
            <w:pPr>
              <w:jc w:val="center"/>
              <w:rPr>
                <w:b/>
                <w:bCs/>
                <w:color w:val="000000"/>
                <w:sz w:val="18"/>
                <w:szCs w:val="18"/>
              </w:rPr>
            </w:pPr>
            <w:r w:rsidRPr="00972C0C">
              <w:rPr>
                <w:b/>
                <w:bCs/>
                <w:color w:val="000000"/>
                <w:sz w:val="18"/>
                <w:szCs w:val="18"/>
              </w:rPr>
              <w:t>Поступления 2017 года</w:t>
            </w:r>
          </w:p>
        </w:tc>
        <w:tc>
          <w:tcPr>
            <w:tcW w:w="699" w:type="pct"/>
            <w:vAlign w:val="center"/>
            <w:hideMark/>
          </w:tcPr>
          <w:p w:rsidR="002D4BA5" w:rsidRPr="00972C0C" w:rsidRDefault="002D4BA5" w:rsidP="002D4BA5">
            <w:pPr>
              <w:jc w:val="center"/>
              <w:rPr>
                <w:b/>
                <w:bCs/>
                <w:color w:val="000000"/>
                <w:sz w:val="18"/>
                <w:szCs w:val="18"/>
              </w:rPr>
            </w:pPr>
            <w:r w:rsidRPr="00972C0C">
              <w:rPr>
                <w:b/>
                <w:bCs/>
                <w:color w:val="000000"/>
                <w:sz w:val="18"/>
                <w:szCs w:val="18"/>
              </w:rPr>
              <w:t>Поступления 2018 года</w:t>
            </w:r>
          </w:p>
        </w:tc>
        <w:tc>
          <w:tcPr>
            <w:tcW w:w="699" w:type="pct"/>
            <w:vAlign w:val="center"/>
            <w:hideMark/>
          </w:tcPr>
          <w:p w:rsidR="002D4BA5" w:rsidRPr="00972C0C" w:rsidRDefault="002D4BA5" w:rsidP="002D4BA5">
            <w:pPr>
              <w:jc w:val="center"/>
              <w:rPr>
                <w:b/>
                <w:bCs/>
                <w:color w:val="000000"/>
                <w:sz w:val="18"/>
                <w:szCs w:val="18"/>
              </w:rPr>
            </w:pPr>
            <w:r w:rsidRPr="00972C0C">
              <w:rPr>
                <w:b/>
                <w:bCs/>
                <w:color w:val="000000"/>
                <w:sz w:val="18"/>
                <w:szCs w:val="18"/>
              </w:rPr>
              <w:t>Поступления 2019 года</w:t>
            </w:r>
          </w:p>
        </w:tc>
        <w:tc>
          <w:tcPr>
            <w:tcW w:w="602" w:type="pct"/>
            <w:vAlign w:val="center"/>
            <w:hideMark/>
          </w:tcPr>
          <w:p w:rsidR="002D4BA5" w:rsidRPr="00972C0C" w:rsidRDefault="002D4BA5" w:rsidP="002D4BA5">
            <w:pPr>
              <w:jc w:val="center"/>
              <w:rPr>
                <w:b/>
                <w:bCs/>
                <w:color w:val="000000"/>
                <w:sz w:val="18"/>
                <w:szCs w:val="18"/>
              </w:rPr>
            </w:pPr>
            <w:r w:rsidRPr="00972C0C">
              <w:rPr>
                <w:b/>
                <w:bCs/>
                <w:color w:val="000000"/>
                <w:sz w:val="18"/>
                <w:szCs w:val="18"/>
              </w:rPr>
              <w:t>Изменение 2019 года к уровню 2017 года</w:t>
            </w:r>
          </w:p>
        </w:tc>
        <w:tc>
          <w:tcPr>
            <w:tcW w:w="570" w:type="pct"/>
            <w:vAlign w:val="center"/>
            <w:hideMark/>
          </w:tcPr>
          <w:p w:rsidR="002D4BA5" w:rsidRPr="00972C0C" w:rsidRDefault="002D4BA5" w:rsidP="002D4BA5">
            <w:pPr>
              <w:jc w:val="center"/>
              <w:rPr>
                <w:b/>
                <w:bCs/>
                <w:color w:val="000000"/>
                <w:sz w:val="18"/>
                <w:szCs w:val="18"/>
              </w:rPr>
            </w:pPr>
            <w:r w:rsidRPr="00972C0C">
              <w:rPr>
                <w:b/>
                <w:bCs/>
                <w:color w:val="000000"/>
                <w:sz w:val="18"/>
                <w:szCs w:val="18"/>
              </w:rPr>
              <w:t>Изменение 2019 года к уровню 2018 года</w:t>
            </w:r>
          </w:p>
        </w:tc>
      </w:tr>
      <w:tr w:rsidR="002D4BA5" w:rsidRPr="00972C0C" w:rsidTr="00972C0C">
        <w:trPr>
          <w:trHeight w:val="57"/>
        </w:trPr>
        <w:tc>
          <w:tcPr>
            <w:tcW w:w="1591" w:type="pct"/>
            <w:vAlign w:val="center"/>
            <w:hideMark/>
          </w:tcPr>
          <w:p w:rsidR="002D4BA5" w:rsidRPr="00972C0C" w:rsidRDefault="002D4BA5" w:rsidP="002D4BA5">
            <w:pPr>
              <w:jc w:val="center"/>
              <w:rPr>
                <w:b/>
                <w:bCs/>
                <w:color w:val="000000"/>
                <w:sz w:val="18"/>
                <w:szCs w:val="18"/>
              </w:rPr>
            </w:pPr>
            <w:r w:rsidRPr="00972C0C">
              <w:rPr>
                <w:b/>
                <w:bCs/>
                <w:color w:val="000000"/>
                <w:sz w:val="18"/>
                <w:szCs w:val="18"/>
              </w:rPr>
              <w:t>1</w:t>
            </w:r>
          </w:p>
        </w:tc>
        <w:tc>
          <w:tcPr>
            <w:tcW w:w="699" w:type="pct"/>
            <w:vAlign w:val="center"/>
            <w:hideMark/>
          </w:tcPr>
          <w:p w:rsidR="002D4BA5" w:rsidRPr="00972C0C" w:rsidRDefault="002D4BA5" w:rsidP="002D4BA5">
            <w:pPr>
              <w:jc w:val="center"/>
              <w:rPr>
                <w:b/>
                <w:bCs/>
                <w:color w:val="000000"/>
                <w:sz w:val="18"/>
                <w:szCs w:val="18"/>
              </w:rPr>
            </w:pPr>
            <w:r w:rsidRPr="00972C0C">
              <w:rPr>
                <w:b/>
                <w:bCs/>
                <w:color w:val="000000"/>
                <w:sz w:val="18"/>
                <w:szCs w:val="18"/>
              </w:rPr>
              <w:t>2</w:t>
            </w:r>
          </w:p>
        </w:tc>
        <w:tc>
          <w:tcPr>
            <w:tcW w:w="699" w:type="pct"/>
            <w:vAlign w:val="center"/>
            <w:hideMark/>
          </w:tcPr>
          <w:p w:rsidR="002D4BA5" w:rsidRPr="00972C0C" w:rsidRDefault="002D4BA5" w:rsidP="002D4BA5">
            <w:pPr>
              <w:jc w:val="center"/>
              <w:rPr>
                <w:b/>
                <w:bCs/>
                <w:color w:val="000000"/>
                <w:sz w:val="18"/>
                <w:szCs w:val="18"/>
              </w:rPr>
            </w:pPr>
            <w:r w:rsidRPr="00972C0C">
              <w:rPr>
                <w:b/>
                <w:bCs/>
                <w:color w:val="000000"/>
                <w:sz w:val="18"/>
                <w:szCs w:val="18"/>
              </w:rPr>
              <w:t>3</w:t>
            </w:r>
          </w:p>
        </w:tc>
        <w:tc>
          <w:tcPr>
            <w:tcW w:w="699" w:type="pct"/>
            <w:vAlign w:val="center"/>
            <w:hideMark/>
          </w:tcPr>
          <w:p w:rsidR="002D4BA5" w:rsidRPr="00972C0C" w:rsidRDefault="002D4BA5" w:rsidP="002D4BA5">
            <w:pPr>
              <w:jc w:val="center"/>
              <w:rPr>
                <w:b/>
                <w:bCs/>
                <w:color w:val="000000"/>
                <w:sz w:val="18"/>
                <w:szCs w:val="18"/>
              </w:rPr>
            </w:pPr>
            <w:r w:rsidRPr="00972C0C">
              <w:rPr>
                <w:b/>
                <w:bCs/>
                <w:color w:val="000000"/>
                <w:sz w:val="18"/>
                <w:szCs w:val="18"/>
              </w:rPr>
              <w:t>4</w:t>
            </w:r>
          </w:p>
        </w:tc>
        <w:tc>
          <w:tcPr>
            <w:tcW w:w="602" w:type="pct"/>
            <w:vAlign w:val="center"/>
            <w:hideMark/>
          </w:tcPr>
          <w:p w:rsidR="002D4BA5" w:rsidRPr="00972C0C" w:rsidRDefault="002D4BA5" w:rsidP="002D4BA5">
            <w:pPr>
              <w:jc w:val="center"/>
              <w:rPr>
                <w:b/>
                <w:bCs/>
                <w:color w:val="000000"/>
                <w:sz w:val="18"/>
                <w:szCs w:val="18"/>
              </w:rPr>
            </w:pPr>
            <w:r w:rsidRPr="00972C0C">
              <w:rPr>
                <w:b/>
                <w:bCs/>
                <w:color w:val="000000"/>
                <w:sz w:val="18"/>
                <w:szCs w:val="18"/>
              </w:rPr>
              <w:t>5</w:t>
            </w:r>
          </w:p>
        </w:tc>
        <w:tc>
          <w:tcPr>
            <w:tcW w:w="570" w:type="pct"/>
            <w:vAlign w:val="center"/>
            <w:hideMark/>
          </w:tcPr>
          <w:p w:rsidR="002D4BA5" w:rsidRPr="00972C0C" w:rsidRDefault="002D4BA5" w:rsidP="002D4BA5">
            <w:pPr>
              <w:jc w:val="center"/>
              <w:rPr>
                <w:b/>
                <w:bCs/>
                <w:color w:val="000000"/>
                <w:sz w:val="18"/>
                <w:szCs w:val="18"/>
              </w:rPr>
            </w:pPr>
            <w:r w:rsidRPr="00972C0C">
              <w:rPr>
                <w:b/>
                <w:bCs/>
                <w:color w:val="000000"/>
                <w:sz w:val="18"/>
                <w:szCs w:val="18"/>
              </w:rPr>
              <w:t>6</w:t>
            </w:r>
          </w:p>
        </w:tc>
      </w:tr>
      <w:tr w:rsidR="002D4BA5" w:rsidRPr="00972C0C" w:rsidTr="00972C0C">
        <w:trPr>
          <w:trHeight w:val="57"/>
        </w:trPr>
        <w:tc>
          <w:tcPr>
            <w:tcW w:w="1591" w:type="pct"/>
            <w:noWrap/>
            <w:vAlign w:val="center"/>
            <w:hideMark/>
          </w:tcPr>
          <w:p w:rsidR="002D4BA5" w:rsidRPr="00972C0C" w:rsidRDefault="002D4BA5" w:rsidP="002D4BA5">
            <w:pPr>
              <w:rPr>
                <w:color w:val="000000"/>
                <w:sz w:val="18"/>
                <w:szCs w:val="18"/>
              </w:rPr>
            </w:pPr>
            <w:r w:rsidRPr="00972C0C">
              <w:rPr>
                <w:color w:val="000000"/>
                <w:sz w:val="18"/>
                <w:szCs w:val="18"/>
              </w:rPr>
              <w:t>Дотации</w:t>
            </w:r>
          </w:p>
        </w:tc>
        <w:tc>
          <w:tcPr>
            <w:tcW w:w="699" w:type="pct"/>
            <w:noWrap/>
            <w:vAlign w:val="center"/>
            <w:hideMark/>
          </w:tcPr>
          <w:p w:rsidR="002D4BA5" w:rsidRPr="00972C0C" w:rsidRDefault="002D4BA5" w:rsidP="002D4BA5">
            <w:pPr>
              <w:jc w:val="center"/>
              <w:rPr>
                <w:color w:val="000000"/>
                <w:sz w:val="18"/>
                <w:szCs w:val="18"/>
              </w:rPr>
            </w:pPr>
            <w:r w:rsidRPr="00972C0C">
              <w:rPr>
                <w:color w:val="000000"/>
                <w:sz w:val="18"/>
                <w:szCs w:val="18"/>
              </w:rPr>
              <w:t>190 067,50</w:t>
            </w:r>
          </w:p>
        </w:tc>
        <w:tc>
          <w:tcPr>
            <w:tcW w:w="699" w:type="pct"/>
            <w:noWrap/>
            <w:vAlign w:val="center"/>
            <w:hideMark/>
          </w:tcPr>
          <w:p w:rsidR="002D4BA5" w:rsidRPr="00972C0C" w:rsidRDefault="002D4BA5" w:rsidP="002D4BA5">
            <w:pPr>
              <w:jc w:val="center"/>
              <w:rPr>
                <w:color w:val="000000"/>
                <w:sz w:val="18"/>
                <w:szCs w:val="18"/>
              </w:rPr>
            </w:pPr>
            <w:r w:rsidRPr="00972C0C">
              <w:rPr>
                <w:color w:val="000000"/>
                <w:sz w:val="18"/>
                <w:szCs w:val="18"/>
              </w:rPr>
              <w:t>23 514,70</w:t>
            </w:r>
          </w:p>
        </w:tc>
        <w:tc>
          <w:tcPr>
            <w:tcW w:w="699" w:type="pct"/>
            <w:noWrap/>
            <w:vAlign w:val="center"/>
            <w:hideMark/>
          </w:tcPr>
          <w:p w:rsidR="002D4BA5" w:rsidRPr="00972C0C" w:rsidRDefault="002D4BA5" w:rsidP="002D4BA5">
            <w:pPr>
              <w:jc w:val="center"/>
              <w:rPr>
                <w:color w:val="000000"/>
                <w:sz w:val="18"/>
                <w:szCs w:val="18"/>
              </w:rPr>
            </w:pPr>
            <w:r w:rsidRPr="00972C0C">
              <w:rPr>
                <w:color w:val="000000"/>
                <w:sz w:val="18"/>
                <w:szCs w:val="18"/>
              </w:rPr>
              <w:t>36 800,50</w:t>
            </w:r>
          </w:p>
        </w:tc>
        <w:tc>
          <w:tcPr>
            <w:tcW w:w="602" w:type="pct"/>
            <w:noWrap/>
            <w:vAlign w:val="center"/>
            <w:hideMark/>
          </w:tcPr>
          <w:p w:rsidR="002D4BA5" w:rsidRPr="00972C0C" w:rsidRDefault="002D4BA5" w:rsidP="002D4BA5">
            <w:pPr>
              <w:jc w:val="center"/>
              <w:rPr>
                <w:color w:val="000000"/>
                <w:sz w:val="18"/>
                <w:szCs w:val="18"/>
              </w:rPr>
            </w:pPr>
            <w:r w:rsidRPr="00972C0C">
              <w:rPr>
                <w:color w:val="000000"/>
                <w:sz w:val="18"/>
                <w:szCs w:val="18"/>
              </w:rPr>
              <w:t>-153 267,00</w:t>
            </w:r>
          </w:p>
        </w:tc>
        <w:tc>
          <w:tcPr>
            <w:tcW w:w="570" w:type="pct"/>
            <w:noWrap/>
            <w:vAlign w:val="center"/>
            <w:hideMark/>
          </w:tcPr>
          <w:p w:rsidR="002D4BA5" w:rsidRPr="00972C0C" w:rsidRDefault="002D4BA5" w:rsidP="002D4BA5">
            <w:pPr>
              <w:jc w:val="center"/>
              <w:rPr>
                <w:color w:val="000000"/>
                <w:sz w:val="18"/>
                <w:szCs w:val="18"/>
              </w:rPr>
            </w:pPr>
            <w:r w:rsidRPr="00972C0C">
              <w:rPr>
                <w:color w:val="000000"/>
                <w:sz w:val="18"/>
                <w:szCs w:val="18"/>
              </w:rPr>
              <w:t>13 285,80</w:t>
            </w:r>
          </w:p>
        </w:tc>
      </w:tr>
      <w:tr w:rsidR="002D4BA5" w:rsidRPr="00972C0C" w:rsidTr="00972C0C">
        <w:trPr>
          <w:trHeight w:val="57"/>
        </w:trPr>
        <w:tc>
          <w:tcPr>
            <w:tcW w:w="1591" w:type="pct"/>
            <w:noWrap/>
            <w:vAlign w:val="center"/>
            <w:hideMark/>
          </w:tcPr>
          <w:p w:rsidR="002D4BA5" w:rsidRPr="00972C0C" w:rsidRDefault="002D4BA5" w:rsidP="002D4BA5">
            <w:pPr>
              <w:rPr>
                <w:color w:val="000000"/>
                <w:sz w:val="18"/>
                <w:szCs w:val="18"/>
              </w:rPr>
            </w:pPr>
            <w:r w:rsidRPr="00972C0C">
              <w:rPr>
                <w:color w:val="000000"/>
                <w:sz w:val="18"/>
                <w:szCs w:val="18"/>
              </w:rPr>
              <w:t>Субсидии</w:t>
            </w:r>
          </w:p>
        </w:tc>
        <w:tc>
          <w:tcPr>
            <w:tcW w:w="699" w:type="pct"/>
            <w:noWrap/>
            <w:vAlign w:val="center"/>
            <w:hideMark/>
          </w:tcPr>
          <w:p w:rsidR="002D4BA5" w:rsidRPr="00972C0C" w:rsidRDefault="002D4BA5" w:rsidP="002D4BA5">
            <w:pPr>
              <w:jc w:val="center"/>
              <w:rPr>
                <w:color w:val="000000"/>
                <w:sz w:val="18"/>
                <w:szCs w:val="18"/>
              </w:rPr>
            </w:pPr>
            <w:r w:rsidRPr="00972C0C">
              <w:rPr>
                <w:color w:val="000000"/>
                <w:sz w:val="18"/>
                <w:szCs w:val="18"/>
              </w:rPr>
              <w:t>38 344,90</w:t>
            </w:r>
          </w:p>
        </w:tc>
        <w:tc>
          <w:tcPr>
            <w:tcW w:w="699" w:type="pct"/>
            <w:noWrap/>
            <w:vAlign w:val="center"/>
            <w:hideMark/>
          </w:tcPr>
          <w:p w:rsidR="002D4BA5" w:rsidRPr="00972C0C" w:rsidRDefault="002D4BA5" w:rsidP="002D4BA5">
            <w:pPr>
              <w:jc w:val="center"/>
              <w:rPr>
                <w:color w:val="000000"/>
                <w:sz w:val="18"/>
                <w:szCs w:val="18"/>
              </w:rPr>
            </w:pPr>
            <w:r w:rsidRPr="00972C0C">
              <w:rPr>
                <w:color w:val="000000"/>
                <w:sz w:val="18"/>
                <w:szCs w:val="18"/>
              </w:rPr>
              <w:t>15 292,70</w:t>
            </w:r>
          </w:p>
        </w:tc>
        <w:tc>
          <w:tcPr>
            <w:tcW w:w="699" w:type="pct"/>
            <w:noWrap/>
            <w:vAlign w:val="center"/>
            <w:hideMark/>
          </w:tcPr>
          <w:p w:rsidR="002D4BA5" w:rsidRPr="00972C0C" w:rsidRDefault="002D4BA5" w:rsidP="002D4BA5">
            <w:pPr>
              <w:jc w:val="center"/>
              <w:rPr>
                <w:color w:val="000000"/>
                <w:sz w:val="18"/>
                <w:szCs w:val="18"/>
              </w:rPr>
            </w:pPr>
            <w:r w:rsidRPr="00972C0C">
              <w:rPr>
                <w:color w:val="000000"/>
                <w:sz w:val="18"/>
                <w:szCs w:val="18"/>
              </w:rPr>
              <w:t>66 111,16</w:t>
            </w:r>
          </w:p>
        </w:tc>
        <w:tc>
          <w:tcPr>
            <w:tcW w:w="602" w:type="pct"/>
            <w:noWrap/>
            <w:vAlign w:val="center"/>
            <w:hideMark/>
          </w:tcPr>
          <w:p w:rsidR="002D4BA5" w:rsidRPr="00972C0C" w:rsidRDefault="002D4BA5" w:rsidP="002D4BA5">
            <w:pPr>
              <w:jc w:val="center"/>
              <w:rPr>
                <w:color w:val="000000"/>
                <w:sz w:val="18"/>
                <w:szCs w:val="18"/>
              </w:rPr>
            </w:pPr>
            <w:r w:rsidRPr="00972C0C">
              <w:rPr>
                <w:color w:val="000000"/>
                <w:sz w:val="18"/>
                <w:szCs w:val="18"/>
              </w:rPr>
              <w:t>27 766,26</w:t>
            </w:r>
          </w:p>
        </w:tc>
        <w:tc>
          <w:tcPr>
            <w:tcW w:w="570" w:type="pct"/>
            <w:noWrap/>
            <w:vAlign w:val="center"/>
            <w:hideMark/>
          </w:tcPr>
          <w:p w:rsidR="002D4BA5" w:rsidRPr="00972C0C" w:rsidRDefault="002D4BA5" w:rsidP="002D4BA5">
            <w:pPr>
              <w:jc w:val="center"/>
              <w:rPr>
                <w:color w:val="000000"/>
                <w:sz w:val="18"/>
                <w:szCs w:val="18"/>
              </w:rPr>
            </w:pPr>
            <w:r w:rsidRPr="00972C0C">
              <w:rPr>
                <w:color w:val="000000"/>
                <w:sz w:val="18"/>
                <w:szCs w:val="18"/>
              </w:rPr>
              <w:t>50 818,46</w:t>
            </w:r>
          </w:p>
        </w:tc>
      </w:tr>
      <w:tr w:rsidR="002D4BA5" w:rsidRPr="00972C0C" w:rsidTr="00972C0C">
        <w:trPr>
          <w:trHeight w:val="57"/>
        </w:trPr>
        <w:tc>
          <w:tcPr>
            <w:tcW w:w="1591" w:type="pct"/>
            <w:noWrap/>
            <w:vAlign w:val="center"/>
            <w:hideMark/>
          </w:tcPr>
          <w:p w:rsidR="002D4BA5" w:rsidRPr="00972C0C" w:rsidRDefault="002D4BA5" w:rsidP="002D4BA5">
            <w:pPr>
              <w:rPr>
                <w:color w:val="000000"/>
                <w:sz w:val="18"/>
                <w:szCs w:val="18"/>
              </w:rPr>
            </w:pPr>
            <w:r w:rsidRPr="00972C0C">
              <w:rPr>
                <w:color w:val="000000"/>
                <w:sz w:val="18"/>
                <w:szCs w:val="18"/>
              </w:rPr>
              <w:t>Субвенции</w:t>
            </w:r>
          </w:p>
        </w:tc>
        <w:tc>
          <w:tcPr>
            <w:tcW w:w="699" w:type="pct"/>
            <w:noWrap/>
            <w:vAlign w:val="center"/>
            <w:hideMark/>
          </w:tcPr>
          <w:p w:rsidR="002D4BA5" w:rsidRPr="00972C0C" w:rsidRDefault="002D4BA5" w:rsidP="002D4BA5">
            <w:pPr>
              <w:jc w:val="center"/>
              <w:rPr>
                <w:color w:val="000000"/>
                <w:sz w:val="18"/>
                <w:szCs w:val="18"/>
              </w:rPr>
            </w:pPr>
            <w:r w:rsidRPr="00972C0C">
              <w:rPr>
                <w:color w:val="000000"/>
                <w:sz w:val="18"/>
                <w:szCs w:val="18"/>
              </w:rPr>
              <w:t>553 244,90</w:t>
            </w:r>
          </w:p>
        </w:tc>
        <w:tc>
          <w:tcPr>
            <w:tcW w:w="699" w:type="pct"/>
            <w:noWrap/>
            <w:vAlign w:val="center"/>
            <w:hideMark/>
          </w:tcPr>
          <w:p w:rsidR="002D4BA5" w:rsidRPr="00972C0C" w:rsidRDefault="002D4BA5" w:rsidP="002D4BA5">
            <w:pPr>
              <w:jc w:val="center"/>
              <w:rPr>
                <w:color w:val="000000"/>
                <w:sz w:val="18"/>
                <w:szCs w:val="18"/>
              </w:rPr>
            </w:pPr>
            <w:r w:rsidRPr="00972C0C">
              <w:rPr>
                <w:color w:val="000000"/>
                <w:sz w:val="18"/>
                <w:szCs w:val="18"/>
              </w:rPr>
              <w:t>616 174,90</w:t>
            </w:r>
          </w:p>
        </w:tc>
        <w:tc>
          <w:tcPr>
            <w:tcW w:w="699" w:type="pct"/>
            <w:noWrap/>
            <w:vAlign w:val="center"/>
            <w:hideMark/>
          </w:tcPr>
          <w:p w:rsidR="002D4BA5" w:rsidRPr="00972C0C" w:rsidRDefault="002D4BA5" w:rsidP="002D4BA5">
            <w:pPr>
              <w:jc w:val="center"/>
              <w:rPr>
                <w:color w:val="000000"/>
                <w:sz w:val="18"/>
                <w:szCs w:val="18"/>
              </w:rPr>
            </w:pPr>
            <w:r w:rsidRPr="00972C0C">
              <w:rPr>
                <w:color w:val="000000"/>
                <w:sz w:val="18"/>
                <w:szCs w:val="18"/>
              </w:rPr>
              <w:t>677 971,30</w:t>
            </w:r>
          </w:p>
        </w:tc>
        <w:tc>
          <w:tcPr>
            <w:tcW w:w="602" w:type="pct"/>
            <w:noWrap/>
            <w:vAlign w:val="center"/>
            <w:hideMark/>
          </w:tcPr>
          <w:p w:rsidR="002D4BA5" w:rsidRPr="00972C0C" w:rsidRDefault="002D4BA5" w:rsidP="002D4BA5">
            <w:pPr>
              <w:jc w:val="center"/>
              <w:rPr>
                <w:color w:val="000000"/>
                <w:sz w:val="18"/>
                <w:szCs w:val="18"/>
              </w:rPr>
            </w:pPr>
            <w:r w:rsidRPr="00972C0C">
              <w:rPr>
                <w:color w:val="000000"/>
                <w:sz w:val="18"/>
                <w:szCs w:val="18"/>
              </w:rPr>
              <w:t>124 726,40</w:t>
            </w:r>
          </w:p>
        </w:tc>
        <w:tc>
          <w:tcPr>
            <w:tcW w:w="570" w:type="pct"/>
            <w:noWrap/>
            <w:vAlign w:val="center"/>
            <w:hideMark/>
          </w:tcPr>
          <w:p w:rsidR="002D4BA5" w:rsidRPr="00972C0C" w:rsidRDefault="002D4BA5" w:rsidP="002D4BA5">
            <w:pPr>
              <w:jc w:val="center"/>
              <w:rPr>
                <w:color w:val="000000"/>
                <w:sz w:val="18"/>
                <w:szCs w:val="18"/>
              </w:rPr>
            </w:pPr>
            <w:r w:rsidRPr="00972C0C">
              <w:rPr>
                <w:color w:val="000000"/>
                <w:sz w:val="18"/>
                <w:szCs w:val="18"/>
              </w:rPr>
              <w:t>61 796,40</w:t>
            </w:r>
          </w:p>
        </w:tc>
      </w:tr>
      <w:tr w:rsidR="002D4BA5" w:rsidRPr="00972C0C" w:rsidTr="00972C0C">
        <w:trPr>
          <w:trHeight w:val="57"/>
        </w:trPr>
        <w:tc>
          <w:tcPr>
            <w:tcW w:w="1591" w:type="pct"/>
            <w:noWrap/>
            <w:vAlign w:val="center"/>
            <w:hideMark/>
          </w:tcPr>
          <w:p w:rsidR="002D4BA5" w:rsidRPr="00972C0C" w:rsidRDefault="002D4BA5" w:rsidP="002D4BA5">
            <w:pPr>
              <w:rPr>
                <w:color w:val="000000"/>
                <w:sz w:val="18"/>
                <w:szCs w:val="18"/>
              </w:rPr>
            </w:pPr>
            <w:r w:rsidRPr="00972C0C">
              <w:rPr>
                <w:color w:val="000000"/>
                <w:sz w:val="18"/>
                <w:szCs w:val="18"/>
              </w:rPr>
              <w:t>Межбюджетные трансферты</w:t>
            </w:r>
          </w:p>
        </w:tc>
        <w:tc>
          <w:tcPr>
            <w:tcW w:w="699" w:type="pct"/>
            <w:noWrap/>
            <w:vAlign w:val="center"/>
            <w:hideMark/>
          </w:tcPr>
          <w:p w:rsidR="002D4BA5" w:rsidRPr="00972C0C" w:rsidRDefault="002D4BA5" w:rsidP="002D4BA5">
            <w:pPr>
              <w:jc w:val="center"/>
              <w:rPr>
                <w:color w:val="000000"/>
                <w:sz w:val="18"/>
                <w:szCs w:val="18"/>
              </w:rPr>
            </w:pPr>
            <w:r w:rsidRPr="00972C0C">
              <w:rPr>
                <w:color w:val="000000"/>
                <w:sz w:val="18"/>
                <w:szCs w:val="18"/>
              </w:rPr>
              <w:t>0,00</w:t>
            </w:r>
          </w:p>
        </w:tc>
        <w:tc>
          <w:tcPr>
            <w:tcW w:w="699" w:type="pct"/>
            <w:noWrap/>
            <w:vAlign w:val="center"/>
            <w:hideMark/>
          </w:tcPr>
          <w:p w:rsidR="002D4BA5" w:rsidRPr="00972C0C" w:rsidRDefault="002D4BA5" w:rsidP="002D4BA5">
            <w:pPr>
              <w:jc w:val="center"/>
              <w:rPr>
                <w:color w:val="000000"/>
                <w:sz w:val="18"/>
                <w:szCs w:val="18"/>
              </w:rPr>
            </w:pPr>
            <w:r w:rsidRPr="00972C0C">
              <w:rPr>
                <w:color w:val="000000"/>
                <w:sz w:val="18"/>
                <w:szCs w:val="18"/>
              </w:rPr>
              <w:t>388,20</w:t>
            </w:r>
          </w:p>
        </w:tc>
        <w:tc>
          <w:tcPr>
            <w:tcW w:w="699" w:type="pct"/>
            <w:noWrap/>
            <w:vAlign w:val="center"/>
            <w:hideMark/>
          </w:tcPr>
          <w:p w:rsidR="002D4BA5" w:rsidRPr="00972C0C" w:rsidRDefault="002D4BA5" w:rsidP="002D4BA5">
            <w:pPr>
              <w:jc w:val="center"/>
              <w:rPr>
                <w:color w:val="000000"/>
                <w:sz w:val="18"/>
                <w:szCs w:val="18"/>
              </w:rPr>
            </w:pPr>
            <w:r w:rsidRPr="00972C0C">
              <w:rPr>
                <w:color w:val="000000"/>
                <w:sz w:val="18"/>
                <w:szCs w:val="18"/>
              </w:rPr>
              <w:t>42 999,99</w:t>
            </w:r>
          </w:p>
        </w:tc>
        <w:tc>
          <w:tcPr>
            <w:tcW w:w="602" w:type="pct"/>
            <w:noWrap/>
            <w:vAlign w:val="center"/>
            <w:hideMark/>
          </w:tcPr>
          <w:p w:rsidR="002D4BA5" w:rsidRPr="00972C0C" w:rsidRDefault="002D4BA5" w:rsidP="002D4BA5">
            <w:pPr>
              <w:jc w:val="center"/>
              <w:rPr>
                <w:color w:val="000000"/>
                <w:sz w:val="18"/>
                <w:szCs w:val="18"/>
              </w:rPr>
            </w:pPr>
            <w:r w:rsidRPr="00972C0C">
              <w:rPr>
                <w:color w:val="000000"/>
                <w:sz w:val="18"/>
                <w:szCs w:val="18"/>
              </w:rPr>
              <w:t>42 999,99</w:t>
            </w:r>
          </w:p>
        </w:tc>
        <w:tc>
          <w:tcPr>
            <w:tcW w:w="570" w:type="pct"/>
            <w:noWrap/>
            <w:vAlign w:val="center"/>
            <w:hideMark/>
          </w:tcPr>
          <w:p w:rsidR="002D4BA5" w:rsidRPr="00972C0C" w:rsidRDefault="002D4BA5" w:rsidP="002D4BA5">
            <w:pPr>
              <w:jc w:val="center"/>
              <w:rPr>
                <w:color w:val="000000"/>
                <w:sz w:val="18"/>
                <w:szCs w:val="18"/>
              </w:rPr>
            </w:pPr>
            <w:r w:rsidRPr="00972C0C">
              <w:rPr>
                <w:color w:val="000000"/>
                <w:sz w:val="18"/>
                <w:szCs w:val="18"/>
              </w:rPr>
              <w:t>42 611,79</w:t>
            </w:r>
          </w:p>
        </w:tc>
      </w:tr>
      <w:tr w:rsidR="002D4BA5" w:rsidRPr="00972C0C" w:rsidTr="00972C0C">
        <w:trPr>
          <w:trHeight w:val="57"/>
        </w:trPr>
        <w:tc>
          <w:tcPr>
            <w:tcW w:w="1591" w:type="pct"/>
            <w:vAlign w:val="center"/>
            <w:hideMark/>
          </w:tcPr>
          <w:p w:rsidR="002D4BA5" w:rsidRPr="00972C0C" w:rsidRDefault="002D4BA5" w:rsidP="002D4BA5">
            <w:pPr>
              <w:rPr>
                <w:color w:val="000000"/>
                <w:sz w:val="18"/>
                <w:szCs w:val="18"/>
              </w:rPr>
            </w:pPr>
            <w:r w:rsidRPr="00972C0C">
              <w:rPr>
                <w:color w:val="000000"/>
                <w:sz w:val="18"/>
                <w:szCs w:val="18"/>
              </w:rPr>
              <w:t>Доходы бюджетов бюджетной системы РФ от возврата бюджетами бюджетной системы РФ и организациями остатков субсидий, субвенций и иных межбюджетных трансфертов, имеющих целевое назначение</w:t>
            </w:r>
          </w:p>
        </w:tc>
        <w:tc>
          <w:tcPr>
            <w:tcW w:w="699" w:type="pct"/>
            <w:noWrap/>
            <w:vAlign w:val="center"/>
            <w:hideMark/>
          </w:tcPr>
          <w:p w:rsidR="002D4BA5" w:rsidRPr="00972C0C" w:rsidRDefault="002D4BA5" w:rsidP="002D4BA5">
            <w:pPr>
              <w:jc w:val="center"/>
              <w:rPr>
                <w:color w:val="000000"/>
                <w:sz w:val="18"/>
                <w:szCs w:val="18"/>
              </w:rPr>
            </w:pPr>
            <w:r w:rsidRPr="00972C0C">
              <w:rPr>
                <w:color w:val="000000"/>
                <w:sz w:val="18"/>
                <w:szCs w:val="18"/>
              </w:rPr>
              <w:t>385,70</w:t>
            </w:r>
          </w:p>
        </w:tc>
        <w:tc>
          <w:tcPr>
            <w:tcW w:w="699" w:type="pct"/>
            <w:noWrap/>
            <w:vAlign w:val="center"/>
            <w:hideMark/>
          </w:tcPr>
          <w:p w:rsidR="002D4BA5" w:rsidRPr="00972C0C" w:rsidRDefault="002D4BA5" w:rsidP="002D4BA5">
            <w:pPr>
              <w:jc w:val="center"/>
              <w:rPr>
                <w:color w:val="000000"/>
                <w:sz w:val="18"/>
                <w:szCs w:val="18"/>
              </w:rPr>
            </w:pPr>
            <w:r w:rsidRPr="00972C0C">
              <w:rPr>
                <w:color w:val="000000"/>
                <w:sz w:val="18"/>
                <w:szCs w:val="18"/>
              </w:rPr>
              <w:t>-71,20</w:t>
            </w:r>
          </w:p>
        </w:tc>
        <w:tc>
          <w:tcPr>
            <w:tcW w:w="699" w:type="pct"/>
            <w:noWrap/>
            <w:vAlign w:val="center"/>
            <w:hideMark/>
          </w:tcPr>
          <w:p w:rsidR="002D4BA5" w:rsidRPr="00972C0C" w:rsidRDefault="002D4BA5" w:rsidP="002D4BA5">
            <w:pPr>
              <w:jc w:val="center"/>
              <w:rPr>
                <w:color w:val="000000"/>
                <w:sz w:val="18"/>
                <w:szCs w:val="18"/>
              </w:rPr>
            </w:pPr>
            <w:r w:rsidRPr="00972C0C">
              <w:rPr>
                <w:color w:val="000000"/>
                <w:sz w:val="18"/>
                <w:szCs w:val="18"/>
              </w:rPr>
              <w:t>177,60</w:t>
            </w:r>
          </w:p>
        </w:tc>
        <w:tc>
          <w:tcPr>
            <w:tcW w:w="602" w:type="pct"/>
            <w:noWrap/>
            <w:vAlign w:val="center"/>
            <w:hideMark/>
          </w:tcPr>
          <w:p w:rsidR="002D4BA5" w:rsidRPr="00972C0C" w:rsidRDefault="002D4BA5" w:rsidP="002D4BA5">
            <w:pPr>
              <w:jc w:val="center"/>
              <w:rPr>
                <w:color w:val="000000"/>
                <w:sz w:val="18"/>
                <w:szCs w:val="18"/>
              </w:rPr>
            </w:pPr>
            <w:r w:rsidRPr="00972C0C">
              <w:rPr>
                <w:color w:val="000000"/>
                <w:sz w:val="18"/>
                <w:szCs w:val="18"/>
              </w:rPr>
              <w:t>-208,10</w:t>
            </w:r>
          </w:p>
        </w:tc>
        <w:tc>
          <w:tcPr>
            <w:tcW w:w="570" w:type="pct"/>
            <w:noWrap/>
            <w:vAlign w:val="center"/>
            <w:hideMark/>
          </w:tcPr>
          <w:p w:rsidR="002D4BA5" w:rsidRPr="00972C0C" w:rsidRDefault="002D4BA5" w:rsidP="002D4BA5">
            <w:pPr>
              <w:jc w:val="center"/>
              <w:rPr>
                <w:color w:val="000000"/>
                <w:sz w:val="18"/>
                <w:szCs w:val="18"/>
              </w:rPr>
            </w:pPr>
            <w:r w:rsidRPr="00972C0C">
              <w:rPr>
                <w:color w:val="000000"/>
                <w:sz w:val="18"/>
                <w:szCs w:val="18"/>
              </w:rPr>
              <w:t>248,80</w:t>
            </w:r>
          </w:p>
        </w:tc>
      </w:tr>
      <w:tr w:rsidR="002D4BA5" w:rsidRPr="00972C0C" w:rsidTr="00972C0C">
        <w:trPr>
          <w:trHeight w:val="57"/>
        </w:trPr>
        <w:tc>
          <w:tcPr>
            <w:tcW w:w="1591" w:type="pct"/>
            <w:vAlign w:val="center"/>
            <w:hideMark/>
          </w:tcPr>
          <w:p w:rsidR="002D4BA5" w:rsidRPr="00972C0C" w:rsidRDefault="002D4BA5" w:rsidP="002D4BA5">
            <w:pPr>
              <w:rPr>
                <w:color w:val="000000"/>
                <w:sz w:val="18"/>
                <w:szCs w:val="18"/>
              </w:rPr>
            </w:pPr>
            <w:r w:rsidRPr="00972C0C">
              <w:rPr>
                <w:color w:val="000000"/>
                <w:sz w:val="18"/>
                <w:szCs w:val="18"/>
              </w:rPr>
              <w:lastRenderedPageBreak/>
              <w:t>Возврат остатков субсидий, субвенций и иных межбюджетных трансфертов, имеющих целевое назначение</w:t>
            </w:r>
          </w:p>
        </w:tc>
        <w:tc>
          <w:tcPr>
            <w:tcW w:w="699" w:type="pct"/>
            <w:noWrap/>
            <w:vAlign w:val="center"/>
            <w:hideMark/>
          </w:tcPr>
          <w:p w:rsidR="002D4BA5" w:rsidRPr="00972C0C" w:rsidRDefault="002D4BA5" w:rsidP="002D4BA5">
            <w:pPr>
              <w:jc w:val="center"/>
              <w:rPr>
                <w:color w:val="000000"/>
                <w:sz w:val="18"/>
                <w:szCs w:val="18"/>
              </w:rPr>
            </w:pPr>
            <w:r w:rsidRPr="00972C0C">
              <w:rPr>
                <w:color w:val="000000"/>
                <w:sz w:val="18"/>
                <w:szCs w:val="18"/>
              </w:rPr>
              <w:t>-1 304,80</w:t>
            </w:r>
          </w:p>
        </w:tc>
        <w:tc>
          <w:tcPr>
            <w:tcW w:w="699" w:type="pct"/>
            <w:noWrap/>
            <w:vAlign w:val="center"/>
            <w:hideMark/>
          </w:tcPr>
          <w:p w:rsidR="002D4BA5" w:rsidRPr="00972C0C" w:rsidRDefault="002D4BA5" w:rsidP="002D4BA5">
            <w:pPr>
              <w:jc w:val="center"/>
              <w:rPr>
                <w:color w:val="000000"/>
                <w:sz w:val="18"/>
                <w:szCs w:val="18"/>
              </w:rPr>
            </w:pPr>
            <w:r w:rsidRPr="00972C0C">
              <w:rPr>
                <w:color w:val="000000"/>
                <w:sz w:val="18"/>
                <w:szCs w:val="18"/>
              </w:rPr>
              <w:t>0,00</w:t>
            </w:r>
          </w:p>
        </w:tc>
        <w:tc>
          <w:tcPr>
            <w:tcW w:w="699" w:type="pct"/>
            <w:noWrap/>
            <w:vAlign w:val="center"/>
            <w:hideMark/>
          </w:tcPr>
          <w:p w:rsidR="002D4BA5" w:rsidRPr="00972C0C" w:rsidRDefault="002D4BA5" w:rsidP="002D4BA5">
            <w:pPr>
              <w:jc w:val="center"/>
              <w:rPr>
                <w:color w:val="000000"/>
                <w:sz w:val="18"/>
                <w:szCs w:val="18"/>
              </w:rPr>
            </w:pPr>
            <w:r w:rsidRPr="00972C0C">
              <w:rPr>
                <w:color w:val="000000"/>
                <w:sz w:val="18"/>
                <w:szCs w:val="18"/>
              </w:rPr>
              <w:t>-24,61</w:t>
            </w:r>
          </w:p>
        </w:tc>
        <w:tc>
          <w:tcPr>
            <w:tcW w:w="602" w:type="pct"/>
            <w:noWrap/>
            <w:vAlign w:val="center"/>
            <w:hideMark/>
          </w:tcPr>
          <w:p w:rsidR="002D4BA5" w:rsidRPr="00972C0C" w:rsidRDefault="002D4BA5" w:rsidP="002D4BA5">
            <w:pPr>
              <w:jc w:val="center"/>
              <w:rPr>
                <w:color w:val="000000"/>
                <w:sz w:val="18"/>
                <w:szCs w:val="18"/>
              </w:rPr>
            </w:pPr>
            <w:r w:rsidRPr="00972C0C">
              <w:rPr>
                <w:color w:val="000000"/>
                <w:sz w:val="18"/>
                <w:szCs w:val="18"/>
              </w:rPr>
              <w:t>1 280,19</w:t>
            </w:r>
          </w:p>
        </w:tc>
        <w:tc>
          <w:tcPr>
            <w:tcW w:w="570" w:type="pct"/>
            <w:noWrap/>
            <w:vAlign w:val="center"/>
            <w:hideMark/>
          </w:tcPr>
          <w:p w:rsidR="002D4BA5" w:rsidRPr="00972C0C" w:rsidRDefault="002D4BA5" w:rsidP="002D4BA5">
            <w:pPr>
              <w:jc w:val="center"/>
              <w:rPr>
                <w:color w:val="000000"/>
                <w:sz w:val="18"/>
                <w:szCs w:val="18"/>
              </w:rPr>
            </w:pPr>
            <w:r w:rsidRPr="00972C0C">
              <w:rPr>
                <w:color w:val="000000"/>
                <w:sz w:val="18"/>
                <w:szCs w:val="18"/>
              </w:rPr>
              <w:t>-24,61</w:t>
            </w:r>
          </w:p>
        </w:tc>
      </w:tr>
      <w:tr w:rsidR="002D4BA5" w:rsidRPr="00972C0C" w:rsidTr="00972C0C">
        <w:trPr>
          <w:trHeight w:val="57"/>
        </w:trPr>
        <w:tc>
          <w:tcPr>
            <w:tcW w:w="1591" w:type="pct"/>
            <w:noWrap/>
            <w:vAlign w:val="center"/>
            <w:hideMark/>
          </w:tcPr>
          <w:p w:rsidR="002D4BA5" w:rsidRPr="00972C0C" w:rsidRDefault="002D4BA5" w:rsidP="002D4BA5">
            <w:pPr>
              <w:jc w:val="center"/>
              <w:rPr>
                <w:b/>
                <w:bCs/>
                <w:color w:val="000000"/>
                <w:sz w:val="18"/>
                <w:szCs w:val="18"/>
              </w:rPr>
            </w:pPr>
            <w:r w:rsidRPr="00972C0C">
              <w:rPr>
                <w:b/>
                <w:bCs/>
                <w:color w:val="000000"/>
                <w:sz w:val="18"/>
                <w:szCs w:val="18"/>
              </w:rPr>
              <w:t>ИТОГО</w:t>
            </w:r>
          </w:p>
        </w:tc>
        <w:tc>
          <w:tcPr>
            <w:tcW w:w="699" w:type="pct"/>
            <w:noWrap/>
            <w:vAlign w:val="center"/>
            <w:hideMark/>
          </w:tcPr>
          <w:p w:rsidR="002D4BA5" w:rsidRPr="00972C0C" w:rsidRDefault="002D4BA5" w:rsidP="002D4BA5">
            <w:pPr>
              <w:jc w:val="center"/>
              <w:rPr>
                <w:b/>
                <w:bCs/>
                <w:color w:val="000000"/>
                <w:sz w:val="18"/>
                <w:szCs w:val="18"/>
              </w:rPr>
            </w:pPr>
            <w:r w:rsidRPr="00972C0C">
              <w:rPr>
                <w:b/>
                <w:bCs/>
                <w:color w:val="000000"/>
                <w:sz w:val="18"/>
                <w:szCs w:val="18"/>
              </w:rPr>
              <w:t>780 738,20</w:t>
            </w:r>
          </w:p>
        </w:tc>
        <w:tc>
          <w:tcPr>
            <w:tcW w:w="699" w:type="pct"/>
            <w:noWrap/>
            <w:vAlign w:val="center"/>
            <w:hideMark/>
          </w:tcPr>
          <w:p w:rsidR="002D4BA5" w:rsidRPr="00972C0C" w:rsidRDefault="002D4BA5" w:rsidP="002D4BA5">
            <w:pPr>
              <w:jc w:val="center"/>
              <w:rPr>
                <w:b/>
                <w:bCs/>
                <w:color w:val="000000"/>
                <w:sz w:val="18"/>
                <w:szCs w:val="18"/>
              </w:rPr>
            </w:pPr>
            <w:r w:rsidRPr="00972C0C">
              <w:rPr>
                <w:b/>
                <w:bCs/>
                <w:color w:val="000000"/>
                <w:sz w:val="18"/>
                <w:szCs w:val="18"/>
              </w:rPr>
              <w:t>655 299,30</w:t>
            </w:r>
          </w:p>
        </w:tc>
        <w:tc>
          <w:tcPr>
            <w:tcW w:w="699" w:type="pct"/>
            <w:noWrap/>
            <w:vAlign w:val="center"/>
            <w:hideMark/>
          </w:tcPr>
          <w:p w:rsidR="002D4BA5" w:rsidRPr="00972C0C" w:rsidRDefault="002D4BA5" w:rsidP="002D4BA5">
            <w:pPr>
              <w:jc w:val="center"/>
              <w:rPr>
                <w:b/>
                <w:bCs/>
                <w:color w:val="000000"/>
                <w:sz w:val="18"/>
                <w:szCs w:val="18"/>
              </w:rPr>
            </w:pPr>
            <w:r w:rsidRPr="00972C0C">
              <w:rPr>
                <w:b/>
                <w:bCs/>
                <w:color w:val="000000"/>
                <w:sz w:val="18"/>
                <w:szCs w:val="18"/>
              </w:rPr>
              <w:t>824 035,94</w:t>
            </w:r>
          </w:p>
        </w:tc>
        <w:tc>
          <w:tcPr>
            <w:tcW w:w="602" w:type="pct"/>
            <w:noWrap/>
            <w:vAlign w:val="center"/>
            <w:hideMark/>
          </w:tcPr>
          <w:p w:rsidR="002D4BA5" w:rsidRPr="00972C0C" w:rsidRDefault="002D4BA5" w:rsidP="002D4BA5">
            <w:pPr>
              <w:jc w:val="center"/>
              <w:rPr>
                <w:b/>
                <w:bCs/>
                <w:color w:val="000000"/>
                <w:sz w:val="18"/>
                <w:szCs w:val="18"/>
              </w:rPr>
            </w:pPr>
            <w:r w:rsidRPr="00972C0C">
              <w:rPr>
                <w:b/>
                <w:bCs/>
                <w:color w:val="000000"/>
                <w:sz w:val="18"/>
                <w:szCs w:val="18"/>
              </w:rPr>
              <w:t>43 297,74</w:t>
            </w:r>
          </w:p>
        </w:tc>
        <w:tc>
          <w:tcPr>
            <w:tcW w:w="570" w:type="pct"/>
            <w:noWrap/>
            <w:vAlign w:val="center"/>
            <w:hideMark/>
          </w:tcPr>
          <w:p w:rsidR="002D4BA5" w:rsidRPr="00972C0C" w:rsidRDefault="002D4BA5" w:rsidP="002D4BA5">
            <w:pPr>
              <w:jc w:val="center"/>
              <w:rPr>
                <w:b/>
                <w:bCs/>
                <w:color w:val="000000"/>
                <w:sz w:val="18"/>
                <w:szCs w:val="18"/>
              </w:rPr>
            </w:pPr>
            <w:r w:rsidRPr="00972C0C">
              <w:rPr>
                <w:b/>
                <w:bCs/>
                <w:color w:val="000000"/>
                <w:sz w:val="18"/>
                <w:szCs w:val="18"/>
              </w:rPr>
              <w:t>168 736,64</w:t>
            </w:r>
          </w:p>
        </w:tc>
      </w:tr>
    </w:tbl>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Основной рост безвозмездных поступлений 2019 года в сравнении с 2017 -2018 годами обеспечен за счет увеличения объема субсидий, субвенций и межбюджетных трансфертов. Дотации 2019 года увеличились к 2018 году и снизились к уровню 2017 года.</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proofErr w:type="gramStart"/>
      <w:r w:rsidRPr="002D4BA5">
        <w:rPr>
          <w:rFonts w:ascii="Times New Roman" w:eastAsia="Times New Roman" w:hAnsi="Times New Roman" w:cs="Times New Roman"/>
          <w:sz w:val="28"/>
          <w:szCs w:val="28"/>
          <w:lang w:eastAsia="ru-RU"/>
        </w:rPr>
        <w:t xml:space="preserve">Анализ структуры доходов 2017-2019 годов показал, что доля собственных доходов Бюджета (налоговые, неналоговые, безвозмездные поступления (за исключением субвенций) - статья 47 Бюджетного кодекса РФ) преобладает в структуре доходной части (таблица 7), в объеме позволяющем обеспечить надлежащее выполнение органами местного самоуправления своих функций и свидетельствует о соблюдении принципа самостоятельности бюджета (статья 31 Бюджетного кодекса РФ). </w:t>
      </w:r>
      <w:proofErr w:type="gramEnd"/>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Для исполнения расходных обязатель</w:t>
      </w:r>
      <w:proofErr w:type="gramStart"/>
      <w:r w:rsidRPr="002D4BA5">
        <w:rPr>
          <w:rFonts w:ascii="Times New Roman" w:eastAsia="Times New Roman" w:hAnsi="Times New Roman" w:cs="Times New Roman"/>
          <w:sz w:val="28"/>
          <w:szCs w:val="28"/>
          <w:lang w:eastAsia="ru-RU"/>
        </w:rPr>
        <w:t>ств в св</w:t>
      </w:r>
      <w:proofErr w:type="gramEnd"/>
      <w:r w:rsidRPr="002D4BA5">
        <w:rPr>
          <w:rFonts w:ascii="Times New Roman" w:eastAsia="Times New Roman" w:hAnsi="Times New Roman" w:cs="Times New Roman"/>
          <w:sz w:val="28"/>
          <w:szCs w:val="28"/>
          <w:lang w:eastAsia="ru-RU"/>
        </w:rPr>
        <w:t>язи с наделением органов местного самоуправления отдельными государственными полномочиями Российской Федерации Городскому округу Анадырь предоставлены субвенции.</w:t>
      </w:r>
    </w:p>
    <w:p w:rsidR="002D4BA5" w:rsidRPr="002D4BA5" w:rsidRDefault="002D4BA5" w:rsidP="002D4BA5">
      <w:pPr>
        <w:spacing w:after="0" w:line="240" w:lineRule="auto"/>
        <w:ind w:firstLine="567"/>
        <w:jc w:val="right"/>
        <w:rPr>
          <w:rFonts w:ascii="Times New Roman" w:eastAsia="Times New Roman" w:hAnsi="Times New Roman" w:cs="Times New Roman"/>
          <w:sz w:val="20"/>
          <w:szCs w:val="20"/>
          <w:lang w:eastAsia="ru-RU"/>
        </w:rPr>
      </w:pPr>
      <w:r w:rsidRPr="002D4BA5">
        <w:rPr>
          <w:rFonts w:ascii="Times New Roman" w:eastAsia="Times New Roman" w:hAnsi="Times New Roman" w:cs="Times New Roman"/>
          <w:sz w:val="20"/>
          <w:szCs w:val="20"/>
          <w:lang w:eastAsia="ru-RU"/>
        </w:rPr>
        <w:t>Таблица 7 (тысяч рублей)</w:t>
      </w:r>
    </w:p>
    <w:tbl>
      <w:tblPr>
        <w:tblStyle w:val="80"/>
        <w:tblW w:w="5000" w:type="pct"/>
        <w:tblLook w:val="04A0"/>
      </w:tblPr>
      <w:tblGrid>
        <w:gridCol w:w="2459"/>
        <w:gridCol w:w="2438"/>
        <w:gridCol w:w="2437"/>
        <w:gridCol w:w="2437"/>
      </w:tblGrid>
      <w:tr w:rsidR="002D4BA5" w:rsidRPr="002D4BA5" w:rsidTr="00972C0C">
        <w:trPr>
          <w:cnfStyle w:val="100000000000"/>
          <w:trHeight w:val="57"/>
        </w:trPr>
        <w:tc>
          <w:tcPr>
            <w:tcW w:w="1228" w:type="pct"/>
            <w:vAlign w:val="center"/>
          </w:tcPr>
          <w:p w:rsidR="002D4BA5" w:rsidRPr="002D4BA5" w:rsidRDefault="002D4BA5" w:rsidP="002D4BA5">
            <w:pPr>
              <w:jc w:val="center"/>
              <w:rPr>
                <w:b/>
              </w:rPr>
            </w:pPr>
            <w:r w:rsidRPr="002D4BA5">
              <w:rPr>
                <w:b/>
              </w:rPr>
              <w:t>Вид поступлений</w:t>
            </w:r>
          </w:p>
        </w:tc>
        <w:tc>
          <w:tcPr>
            <w:tcW w:w="1227" w:type="pct"/>
            <w:vAlign w:val="center"/>
          </w:tcPr>
          <w:p w:rsidR="002D4BA5" w:rsidRPr="002D4BA5" w:rsidRDefault="002D4BA5" w:rsidP="002D4BA5">
            <w:pPr>
              <w:jc w:val="center"/>
              <w:rPr>
                <w:b/>
              </w:rPr>
            </w:pPr>
            <w:r w:rsidRPr="002D4BA5">
              <w:rPr>
                <w:b/>
              </w:rPr>
              <w:t>2017 год</w:t>
            </w:r>
          </w:p>
        </w:tc>
        <w:tc>
          <w:tcPr>
            <w:tcW w:w="1227" w:type="pct"/>
            <w:vAlign w:val="center"/>
          </w:tcPr>
          <w:p w:rsidR="002D4BA5" w:rsidRPr="002D4BA5" w:rsidRDefault="002D4BA5" w:rsidP="002D4BA5">
            <w:pPr>
              <w:jc w:val="center"/>
              <w:rPr>
                <w:b/>
              </w:rPr>
            </w:pPr>
            <w:r w:rsidRPr="002D4BA5">
              <w:rPr>
                <w:b/>
              </w:rPr>
              <w:t>2018 год</w:t>
            </w:r>
          </w:p>
        </w:tc>
        <w:tc>
          <w:tcPr>
            <w:tcW w:w="1217" w:type="pct"/>
            <w:vAlign w:val="center"/>
          </w:tcPr>
          <w:p w:rsidR="002D4BA5" w:rsidRPr="002D4BA5" w:rsidRDefault="002D4BA5" w:rsidP="002D4BA5">
            <w:pPr>
              <w:jc w:val="center"/>
              <w:rPr>
                <w:b/>
              </w:rPr>
            </w:pPr>
            <w:r w:rsidRPr="002D4BA5">
              <w:rPr>
                <w:b/>
              </w:rPr>
              <w:t>2019 год</w:t>
            </w:r>
          </w:p>
        </w:tc>
      </w:tr>
      <w:tr w:rsidR="002D4BA5" w:rsidRPr="002D4BA5" w:rsidTr="00972C0C">
        <w:trPr>
          <w:trHeight w:val="57"/>
        </w:trPr>
        <w:tc>
          <w:tcPr>
            <w:tcW w:w="1228" w:type="pct"/>
            <w:vAlign w:val="center"/>
          </w:tcPr>
          <w:p w:rsidR="002D4BA5" w:rsidRPr="002D4BA5" w:rsidRDefault="002D4BA5" w:rsidP="002D4BA5">
            <w:r w:rsidRPr="002D4BA5">
              <w:t>Собственные доходы</w:t>
            </w:r>
          </w:p>
        </w:tc>
        <w:tc>
          <w:tcPr>
            <w:tcW w:w="1227" w:type="pct"/>
            <w:vAlign w:val="center"/>
          </w:tcPr>
          <w:p w:rsidR="002D4BA5" w:rsidRPr="002D4BA5" w:rsidRDefault="002D4BA5" w:rsidP="002D4BA5">
            <w:pPr>
              <w:jc w:val="center"/>
              <w:rPr>
                <w:color w:val="000000"/>
              </w:rPr>
            </w:pPr>
            <w:r w:rsidRPr="002D4BA5">
              <w:rPr>
                <w:color w:val="000000"/>
              </w:rPr>
              <w:t>833 083,40</w:t>
            </w:r>
          </w:p>
        </w:tc>
        <w:tc>
          <w:tcPr>
            <w:tcW w:w="1227" w:type="pct"/>
            <w:vAlign w:val="center"/>
          </w:tcPr>
          <w:p w:rsidR="002D4BA5" w:rsidRPr="002D4BA5" w:rsidRDefault="002D4BA5" w:rsidP="002D4BA5">
            <w:pPr>
              <w:jc w:val="center"/>
              <w:rPr>
                <w:color w:val="000000"/>
              </w:rPr>
            </w:pPr>
            <w:r w:rsidRPr="002D4BA5">
              <w:rPr>
                <w:color w:val="000000"/>
              </w:rPr>
              <w:t>700 508,90</w:t>
            </w:r>
          </w:p>
        </w:tc>
        <w:tc>
          <w:tcPr>
            <w:tcW w:w="1217" w:type="pct"/>
            <w:vAlign w:val="center"/>
          </w:tcPr>
          <w:p w:rsidR="002D4BA5" w:rsidRPr="002D4BA5" w:rsidRDefault="002D4BA5" w:rsidP="002D4BA5">
            <w:pPr>
              <w:jc w:val="center"/>
              <w:rPr>
                <w:color w:val="000000"/>
              </w:rPr>
            </w:pPr>
            <w:r w:rsidRPr="002D4BA5">
              <w:rPr>
                <w:color w:val="000000"/>
              </w:rPr>
              <w:t>867 664,70</w:t>
            </w:r>
          </w:p>
        </w:tc>
      </w:tr>
      <w:tr w:rsidR="002D4BA5" w:rsidRPr="002D4BA5" w:rsidTr="00972C0C">
        <w:trPr>
          <w:trHeight w:val="57"/>
        </w:trPr>
        <w:tc>
          <w:tcPr>
            <w:tcW w:w="1228" w:type="pct"/>
            <w:vAlign w:val="center"/>
          </w:tcPr>
          <w:p w:rsidR="002D4BA5" w:rsidRPr="002D4BA5" w:rsidRDefault="002D4BA5" w:rsidP="002D4BA5">
            <w:r w:rsidRPr="002D4BA5">
              <w:t>Субвенции</w:t>
            </w:r>
          </w:p>
        </w:tc>
        <w:tc>
          <w:tcPr>
            <w:tcW w:w="1227" w:type="pct"/>
            <w:vAlign w:val="center"/>
          </w:tcPr>
          <w:p w:rsidR="002D4BA5" w:rsidRPr="002D4BA5" w:rsidRDefault="002D4BA5" w:rsidP="002D4BA5">
            <w:pPr>
              <w:jc w:val="center"/>
              <w:rPr>
                <w:color w:val="000000"/>
              </w:rPr>
            </w:pPr>
            <w:r w:rsidRPr="002D4BA5">
              <w:rPr>
                <w:color w:val="000000"/>
              </w:rPr>
              <w:t>553 244,90</w:t>
            </w:r>
          </w:p>
        </w:tc>
        <w:tc>
          <w:tcPr>
            <w:tcW w:w="1227" w:type="pct"/>
            <w:vAlign w:val="center"/>
          </w:tcPr>
          <w:p w:rsidR="002D4BA5" w:rsidRPr="002D4BA5" w:rsidRDefault="002D4BA5" w:rsidP="002D4BA5">
            <w:pPr>
              <w:jc w:val="center"/>
              <w:rPr>
                <w:color w:val="000000"/>
              </w:rPr>
            </w:pPr>
            <w:r w:rsidRPr="002D4BA5">
              <w:rPr>
                <w:color w:val="000000"/>
              </w:rPr>
              <w:t>616 174,80</w:t>
            </w:r>
          </w:p>
        </w:tc>
        <w:tc>
          <w:tcPr>
            <w:tcW w:w="1217" w:type="pct"/>
            <w:vAlign w:val="center"/>
          </w:tcPr>
          <w:p w:rsidR="002D4BA5" w:rsidRPr="002D4BA5" w:rsidRDefault="002D4BA5" w:rsidP="002D4BA5">
            <w:pPr>
              <w:jc w:val="center"/>
              <w:rPr>
                <w:color w:val="000000"/>
              </w:rPr>
            </w:pPr>
            <w:r w:rsidRPr="002D4BA5">
              <w:rPr>
                <w:color w:val="000000"/>
              </w:rPr>
              <w:t>677 971,30</w:t>
            </w:r>
          </w:p>
        </w:tc>
      </w:tr>
      <w:tr w:rsidR="002D4BA5" w:rsidRPr="002D4BA5" w:rsidTr="00972C0C">
        <w:trPr>
          <w:trHeight w:val="57"/>
        </w:trPr>
        <w:tc>
          <w:tcPr>
            <w:tcW w:w="1228" w:type="pct"/>
            <w:vAlign w:val="center"/>
          </w:tcPr>
          <w:p w:rsidR="002D4BA5" w:rsidRPr="002D4BA5" w:rsidRDefault="002D4BA5" w:rsidP="002D4BA5">
            <w:pPr>
              <w:jc w:val="center"/>
              <w:rPr>
                <w:b/>
              </w:rPr>
            </w:pPr>
            <w:r w:rsidRPr="002D4BA5">
              <w:rPr>
                <w:b/>
              </w:rPr>
              <w:t>Итого</w:t>
            </w:r>
          </w:p>
        </w:tc>
        <w:tc>
          <w:tcPr>
            <w:tcW w:w="1227" w:type="pct"/>
            <w:vAlign w:val="center"/>
          </w:tcPr>
          <w:p w:rsidR="002D4BA5" w:rsidRPr="002D4BA5" w:rsidRDefault="002D4BA5" w:rsidP="002D4BA5">
            <w:pPr>
              <w:jc w:val="center"/>
              <w:rPr>
                <w:b/>
                <w:color w:val="000000"/>
              </w:rPr>
            </w:pPr>
            <w:r w:rsidRPr="002D4BA5">
              <w:rPr>
                <w:b/>
                <w:color w:val="000000"/>
              </w:rPr>
              <w:t>1 386 328,30</w:t>
            </w:r>
          </w:p>
        </w:tc>
        <w:tc>
          <w:tcPr>
            <w:tcW w:w="1227" w:type="pct"/>
            <w:vAlign w:val="center"/>
          </w:tcPr>
          <w:p w:rsidR="002D4BA5" w:rsidRPr="002D4BA5" w:rsidRDefault="002D4BA5" w:rsidP="002D4BA5">
            <w:pPr>
              <w:jc w:val="center"/>
              <w:rPr>
                <w:b/>
                <w:color w:val="000000"/>
              </w:rPr>
            </w:pPr>
            <w:r w:rsidRPr="002D4BA5">
              <w:rPr>
                <w:b/>
                <w:color w:val="000000"/>
              </w:rPr>
              <w:t>1 316 683,70</w:t>
            </w:r>
          </w:p>
        </w:tc>
        <w:tc>
          <w:tcPr>
            <w:tcW w:w="1217" w:type="pct"/>
            <w:vAlign w:val="center"/>
          </w:tcPr>
          <w:p w:rsidR="002D4BA5" w:rsidRPr="002D4BA5" w:rsidRDefault="002D4BA5" w:rsidP="002D4BA5">
            <w:pPr>
              <w:jc w:val="center"/>
              <w:rPr>
                <w:b/>
                <w:color w:val="000000"/>
              </w:rPr>
            </w:pPr>
            <w:r w:rsidRPr="002D4BA5">
              <w:rPr>
                <w:b/>
                <w:color w:val="000000"/>
              </w:rPr>
              <w:t>1 545 636,00</w:t>
            </w:r>
          </w:p>
        </w:tc>
      </w:tr>
    </w:tbl>
    <w:p w:rsidR="002D4BA5" w:rsidRPr="002D4BA5" w:rsidRDefault="002D4BA5" w:rsidP="002D4BA5">
      <w:pPr>
        <w:spacing w:after="0" w:line="240" w:lineRule="auto"/>
        <w:ind w:firstLine="567"/>
        <w:jc w:val="both"/>
        <w:rPr>
          <w:rFonts w:ascii="Times New Roman" w:eastAsia="Times New Roman" w:hAnsi="Times New Roman" w:cs="Times New Roman"/>
          <w:sz w:val="14"/>
          <w:szCs w:val="14"/>
          <w:lang w:eastAsia="ru-RU"/>
        </w:rPr>
      </w:pP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Наглядно структура доходов Бюджета 2017 -2019 годов представлена на диаграмме 4.</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noProof/>
          <w:sz w:val="28"/>
          <w:szCs w:val="28"/>
          <w:lang w:eastAsia="ru-RU"/>
        </w:rPr>
        <w:drawing>
          <wp:inline distT="0" distB="0" distL="0" distR="0">
            <wp:extent cx="4746625" cy="2654300"/>
            <wp:effectExtent l="0" t="0" r="0" b="0"/>
            <wp:docPr id="8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p w:rsidR="002D4BA5" w:rsidRPr="002D4BA5" w:rsidRDefault="002D4BA5" w:rsidP="002D4BA5">
      <w:pPr>
        <w:spacing w:after="0" w:line="240" w:lineRule="auto"/>
        <w:ind w:firstLine="567"/>
        <w:jc w:val="both"/>
        <w:rPr>
          <w:rFonts w:ascii="Times New Roman" w:eastAsia="Times New Roman" w:hAnsi="Times New Roman" w:cs="Times New Roman"/>
          <w:sz w:val="20"/>
          <w:szCs w:val="20"/>
          <w:lang w:eastAsia="ru-RU"/>
        </w:rPr>
      </w:pPr>
      <w:r w:rsidRPr="002D4BA5">
        <w:rPr>
          <w:rFonts w:ascii="Times New Roman" w:eastAsia="Times New Roman" w:hAnsi="Times New Roman" w:cs="Times New Roman"/>
          <w:sz w:val="20"/>
          <w:szCs w:val="20"/>
          <w:lang w:eastAsia="ru-RU"/>
        </w:rPr>
        <w:t xml:space="preserve">Диаграмма 4 (проценты) </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Соотношение субвенций и собственных доходов Бюджета в анализируемом периоде характеризуется нестабильными показателями: </w:t>
      </w:r>
      <w:r w:rsidRPr="002D4BA5">
        <w:rPr>
          <w:rFonts w:ascii="Times New Roman" w:eastAsia="Times New Roman" w:hAnsi="Times New Roman" w:cs="Times New Roman"/>
          <w:sz w:val="28"/>
          <w:szCs w:val="28"/>
          <w:lang w:eastAsia="ru-RU"/>
        </w:rPr>
        <w:lastRenderedPageBreak/>
        <w:t xml:space="preserve">снижение доли собственных доходов 2019 года к уровню 2017 года и рост к уровню 2018 года. </w:t>
      </w:r>
    </w:p>
    <w:p w:rsidR="002D4BA5" w:rsidRPr="002D4BA5" w:rsidRDefault="002D4BA5" w:rsidP="002D4BA5">
      <w:pPr>
        <w:spacing w:after="0" w:line="240" w:lineRule="auto"/>
        <w:ind w:firstLine="567"/>
        <w:jc w:val="both"/>
        <w:rPr>
          <w:rFonts w:ascii="Times New Roman" w:eastAsia="Times New Roman" w:hAnsi="Times New Roman" w:cs="Times New Roman"/>
          <w:sz w:val="14"/>
          <w:szCs w:val="14"/>
          <w:lang w:eastAsia="ru-RU"/>
        </w:rPr>
      </w:pP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Информация по видам безвозмездных поступлений 2019 года в отношении утвержденных показателей представлена в таблице 8:</w:t>
      </w:r>
    </w:p>
    <w:p w:rsidR="002D4BA5" w:rsidRPr="002D4BA5" w:rsidRDefault="002D4BA5" w:rsidP="002D4BA5">
      <w:pPr>
        <w:spacing w:after="0" w:line="240" w:lineRule="auto"/>
        <w:ind w:firstLine="567"/>
        <w:jc w:val="right"/>
        <w:rPr>
          <w:rFonts w:ascii="Times New Roman" w:eastAsia="Times New Roman" w:hAnsi="Times New Roman" w:cs="Times New Roman"/>
          <w:sz w:val="20"/>
          <w:szCs w:val="20"/>
          <w:lang w:eastAsia="ru-RU"/>
        </w:rPr>
      </w:pPr>
      <w:r w:rsidRPr="002D4BA5">
        <w:rPr>
          <w:rFonts w:ascii="Times New Roman" w:eastAsia="Times New Roman" w:hAnsi="Times New Roman" w:cs="Times New Roman"/>
          <w:sz w:val="20"/>
          <w:szCs w:val="20"/>
          <w:lang w:eastAsia="ru-RU"/>
        </w:rPr>
        <w:t>Таблица 8 (тысяч рублей)</w:t>
      </w:r>
    </w:p>
    <w:tbl>
      <w:tblPr>
        <w:tblStyle w:val="80"/>
        <w:tblW w:w="5000" w:type="pct"/>
        <w:tblLook w:val="04A0"/>
      </w:tblPr>
      <w:tblGrid>
        <w:gridCol w:w="3454"/>
        <w:gridCol w:w="1771"/>
        <w:gridCol w:w="1609"/>
        <w:gridCol w:w="1361"/>
        <w:gridCol w:w="1576"/>
      </w:tblGrid>
      <w:tr w:rsidR="002D4BA5" w:rsidRPr="002D4BA5" w:rsidTr="00972C0C">
        <w:trPr>
          <w:cnfStyle w:val="100000000000"/>
          <w:trHeight w:val="230"/>
          <w:tblHeader/>
        </w:trPr>
        <w:tc>
          <w:tcPr>
            <w:tcW w:w="1758" w:type="pct"/>
            <w:vMerge w:val="restart"/>
            <w:vAlign w:val="center"/>
            <w:hideMark/>
          </w:tcPr>
          <w:p w:rsidR="002D4BA5" w:rsidRPr="002D4BA5" w:rsidRDefault="002D4BA5" w:rsidP="002D4BA5">
            <w:pPr>
              <w:jc w:val="center"/>
              <w:rPr>
                <w:b/>
                <w:bCs/>
                <w:color w:val="000000"/>
              </w:rPr>
            </w:pPr>
            <w:r w:rsidRPr="002D4BA5">
              <w:rPr>
                <w:b/>
                <w:bCs/>
                <w:color w:val="000000"/>
              </w:rPr>
              <w:t>Наименование источника поступлений</w:t>
            </w:r>
          </w:p>
        </w:tc>
        <w:tc>
          <w:tcPr>
            <w:tcW w:w="906" w:type="pct"/>
            <w:vMerge w:val="restart"/>
            <w:vAlign w:val="center"/>
            <w:hideMark/>
          </w:tcPr>
          <w:p w:rsidR="002D4BA5" w:rsidRPr="002D4BA5" w:rsidRDefault="002D4BA5" w:rsidP="002D4BA5">
            <w:pPr>
              <w:jc w:val="center"/>
              <w:rPr>
                <w:b/>
                <w:bCs/>
                <w:color w:val="000000"/>
              </w:rPr>
            </w:pPr>
            <w:r w:rsidRPr="002D4BA5">
              <w:rPr>
                <w:b/>
                <w:bCs/>
                <w:color w:val="000000"/>
              </w:rPr>
              <w:t>Утвержденные показатели бюджета на отчетную дату</w:t>
            </w:r>
          </w:p>
        </w:tc>
        <w:tc>
          <w:tcPr>
            <w:tcW w:w="823" w:type="pct"/>
            <w:vMerge w:val="restart"/>
            <w:vAlign w:val="center"/>
            <w:hideMark/>
          </w:tcPr>
          <w:p w:rsidR="002D4BA5" w:rsidRPr="002D4BA5" w:rsidRDefault="002D4BA5" w:rsidP="002D4BA5">
            <w:pPr>
              <w:jc w:val="center"/>
              <w:rPr>
                <w:b/>
                <w:bCs/>
                <w:color w:val="000000"/>
              </w:rPr>
            </w:pPr>
            <w:r w:rsidRPr="002D4BA5">
              <w:rPr>
                <w:b/>
                <w:bCs/>
                <w:color w:val="000000"/>
              </w:rPr>
              <w:t>Показатели исполнения бюджета на отчетную дату</w:t>
            </w:r>
          </w:p>
        </w:tc>
        <w:tc>
          <w:tcPr>
            <w:tcW w:w="659" w:type="pct"/>
            <w:vMerge w:val="restart"/>
            <w:vAlign w:val="center"/>
            <w:hideMark/>
          </w:tcPr>
          <w:p w:rsidR="002D4BA5" w:rsidRPr="002D4BA5" w:rsidRDefault="002D4BA5" w:rsidP="002D4BA5">
            <w:pPr>
              <w:jc w:val="center"/>
              <w:rPr>
                <w:b/>
                <w:bCs/>
                <w:color w:val="000000"/>
              </w:rPr>
            </w:pPr>
            <w:r w:rsidRPr="002D4BA5">
              <w:rPr>
                <w:b/>
                <w:bCs/>
                <w:color w:val="000000"/>
              </w:rPr>
              <w:t>% исполнения</w:t>
            </w:r>
          </w:p>
        </w:tc>
        <w:tc>
          <w:tcPr>
            <w:tcW w:w="734" w:type="pct"/>
            <w:vMerge w:val="restart"/>
            <w:vAlign w:val="center"/>
            <w:hideMark/>
          </w:tcPr>
          <w:p w:rsidR="002D4BA5" w:rsidRPr="002D4BA5" w:rsidRDefault="002D4BA5" w:rsidP="002D4BA5">
            <w:pPr>
              <w:jc w:val="center"/>
              <w:rPr>
                <w:b/>
                <w:bCs/>
                <w:color w:val="000000"/>
              </w:rPr>
            </w:pPr>
            <w:r w:rsidRPr="002D4BA5">
              <w:rPr>
                <w:b/>
                <w:bCs/>
                <w:color w:val="000000"/>
              </w:rPr>
              <w:t>Доля в общем объеме поступивших доходов</w:t>
            </w:r>
          </w:p>
        </w:tc>
      </w:tr>
      <w:tr w:rsidR="002D4BA5" w:rsidRPr="002D4BA5" w:rsidTr="00972C0C">
        <w:trPr>
          <w:cnfStyle w:val="100000000000"/>
          <w:trHeight w:val="230"/>
          <w:tblHeader/>
        </w:trPr>
        <w:tc>
          <w:tcPr>
            <w:tcW w:w="1758" w:type="pct"/>
            <w:vMerge/>
            <w:vAlign w:val="center"/>
            <w:hideMark/>
          </w:tcPr>
          <w:p w:rsidR="002D4BA5" w:rsidRPr="002D4BA5" w:rsidRDefault="002D4BA5" w:rsidP="002D4BA5">
            <w:pPr>
              <w:ind w:firstLine="567"/>
              <w:jc w:val="center"/>
              <w:rPr>
                <w:b/>
                <w:bCs/>
                <w:color w:val="000000"/>
              </w:rPr>
            </w:pPr>
          </w:p>
        </w:tc>
        <w:tc>
          <w:tcPr>
            <w:tcW w:w="906" w:type="pct"/>
            <w:vMerge/>
            <w:vAlign w:val="center"/>
            <w:hideMark/>
          </w:tcPr>
          <w:p w:rsidR="002D4BA5" w:rsidRPr="002D4BA5" w:rsidRDefault="002D4BA5" w:rsidP="002D4BA5">
            <w:pPr>
              <w:ind w:firstLine="567"/>
              <w:jc w:val="center"/>
              <w:rPr>
                <w:b/>
                <w:bCs/>
                <w:color w:val="000000"/>
              </w:rPr>
            </w:pPr>
          </w:p>
        </w:tc>
        <w:tc>
          <w:tcPr>
            <w:tcW w:w="823" w:type="pct"/>
            <w:vMerge/>
            <w:vAlign w:val="center"/>
            <w:hideMark/>
          </w:tcPr>
          <w:p w:rsidR="002D4BA5" w:rsidRPr="002D4BA5" w:rsidRDefault="002D4BA5" w:rsidP="002D4BA5">
            <w:pPr>
              <w:ind w:firstLine="567"/>
              <w:jc w:val="center"/>
              <w:rPr>
                <w:b/>
                <w:bCs/>
                <w:color w:val="000000"/>
              </w:rPr>
            </w:pPr>
          </w:p>
        </w:tc>
        <w:tc>
          <w:tcPr>
            <w:tcW w:w="659" w:type="pct"/>
            <w:vMerge/>
            <w:vAlign w:val="center"/>
            <w:hideMark/>
          </w:tcPr>
          <w:p w:rsidR="002D4BA5" w:rsidRPr="002D4BA5" w:rsidRDefault="002D4BA5" w:rsidP="002D4BA5">
            <w:pPr>
              <w:ind w:firstLine="567"/>
              <w:jc w:val="center"/>
              <w:rPr>
                <w:b/>
                <w:bCs/>
                <w:color w:val="000000"/>
              </w:rPr>
            </w:pPr>
          </w:p>
        </w:tc>
        <w:tc>
          <w:tcPr>
            <w:tcW w:w="734" w:type="pct"/>
            <w:vMerge/>
            <w:vAlign w:val="center"/>
            <w:hideMark/>
          </w:tcPr>
          <w:p w:rsidR="002D4BA5" w:rsidRPr="002D4BA5" w:rsidRDefault="002D4BA5" w:rsidP="002D4BA5">
            <w:pPr>
              <w:ind w:firstLine="567"/>
              <w:jc w:val="center"/>
              <w:rPr>
                <w:b/>
                <w:bCs/>
                <w:color w:val="000000"/>
              </w:rPr>
            </w:pPr>
          </w:p>
        </w:tc>
      </w:tr>
      <w:tr w:rsidR="002D4BA5" w:rsidRPr="002D4BA5" w:rsidTr="00972C0C">
        <w:trPr>
          <w:cnfStyle w:val="100000000000"/>
          <w:trHeight w:val="57"/>
          <w:tblHeader/>
        </w:trPr>
        <w:tc>
          <w:tcPr>
            <w:tcW w:w="1758" w:type="pct"/>
            <w:vAlign w:val="center"/>
            <w:hideMark/>
          </w:tcPr>
          <w:p w:rsidR="002D4BA5" w:rsidRPr="002D4BA5" w:rsidRDefault="002D4BA5" w:rsidP="002D4BA5">
            <w:pPr>
              <w:jc w:val="center"/>
              <w:rPr>
                <w:b/>
                <w:bCs/>
                <w:color w:val="000000"/>
              </w:rPr>
            </w:pPr>
            <w:r w:rsidRPr="002D4BA5">
              <w:rPr>
                <w:b/>
                <w:bCs/>
                <w:color w:val="000000"/>
              </w:rPr>
              <w:t>1</w:t>
            </w:r>
          </w:p>
        </w:tc>
        <w:tc>
          <w:tcPr>
            <w:tcW w:w="906" w:type="pct"/>
            <w:vAlign w:val="center"/>
            <w:hideMark/>
          </w:tcPr>
          <w:p w:rsidR="002D4BA5" w:rsidRPr="002D4BA5" w:rsidRDefault="002D4BA5" w:rsidP="002D4BA5">
            <w:pPr>
              <w:jc w:val="center"/>
              <w:rPr>
                <w:b/>
                <w:bCs/>
                <w:color w:val="000000"/>
              </w:rPr>
            </w:pPr>
            <w:r w:rsidRPr="002D4BA5">
              <w:rPr>
                <w:b/>
                <w:bCs/>
                <w:color w:val="000000"/>
              </w:rPr>
              <w:t>2</w:t>
            </w:r>
          </w:p>
        </w:tc>
        <w:tc>
          <w:tcPr>
            <w:tcW w:w="823" w:type="pct"/>
            <w:vAlign w:val="center"/>
            <w:hideMark/>
          </w:tcPr>
          <w:p w:rsidR="002D4BA5" w:rsidRPr="002D4BA5" w:rsidRDefault="002D4BA5" w:rsidP="002D4BA5">
            <w:pPr>
              <w:jc w:val="center"/>
              <w:rPr>
                <w:b/>
                <w:bCs/>
                <w:color w:val="000000"/>
              </w:rPr>
            </w:pPr>
            <w:r w:rsidRPr="002D4BA5">
              <w:rPr>
                <w:b/>
                <w:bCs/>
                <w:color w:val="000000"/>
              </w:rPr>
              <w:t>3</w:t>
            </w:r>
          </w:p>
        </w:tc>
        <w:tc>
          <w:tcPr>
            <w:tcW w:w="659" w:type="pct"/>
            <w:vAlign w:val="center"/>
            <w:hideMark/>
          </w:tcPr>
          <w:p w:rsidR="002D4BA5" w:rsidRPr="002D4BA5" w:rsidRDefault="002D4BA5" w:rsidP="002D4BA5">
            <w:pPr>
              <w:jc w:val="center"/>
              <w:rPr>
                <w:b/>
                <w:bCs/>
                <w:color w:val="000000"/>
              </w:rPr>
            </w:pPr>
            <w:r w:rsidRPr="002D4BA5">
              <w:rPr>
                <w:b/>
                <w:bCs/>
                <w:color w:val="000000"/>
              </w:rPr>
              <w:t>4</w:t>
            </w:r>
          </w:p>
        </w:tc>
        <w:tc>
          <w:tcPr>
            <w:tcW w:w="734" w:type="pct"/>
            <w:vAlign w:val="center"/>
            <w:hideMark/>
          </w:tcPr>
          <w:p w:rsidR="002D4BA5" w:rsidRPr="002D4BA5" w:rsidRDefault="002D4BA5" w:rsidP="002D4BA5">
            <w:pPr>
              <w:jc w:val="center"/>
              <w:rPr>
                <w:b/>
                <w:bCs/>
                <w:color w:val="000000"/>
              </w:rPr>
            </w:pPr>
            <w:r w:rsidRPr="002D4BA5">
              <w:rPr>
                <w:b/>
                <w:bCs/>
                <w:color w:val="000000"/>
              </w:rPr>
              <w:t>5</w:t>
            </w:r>
          </w:p>
        </w:tc>
      </w:tr>
      <w:tr w:rsidR="002D4BA5" w:rsidRPr="002D4BA5" w:rsidTr="00972C0C">
        <w:trPr>
          <w:trHeight w:val="57"/>
        </w:trPr>
        <w:tc>
          <w:tcPr>
            <w:tcW w:w="1758" w:type="pct"/>
            <w:noWrap/>
            <w:vAlign w:val="center"/>
            <w:hideMark/>
          </w:tcPr>
          <w:p w:rsidR="002D4BA5" w:rsidRPr="002D4BA5" w:rsidRDefault="002D4BA5" w:rsidP="002D4BA5">
            <w:pPr>
              <w:rPr>
                <w:color w:val="000000"/>
              </w:rPr>
            </w:pPr>
            <w:r w:rsidRPr="002D4BA5">
              <w:rPr>
                <w:color w:val="000000"/>
              </w:rPr>
              <w:t>Дотации</w:t>
            </w:r>
          </w:p>
        </w:tc>
        <w:tc>
          <w:tcPr>
            <w:tcW w:w="906" w:type="pct"/>
            <w:noWrap/>
            <w:vAlign w:val="center"/>
            <w:hideMark/>
          </w:tcPr>
          <w:p w:rsidR="002D4BA5" w:rsidRPr="002D4BA5" w:rsidRDefault="002D4BA5" w:rsidP="002D4BA5">
            <w:pPr>
              <w:jc w:val="center"/>
              <w:rPr>
                <w:color w:val="000000"/>
              </w:rPr>
            </w:pPr>
            <w:r w:rsidRPr="002D4BA5">
              <w:rPr>
                <w:color w:val="000000"/>
              </w:rPr>
              <w:t>36 800,50</w:t>
            </w:r>
          </w:p>
        </w:tc>
        <w:tc>
          <w:tcPr>
            <w:tcW w:w="823" w:type="pct"/>
            <w:noWrap/>
            <w:vAlign w:val="center"/>
            <w:hideMark/>
          </w:tcPr>
          <w:p w:rsidR="002D4BA5" w:rsidRPr="002D4BA5" w:rsidRDefault="002D4BA5" w:rsidP="002D4BA5">
            <w:pPr>
              <w:jc w:val="center"/>
              <w:rPr>
                <w:color w:val="000000"/>
              </w:rPr>
            </w:pPr>
            <w:r w:rsidRPr="002D4BA5">
              <w:rPr>
                <w:color w:val="000000"/>
              </w:rPr>
              <w:t>36 800,50</w:t>
            </w:r>
          </w:p>
        </w:tc>
        <w:tc>
          <w:tcPr>
            <w:tcW w:w="659" w:type="pct"/>
            <w:noWrap/>
            <w:vAlign w:val="center"/>
            <w:hideMark/>
          </w:tcPr>
          <w:p w:rsidR="002D4BA5" w:rsidRPr="002D4BA5" w:rsidRDefault="002D4BA5" w:rsidP="002D4BA5">
            <w:pPr>
              <w:jc w:val="center"/>
              <w:rPr>
                <w:color w:val="000000"/>
              </w:rPr>
            </w:pPr>
            <w:r w:rsidRPr="002D4BA5">
              <w:rPr>
                <w:color w:val="000000"/>
              </w:rPr>
              <w:t>100,00%</w:t>
            </w:r>
          </w:p>
        </w:tc>
        <w:tc>
          <w:tcPr>
            <w:tcW w:w="734" w:type="pct"/>
            <w:noWrap/>
            <w:vAlign w:val="center"/>
            <w:hideMark/>
          </w:tcPr>
          <w:p w:rsidR="002D4BA5" w:rsidRPr="002D4BA5" w:rsidRDefault="002D4BA5" w:rsidP="002D4BA5">
            <w:pPr>
              <w:jc w:val="center"/>
              <w:rPr>
                <w:color w:val="000000"/>
              </w:rPr>
            </w:pPr>
            <w:r w:rsidRPr="002D4BA5">
              <w:rPr>
                <w:color w:val="000000"/>
              </w:rPr>
              <w:t>4,47%</w:t>
            </w:r>
          </w:p>
        </w:tc>
      </w:tr>
      <w:tr w:rsidR="002D4BA5" w:rsidRPr="002D4BA5" w:rsidTr="00972C0C">
        <w:trPr>
          <w:trHeight w:val="57"/>
        </w:trPr>
        <w:tc>
          <w:tcPr>
            <w:tcW w:w="1758" w:type="pct"/>
            <w:noWrap/>
            <w:vAlign w:val="center"/>
            <w:hideMark/>
          </w:tcPr>
          <w:p w:rsidR="002D4BA5" w:rsidRPr="002D4BA5" w:rsidRDefault="002D4BA5" w:rsidP="002D4BA5">
            <w:pPr>
              <w:rPr>
                <w:color w:val="000000"/>
              </w:rPr>
            </w:pPr>
            <w:r w:rsidRPr="002D4BA5">
              <w:rPr>
                <w:color w:val="000000"/>
              </w:rPr>
              <w:t>Субсидии</w:t>
            </w:r>
          </w:p>
        </w:tc>
        <w:tc>
          <w:tcPr>
            <w:tcW w:w="906" w:type="pct"/>
            <w:noWrap/>
            <w:vAlign w:val="center"/>
            <w:hideMark/>
          </w:tcPr>
          <w:p w:rsidR="002D4BA5" w:rsidRPr="002D4BA5" w:rsidRDefault="002D4BA5" w:rsidP="002D4BA5">
            <w:pPr>
              <w:jc w:val="center"/>
              <w:rPr>
                <w:color w:val="000000"/>
              </w:rPr>
            </w:pPr>
            <w:r w:rsidRPr="002D4BA5">
              <w:rPr>
                <w:color w:val="000000"/>
              </w:rPr>
              <w:t>67 376,40</w:t>
            </w:r>
          </w:p>
        </w:tc>
        <w:tc>
          <w:tcPr>
            <w:tcW w:w="823" w:type="pct"/>
            <w:noWrap/>
            <w:vAlign w:val="center"/>
            <w:hideMark/>
          </w:tcPr>
          <w:p w:rsidR="002D4BA5" w:rsidRPr="002D4BA5" w:rsidRDefault="002D4BA5" w:rsidP="002D4BA5">
            <w:pPr>
              <w:jc w:val="center"/>
              <w:rPr>
                <w:color w:val="000000"/>
              </w:rPr>
            </w:pPr>
            <w:r w:rsidRPr="002D4BA5">
              <w:rPr>
                <w:color w:val="000000"/>
              </w:rPr>
              <w:t>66 111,16</w:t>
            </w:r>
          </w:p>
        </w:tc>
        <w:tc>
          <w:tcPr>
            <w:tcW w:w="659" w:type="pct"/>
            <w:noWrap/>
            <w:vAlign w:val="center"/>
            <w:hideMark/>
          </w:tcPr>
          <w:p w:rsidR="002D4BA5" w:rsidRPr="002D4BA5" w:rsidRDefault="002D4BA5" w:rsidP="002D4BA5">
            <w:pPr>
              <w:jc w:val="center"/>
              <w:rPr>
                <w:color w:val="000000"/>
              </w:rPr>
            </w:pPr>
            <w:r w:rsidRPr="002D4BA5">
              <w:rPr>
                <w:color w:val="000000"/>
              </w:rPr>
              <w:t>98,12%</w:t>
            </w:r>
          </w:p>
        </w:tc>
        <w:tc>
          <w:tcPr>
            <w:tcW w:w="734" w:type="pct"/>
            <w:noWrap/>
            <w:vAlign w:val="center"/>
            <w:hideMark/>
          </w:tcPr>
          <w:p w:rsidR="002D4BA5" w:rsidRPr="002D4BA5" w:rsidRDefault="002D4BA5" w:rsidP="002D4BA5">
            <w:pPr>
              <w:jc w:val="center"/>
              <w:rPr>
                <w:color w:val="000000"/>
              </w:rPr>
            </w:pPr>
            <w:r w:rsidRPr="002D4BA5">
              <w:rPr>
                <w:color w:val="000000"/>
              </w:rPr>
              <w:t>8,02%</w:t>
            </w:r>
          </w:p>
        </w:tc>
      </w:tr>
      <w:tr w:rsidR="002D4BA5" w:rsidRPr="002D4BA5" w:rsidTr="00972C0C">
        <w:trPr>
          <w:trHeight w:val="57"/>
        </w:trPr>
        <w:tc>
          <w:tcPr>
            <w:tcW w:w="1758" w:type="pct"/>
            <w:noWrap/>
            <w:vAlign w:val="center"/>
            <w:hideMark/>
          </w:tcPr>
          <w:p w:rsidR="002D4BA5" w:rsidRPr="002D4BA5" w:rsidRDefault="002D4BA5" w:rsidP="002D4BA5">
            <w:pPr>
              <w:rPr>
                <w:color w:val="000000"/>
              </w:rPr>
            </w:pPr>
            <w:r w:rsidRPr="002D4BA5">
              <w:rPr>
                <w:color w:val="000000"/>
              </w:rPr>
              <w:t>Субвенции</w:t>
            </w:r>
          </w:p>
        </w:tc>
        <w:tc>
          <w:tcPr>
            <w:tcW w:w="906" w:type="pct"/>
            <w:noWrap/>
            <w:vAlign w:val="center"/>
            <w:hideMark/>
          </w:tcPr>
          <w:p w:rsidR="002D4BA5" w:rsidRPr="002D4BA5" w:rsidRDefault="002D4BA5" w:rsidP="002D4BA5">
            <w:pPr>
              <w:jc w:val="center"/>
              <w:rPr>
                <w:color w:val="000000"/>
              </w:rPr>
            </w:pPr>
            <w:r w:rsidRPr="002D4BA5">
              <w:rPr>
                <w:color w:val="000000"/>
              </w:rPr>
              <w:t>679 087,80</w:t>
            </w:r>
          </w:p>
        </w:tc>
        <w:tc>
          <w:tcPr>
            <w:tcW w:w="823" w:type="pct"/>
            <w:noWrap/>
            <w:vAlign w:val="center"/>
            <w:hideMark/>
          </w:tcPr>
          <w:p w:rsidR="002D4BA5" w:rsidRPr="002D4BA5" w:rsidRDefault="002D4BA5" w:rsidP="002D4BA5">
            <w:pPr>
              <w:jc w:val="center"/>
              <w:rPr>
                <w:color w:val="000000"/>
              </w:rPr>
            </w:pPr>
            <w:r w:rsidRPr="002D4BA5">
              <w:rPr>
                <w:color w:val="000000"/>
              </w:rPr>
              <w:t>677 971,30</w:t>
            </w:r>
          </w:p>
        </w:tc>
        <w:tc>
          <w:tcPr>
            <w:tcW w:w="659" w:type="pct"/>
            <w:noWrap/>
            <w:vAlign w:val="center"/>
            <w:hideMark/>
          </w:tcPr>
          <w:p w:rsidR="002D4BA5" w:rsidRPr="002D4BA5" w:rsidRDefault="002D4BA5" w:rsidP="002D4BA5">
            <w:pPr>
              <w:jc w:val="center"/>
              <w:rPr>
                <w:color w:val="000000"/>
              </w:rPr>
            </w:pPr>
            <w:r w:rsidRPr="002D4BA5">
              <w:rPr>
                <w:color w:val="000000"/>
              </w:rPr>
              <w:t>99,84%</w:t>
            </w:r>
          </w:p>
        </w:tc>
        <w:tc>
          <w:tcPr>
            <w:tcW w:w="734" w:type="pct"/>
            <w:noWrap/>
            <w:vAlign w:val="center"/>
            <w:hideMark/>
          </w:tcPr>
          <w:p w:rsidR="002D4BA5" w:rsidRPr="002D4BA5" w:rsidRDefault="002D4BA5" w:rsidP="002D4BA5">
            <w:pPr>
              <w:jc w:val="center"/>
              <w:rPr>
                <w:color w:val="000000"/>
              </w:rPr>
            </w:pPr>
            <w:r w:rsidRPr="002D4BA5">
              <w:rPr>
                <w:color w:val="000000"/>
              </w:rPr>
              <w:t>82,27%</w:t>
            </w:r>
          </w:p>
        </w:tc>
      </w:tr>
      <w:tr w:rsidR="002D4BA5" w:rsidRPr="002D4BA5" w:rsidTr="00972C0C">
        <w:trPr>
          <w:trHeight w:val="57"/>
        </w:trPr>
        <w:tc>
          <w:tcPr>
            <w:tcW w:w="1758" w:type="pct"/>
            <w:vAlign w:val="center"/>
            <w:hideMark/>
          </w:tcPr>
          <w:p w:rsidR="002D4BA5" w:rsidRPr="002D4BA5" w:rsidRDefault="002D4BA5" w:rsidP="002D4BA5">
            <w:pPr>
              <w:rPr>
                <w:color w:val="000000"/>
              </w:rPr>
            </w:pPr>
            <w:r w:rsidRPr="002D4BA5">
              <w:rPr>
                <w:color w:val="000000"/>
              </w:rPr>
              <w:t>Межбюджетные трансферты</w:t>
            </w:r>
          </w:p>
        </w:tc>
        <w:tc>
          <w:tcPr>
            <w:tcW w:w="906" w:type="pct"/>
            <w:noWrap/>
            <w:vAlign w:val="center"/>
            <w:hideMark/>
          </w:tcPr>
          <w:p w:rsidR="002D4BA5" w:rsidRPr="002D4BA5" w:rsidRDefault="002D4BA5" w:rsidP="002D4BA5">
            <w:pPr>
              <w:jc w:val="center"/>
              <w:rPr>
                <w:color w:val="000000"/>
              </w:rPr>
            </w:pPr>
            <w:r w:rsidRPr="002D4BA5">
              <w:rPr>
                <w:color w:val="000000"/>
              </w:rPr>
              <w:t>43 000,00</w:t>
            </w:r>
          </w:p>
        </w:tc>
        <w:tc>
          <w:tcPr>
            <w:tcW w:w="823" w:type="pct"/>
            <w:noWrap/>
            <w:vAlign w:val="center"/>
            <w:hideMark/>
          </w:tcPr>
          <w:p w:rsidR="002D4BA5" w:rsidRPr="002D4BA5" w:rsidRDefault="002D4BA5" w:rsidP="002D4BA5">
            <w:pPr>
              <w:jc w:val="center"/>
              <w:rPr>
                <w:color w:val="000000"/>
              </w:rPr>
            </w:pPr>
            <w:r w:rsidRPr="002D4BA5">
              <w:rPr>
                <w:color w:val="000000"/>
              </w:rPr>
              <w:t>42 999,99</w:t>
            </w:r>
          </w:p>
        </w:tc>
        <w:tc>
          <w:tcPr>
            <w:tcW w:w="659" w:type="pct"/>
            <w:noWrap/>
            <w:vAlign w:val="center"/>
            <w:hideMark/>
          </w:tcPr>
          <w:p w:rsidR="002D4BA5" w:rsidRPr="002D4BA5" w:rsidRDefault="002D4BA5" w:rsidP="002D4BA5">
            <w:pPr>
              <w:jc w:val="center"/>
              <w:rPr>
                <w:color w:val="000000"/>
              </w:rPr>
            </w:pPr>
            <w:r w:rsidRPr="002D4BA5">
              <w:rPr>
                <w:color w:val="000000"/>
              </w:rPr>
              <w:t>100,00%</w:t>
            </w:r>
          </w:p>
        </w:tc>
        <w:tc>
          <w:tcPr>
            <w:tcW w:w="734" w:type="pct"/>
            <w:noWrap/>
            <w:vAlign w:val="center"/>
            <w:hideMark/>
          </w:tcPr>
          <w:p w:rsidR="002D4BA5" w:rsidRPr="002D4BA5" w:rsidRDefault="002D4BA5" w:rsidP="002D4BA5">
            <w:pPr>
              <w:jc w:val="center"/>
              <w:rPr>
                <w:color w:val="000000"/>
              </w:rPr>
            </w:pPr>
            <w:r w:rsidRPr="002D4BA5">
              <w:rPr>
                <w:color w:val="000000"/>
              </w:rPr>
              <w:t>5,22%</w:t>
            </w:r>
          </w:p>
        </w:tc>
      </w:tr>
      <w:tr w:rsidR="002D4BA5" w:rsidRPr="002D4BA5" w:rsidTr="00972C0C">
        <w:trPr>
          <w:trHeight w:val="57"/>
        </w:trPr>
        <w:tc>
          <w:tcPr>
            <w:tcW w:w="1758" w:type="pct"/>
            <w:vAlign w:val="center"/>
            <w:hideMark/>
          </w:tcPr>
          <w:p w:rsidR="002D4BA5" w:rsidRPr="002D4BA5" w:rsidRDefault="002D4BA5" w:rsidP="002D4BA5">
            <w:pPr>
              <w:rPr>
                <w:color w:val="000000"/>
              </w:rPr>
            </w:pPr>
            <w:r w:rsidRPr="002D4BA5">
              <w:rPr>
                <w:color w:val="000000"/>
              </w:rPr>
              <w:t>Доходы бюджетов бюджетной системы РФ от возврата бюджетами бюджетной системы РФ и организациями остатков субсидий, субвенций и иных межбюджетных трансфертов, имеющих целевое назначение</w:t>
            </w:r>
          </w:p>
        </w:tc>
        <w:tc>
          <w:tcPr>
            <w:tcW w:w="906" w:type="pct"/>
            <w:noWrap/>
            <w:vAlign w:val="center"/>
            <w:hideMark/>
          </w:tcPr>
          <w:p w:rsidR="002D4BA5" w:rsidRPr="002D4BA5" w:rsidRDefault="002D4BA5" w:rsidP="002D4BA5">
            <w:pPr>
              <w:jc w:val="center"/>
              <w:rPr>
                <w:color w:val="000000"/>
              </w:rPr>
            </w:pPr>
            <w:r w:rsidRPr="002D4BA5">
              <w:rPr>
                <w:color w:val="000000"/>
              </w:rPr>
              <w:t>177,60</w:t>
            </w:r>
          </w:p>
        </w:tc>
        <w:tc>
          <w:tcPr>
            <w:tcW w:w="823" w:type="pct"/>
            <w:noWrap/>
            <w:vAlign w:val="center"/>
            <w:hideMark/>
          </w:tcPr>
          <w:p w:rsidR="002D4BA5" w:rsidRPr="002D4BA5" w:rsidRDefault="002D4BA5" w:rsidP="002D4BA5">
            <w:pPr>
              <w:jc w:val="center"/>
              <w:rPr>
                <w:color w:val="000000"/>
              </w:rPr>
            </w:pPr>
            <w:r w:rsidRPr="002D4BA5">
              <w:rPr>
                <w:color w:val="000000"/>
              </w:rPr>
              <w:t>177,60</w:t>
            </w:r>
          </w:p>
        </w:tc>
        <w:tc>
          <w:tcPr>
            <w:tcW w:w="659" w:type="pct"/>
            <w:noWrap/>
            <w:vAlign w:val="center"/>
            <w:hideMark/>
          </w:tcPr>
          <w:p w:rsidR="002D4BA5" w:rsidRPr="002D4BA5" w:rsidRDefault="002D4BA5" w:rsidP="002D4BA5">
            <w:pPr>
              <w:jc w:val="center"/>
              <w:rPr>
                <w:color w:val="000000"/>
              </w:rPr>
            </w:pPr>
            <w:r w:rsidRPr="002D4BA5">
              <w:rPr>
                <w:color w:val="000000"/>
              </w:rPr>
              <w:t>100,00%</w:t>
            </w:r>
          </w:p>
        </w:tc>
        <w:tc>
          <w:tcPr>
            <w:tcW w:w="734" w:type="pct"/>
            <w:noWrap/>
            <w:vAlign w:val="center"/>
            <w:hideMark/>
          </w:tcPr>
          <w:p w:rsidR="002D4BA5" w:rsidRPr="002D4BA5" w:rsidRDefault="002D4BA5" w:rsidP="002D4BA5">
            <w:pPr>
              <w:jc w:val="center"/>
              <w:rPr>
                <w:color w:val="000000"/>
              </w:rPr>
            </w:pPr>
            <w:r w:rsidRPr="002D4BA5">
              <w:rPr>
                <w:color w:val="000000"/>
              </w:rPr>
              <w:t>0,02%</w:t>
            </w:r>
          </w:p>
        </w:tc>
      </w:tr>
      <w:tr w:rsidR="002D4BA5" w:rsidRPr="002D4BA5" w:rsidTr="00972C0C">
        <w:trPr>
          <w:trHeight w:val="57"/>
        </w:trPr>
        <w:tc>
          <w:tcPr>
            <w:tcW w:w="1758" w:type="pct"/>
            <w:vAlign w:val="center"/>
            <w:hideMark/>
          </w:tcPr>
          <w:p w:rsidR="002D4BA5" w:rsidRPr="002D4BA5" w:rsidRDefault="002D4BA5" w:rsidP="002D4BA5">
            <w:pPr>
              <w:rPr>
                <w:color w:val="000000"/>
              </w:rPr>
            </w:pPr>
            <w:r w:rsidRPr="002D4BA5">
              <w:rPr>
                <w:color w:val="000000"/>
              </w:rPr>
              <w:t>Возврат остатков субсидий, субвенций и иных межбюджетных трансфертов, имеющих целевое назначение</w:t>
            </w:r>
          </w:p>
        </w:tc>
        <w:tc>
          <w:tcPr>
            <w:tcW w:w="906" w:type="pct"/>
            <w:noWrap/>
            <w:vAlign w:val="center"/>
            <w:hideMark/>
          </w:tcPr>
          <w:p w:rsidR="002D4BA5" w:rsidRPr="002D4BA5" w:rsidRDefault="002D4BA5" w:rsidP="002D4BA5">
            <w:pPr>
              <w:jc w:val="center"/>
              <w:rPr>
                <w:color w:val="000000"/>
              </w:rPr>
            </w:pPr>
            <w:r w:rsidRPr="002D4BA5">
              <w:rPr>
                <w:color w:val="000000"/>
              </w:rPr>
              <w:t>-24,60</w:t>
            </w:r>
          </w:p>
        </w:tc>
        <w:tc>
          <w:tcPr>
            <w:tcW w:w="823" w:type="pct"/>
            <w:noWrap/>
            <w:vAlign w:val="center"/>
            <w:hideMark/>
          </w:tcPr>
          <w:p w:rsidR="002D4BA5" w:rsidRPr="002D4BA5" w:rsidRDefault="002D4BA5" w:rsidP="002D4BA5">
            <w:pPr>
              <w:jc w:val="center"/>
              <w:rPr>
                <w:color w:val="000000"/>
              </w:rPr>
            </w:pPr>
            <w:r w:rsidRPr="002D4BA5">
              <w:rPr>
                <w:color w:val="000000"/>
              </w:rPr>
              <w:t>-24,60</w:t>
            </w:r>
          </w:p>
        </w:tc>
        <w:tc>
          <w:tcPr>
            <w:tcW w:w="659" w:type="pct"/>
            <w:noWrap/>
            <w:vAlign w:val="center"/>
            <w:hideMark/>
          </w:tcPr>
          <w:p w:rsidR="002D4BA5" w:rsidRPr="002D4BA5" w:rsidRDefault="002D4BA5" w:rsidP="002D4BA5">
            <w:pPr>
              <w:jc w:val="center"/>
              <w:rPr>
                <w:color w:val="000000"/>
              </w:rPr>
            </w:pPr>
            <w:r w:rsidRPr="002D4BA5">
              <w:rPr>
                <w:color w:val="000000"/>
              </w:rPr>
              <w:t>100,00%</w:t>
            </w:r>
          </w:p>
        </w:tc>
        <w:tc>
          <w:tcPr>
            <w:tcW w:w="734" w:type="pct"/>
            <w:noWrap/>
            <w:vAlign w:val="center"/>
            <w:hideMark/>
          </w:tcPr>
          <w:p w:rsidR="002D4BA5" w:rsidRPr="002D4BA5" w:rsidRDefault="002D4BA5" w:rsidP="002D4BA5">
            <w:pPr>
              <w:jc w:val="center"/>
              <w:rPr>
                <w:color w:val="000000"/>
              </w:rPr>
            </w:pPr>
            <w:r w:rsidRPr="002D4BA5">
              <w:rPr>
                <w:color w:val="000000"/>
              </w:rPr>
              <w:t>-</w:t>
            </w:r>
          </w:p>
        </w:tc>
      </w:tr>
      <w:tr w:rsidR="002D4BA5" w:rsidRPr="002D4BA5" w:rsidTr="00972C0C">
        <w:trPr>
          <w:trHeight w:val="57"/>
        </w:trPr>
        <w:tc>
          <w:tcPr>
            <w:tcW w:w="1758" w:type="pct"/>
            <w:noWrap/>
            <w:vAlign w:val="center"/>
            <w:hideMark/>
          </w:tcPr>
          <w:p w:rsidR="002D4BA5" w:rsidRPr="002D4BA5" w:rsidRDefault="002D4BA5" w:rsidP="002D4BA5">
            <w:pPr>
              <w:jc w:val="center"/>
              <w:rPr>
                <w:b/>
                <w:bCs/>
                <w:color w:val="000000"/>
              </w:rPr>
            </w:pPr>
            <w:r w:rsidRPr="002D4BA5">
              <w:rPr>
                <w:b/>
                <w:bCs/>
                <w:color w:val="000000"/>
              </w:rPr>
              <w:t>ИТОГО</w:t>
            </w:r>
          </w:p>
        </w:tc>
        <w:tc>
          <w:tcPr>
            <w:tcW w:w="906" w:type="pct"/>
            <w:noWrap/>
            <w:vAlign w:val="center"/>
            <w:hideMark/>
          </w:tcPr>
          <w:p w:rsidR="002D4BA5" w:rsidRPr="002D4BA5" w:rsidRDefault="002D4BA5" w:rsidP="002D4BA5">
            <w:pPr>
              <w:jc w:val="center"/>
              <w:rPr>
                <w:b/>
                <w:bCs/>
                <w:color w:val="000000"/>
              </w:rPr>
            </w:pPr>
            <w:r w:rsidRPr="002D4BA5">
              <w:rPr>
                <w:b/>
                <w:bCs/>
                <w:color w:val="000000"/>
              </w:rPr>
              <w:t>826 417,70</w:t>
            </w:r>
          </w:p>
        </w:tc>
        <w:tc>
          <w:tcPr>
            <w:tcW w:w="823" w:type="pct"/>
            <w:noWrap/>
            <w:vAlign w:val="center"/>
            <w:hideMark/>
          </w:tcPr>
          <w:p w:rsidR="002D4BA5" w:rsidRPr="002D4BA5" w:rsidRDefault="002D4BA5" w:rsidP="002D4BA5">
            <w:pPr>
              <w:jc w:val="center"/>
              <w:rPr>
                <w:b/>
                <w:bCs/>
                <w:color w:val="000000"/>
              </w:rPr>
            </w:pPr>
            <w:r w:rsidRPr="002D4BA5">
              <w:rPr>
                <w:b/>
                <w:bCs/>
                <w:color w:val="000000"/>
              </w:rPr>
              <w:t>824 035,95</w:t>
            </w:r>
          </w:p>
        </w:tc>
        <w:tc>
          <w:tcPr>
            <w:tcW w:w="659" w:type="pct"/>
            <w:noWrap/>
            <w:vAlign w:val="center"/>
            <w:hideMark/>
          </w:tcPr>
          <w:p w:rsidR="002D4BA5" w:rsidRPr="002D4BA5" w:rsidRDefault="002D4BA5" w:rsidP="002D4BA5">
            <w:pPr>
              <w:jc w:val="center"/>
              <w:rPr>
                <w:b/>
                <w:bCs/>
                <w:color w:val="000000"/>
                <w:szCs w:val="22"/>
              </w:rPr>
            </w:pPr>
            <w:r w:rsidRPr="002D4BA5">
              <w:rPr>
                <w:b/>
                <w:bCs/>
                <w:color w:val="000000"/>
                <w:szCs w:val="22"/>
              </w:rPr>
              <w:t>99,71%</w:t>
            </w:r>
          </w:p>
        </w:tc>
        <w:tc>
          <w:tcPr>
            <w:tcW w:w="734" w:type="pct"/>
            <w:noWrap/>
            <w:vAlign w:val="center"/>
            <w:hideMark/>
          </w:tcPr>
          <w:p w:rsidR="002D4BA5" w:rsidRPr="002D4BA5" w:rsidRDefault="002D4BA5" w:rsidP="002D4BA5">
            <w:pPr>
              <w:jc w:val="center"/>
              <w:rPr>
                <w:b/>
                <w:bCs/>
                <w:color w:val="000000"/>
                <w:szCs w:val="22"/>
              </w:rPr>
            </w:pPr>
            <w:proofErr w:type="spellStart"/>
            <w:r w:rsidRPr="002D4BA5">
              <w:rPr>
                <w:b/>
                <w:bCs/>
                <w:color w:val="000000"/>
                <w:szCs w:val="22"/>
              </w:rPr>
              <w:t>х</w:t>
            </w:r>
            <w:proofErr w:type="spellEnd"/>
          </w:p>
        </w:tc>
      </w:tr>
    </w:tbl>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proofErr w:type="gramStart"/>
      <w:r w:rsidRPr="002D4BA5">
        <w:rPr>
          <w:rFonts w:ascii="Times New Roman" w:eastAsia="Times New Roman" w:hAnsi="Times New Roman" w:cs="Times New Roman"/>
          <w:sz w:val="28"/>
          <w:szCs w:val="28"/>
          <w:lang w:eastAsia="ru-RU"/>
        </w:rPr>
        <w:t>Безвозмездные поступления в 2019 году предоставлены Городскому округу Анадырь в объемах бюджетных ассигнований на предоставление межбюджетных трансфертов местным бюджетам, утвержденных Законом Чукотского автономного округа от 10 декабря 2018 № 81-ОЗ «Об окружном бюджете на 2019 год и на плановый период 2020 и 2021 годов» и составили 99,71% от плановых показателей.</w:t>
      </w:r>
      <w:proofErr w:type="gramEnd"/>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Дотация из окружного бюджета предоставлена в объеме 36 800,50 тысяч рублей из них: </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24 069,00 тысяч рублей на выравнивание бюджетной обеспеченности;</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12 731,50 тысяч рублей на поддержку мер по обеспечению сбалансированности бюджетов.</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Субсидии из окружного бюджета в бюджет городского округа Анадырь, в целях </w:t>
      </w:r>
      <w:proofErr w:type="spellStart"/>
      <w:r w:rsidRPr="002D4BA5">
        <w:rPr>
          <w:rFonts w:ascii="Times New Roman" w:eastAsia="Times New Roman" w:hAnsi="Times New Roman" w:cs="Times New Roman"/>
          <w:sz w:val="28"/>
          <w:szCs w:val="28"/>
          <w:lang w:eastAsia="ru-RU"/>
        </w:rPr>
        <w:t>софинансирования</w:t>
      </w:r>
      <w:proofErr w:type="spellEnd"/>
      <w:r w:rsidRPr="002D4BA5">
        <w:rPr>
          <w:rFonts w:ascii="Times New Roman" w:eastAsia="Times New Roman" w:hAnsi="Times New Roman" w:cs="Times New Roman"/>
          <w:sz w:val="28"/>
          <w:szCs w:val="28"/>
          <w:lang w:eastAsia="ru-RU"/>
        </w:rPr>
        <w:t xml:space="preserve"> расходных обязательств, поступили в объеме       66 111,16 тысяч рублей.</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В целях выполнения переданных государственных полномочий из окружного бюджета поступили субвенции в объеме 677 971,30 тысяч рублей.</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Объем межбюджетных трансфертов 2019 года составил 42 999,99 тысяч рублей или 100% от плана, в том числе:</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lastRenderedPageBreak/>
        <w:t>40 000,00 тысяч рублей - иные межбюджетные трансферты на финансовое обеспечение дорожной деятельности в рамках реализации регионального проекта «Дорожная сеть»;</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2 999,99 тысяч рублей - иные межбюджетные трансферты за достижение показателей деятельности органов местного самоуправления.</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proofErr w:type="gramStart"/>
      <w:r w:rsidRPr="002D4BA5">
        <w:rPr>
          <w:rFonts w:ascii="Times New Roman" w:eastAsia="Times New Roman" w:hAnsi="Times New Roman" w:cs="Times New Roman"/>
          <w:sz w:val="28"/>
          <w:szCs w:val="28"/>
          <w:lang w:eastAsia="ru-RU"/>
        </w:rPr>
        <w:t>Традиционно в общем объеме безвозмездных поступлений 2019 года основная доля (82,3%) или 677 971,30 тысяч рублей пришлась на доходы от субвенций, в том числе по виду «Прочие субвенции бюджетам городских округов» 652 393,83 тысяч рублей, из которых 99,1 % (646 698,00 тысяч рублей) - Субвенции бюджетам муниципальных образований Чукотского автономного округа на обеспечение государственных гарантий реализации прав на получение общедоступного и бесплатного</w:t>
      </w:r>
      <w:proofErr w:type="gramEnd"/>
      <w:r w:rsidRPr="002D4BA5">
        <w:rPr>
          <w:rFonts w:ascii="Times New Roman" w:eastAsia="Times New Roman" w:hAnsi="Times New Roman" w:cs="Times New Roman"/>
          <w:sz w:val="28"/>
          <w:szCs w:val="28"/>
          <w:lang w:eastAsia="ru-RU"/>
        </w:rPr>
        <w:t xml:space="preserve"> дошкольного образования в муниципальных дошкольных образовательных организациях, общедоступного и бесплатного дошкольного, начального общего, основного общего, среднего общего образования в муниципальных общеобразовательных организациях, обеспечение дополнительного образования детей в муниципальных образовательных организациях, входящих в Чукотский (</w:t>
      </w:r>
      <w:proofErr w:type="spellStart"/>
      <w:r w:rsidRPr="002D4BA5">
        <w:rPr>
          <w:rFonts w:ascii="Times New Roman" w:eastAsia="Times New Roman" w:hAnsi="Times New Roman" w:cs="Times New Roman"/>
          <w:sz w:val="28"/>
          <w:szCs w:val="28"/>
          <w:lang w:eastAsia="ru-RU"/>
        </w:rPr>
        <w:t>надмуниципальный</w:t>
      </w:r>
      <w:proofErr w:type="spellEnd"/>
      <w:r w:rsidRPr="002D4BA5">
        <w:rPr>
          <w:rFonts w:ascii="Times New Roman" w:eastAsia="Times New Roman" w:hAnsi="Times New Roman" w:cs="Times New Roman"/>
          <w:sz w:val="28"/>
          <w:szCs w:val="28"/>
          <w:lang w:eastAsia="ru-RU"/>
        </w:rPr>
        <w:t>) образовательный округ».</w:t>
      </w:r>
    </w:p>
    <w:p w:rsidR="002D4BA5" w:rsidRPr="002D4BA5" w:rsidRDefault="002D4BA5" w:rsidP="002D4BA5">
      <w:pPr>
        <w:spacing w:after="0" w:line="240" w:lineRule="auto"/>
        <w:ind w:firstLine="567"/>
        <w:jc w:val="both"/>
        <w:rPr>
          <w:rFonts w:ascii="Times New Roman" w:eastAsia="Times New Roman" w:hAnsi="Times New Roman" w:cs="Times New Roman"/>
          <w:sz w:val="14"/>
          <w:szCs w:val="14"/>
          <w:lang w:eastAsia="ru-RU"/>
        </w:rPr>
      </w:pPr>
    </w:p>
    <w:p w:rsidR="002D4BA5" w:rsidRPr="002D4BA5" w:rsidRDefault="002D4BA5" w:rsidP="002D4BA5">
      <w:pPr>
        <w:spacing w:after="0" w:line="240" w:lineRule="auto"/>
        <w:ind w:firstLine="567"/>
        <w:jc w:val="both"/>
        <w:rPr>
          <w:rFonts w:ascii="Times New Roman" w:eastAsia="Times New Roman" w:hAnsi="Times New Roman" w:cs="Times New Roman"/>
          <w:color w:val="FF0000"/>
          <w:sz w:val="16"/>
          <w:szCs w:val="16"/>
          <w:lang w:eastAsia="ru-RU"/>
        </w:rPr>
      </w:pPr>
      <w:r w:rsidRPr="002D4BA5">
        <w:rPr>
          <w:rFonts w:ascii="Times New Roman" w:eastAsia="Times New Roman" w:hAnsi="Times New Roman" w:cs="Times New Roman"/>
          <w:b/>
          <w:sz w:val="28"/>
          <w:szCs w:val="28"/>
          <w:lang w:eastAsia="ru-RU"/>
        </w:rPr>
        <w:t xml:space="preserve">3.2. Анализ </w:t>
      </w:r>
      <w:proofErr w:type="gramStart"/>
      <w:r w:rsidRPr="002D4BA5">
        <w:rPr>
          <w:rFonts w:ascii="Times New Roman" w:eastAsia="Times New Roman" w:hAnsi="Times New Roman" w:cs="Times New Roman"/>
          <w:b/>
          <w:sz w:val="28"/>
          <w:szCs w:val="28"/>
          <w:lang w:eastAsia="ru-RU"/>
        </w:rPr>
        <w:t xml:space="preserve">исполнения показателей расходной части бюджета </w:t>
      </w:r>
      <w:r w:rsidRPr="002D4BA5">
        <w:rPr>
          <w:rFonts w:ascii="Times New Roman" w:eastAsia="Times New Roman" w:hAnsi="Times New Roman" w:cs="Times New Roman"/>
          <w:b/>
          <w:iCs/>
          <w:sz w:val="28"/>
          <w:szCs w:val="28"/>
          <w:lang w:eastAsia="ru-RU"/>
        </w:rPr>
        <w:t>городского округа</w:t>
      </w:r>
      <w:proofErr w:type="gramEnd"/>
      <w:r w:rsidRPr="002D4BA5">
        <w:rPr>
          <w:rFonts w:ascii="Times New Roman" w:eastAsia="Times New Roman" w:hAnsi="Times New Roman" w:cs="Times New Roman"/>
          <w:b/>
          <w:iCs/>
          <w:sz w:val="28"/>
          <w:szCs w:val="28"/>
          <w:lang w:eastAsia="ru-RU"/>
        </w:rPr>
        <w:t xml:space="preserve"> Анадырь</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Согласно требованиям статьи 215.1 Бюджетного кодекса РФ исполнение Бюджета в 2019 году организовано на основе Сводной бюджетной росписи расходов бюджета городского округа Анадырь (далее – Сводная бюджетная роспись), утвержденной начальником Управления финансов 25 декабря 2019 года. Данные о показателях Сводной бюджетной росписи и Решения о бюджете №347 представлены в таблице 9.</w:t>
      </w:r>
    </w:p>
    <w:p w:rsidR="002D4BA5" w:rsidRPr="002D4BA5" w:rsidRDefault="002D4BA5" w:rsidP="002D4BA5">
      <w:pPr>
        <w:autoSpaceDE w:val="0"/>
        <w:autoSpaceDN w:val="0"/>
        <w:adjustRightInd w:val="0"/>
        <w:spacing w:after="0" w:line="240" w:lineRule="auto"/>
        <w:ind w:firstLine="567"/>
        <w:jc w:val="right"/>
        <w:rPr>
          <w:rFonts w:ascii="Times New Roman" w:eastAsia="Times New Roman" w:hAnsi="Times New Roman" w:cs="Times New Roman"/>
          <w:sz w:val="20"/>
          <w:szCs w:val="20"/>
          <w:lang w:eastAsia="ru-RU"/>
        </w:rPr>
      </w:pPr>
      <w:r w:rsidRPr="002D4BA5">
        <w:rPr>
          <w:rFonts w:ascii="Times New Roman" w:eastAsia="Times New Roman" w:hAnsi="Times New Roman" w:cs="Times New Roman"/>
          <w:sz w:val="20"/>
          <w:szCs w:val="20"/>
          <w:lang w:eastAsia="ru-RU"/>
        </w:rPr>
        <w:t>Таблица 9 (тысяч рублей)</w:t>
      </w:r>
    </w:p>
    <w:tbl>
      <w:tblPr>
        <w:tblW w:w="5000" w:type="pct"/>
        <w:tblCellSpacing w:w="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230"/>
        <w:gridCol w:w="3210"/>
        <w:gridCol w:w="3231"/>
      </w:tblGrid>
      <w:tr w:rsidR="002D4BA5" w:rsidRPr="002D4BA5" w:rsidTr="00972C0C">
        <w:trPr>
          <w:trHeight w:val="57"/>
          <w:tblCellSpacing w:w="20" w:type="dxa"/>
        </w:trPr>
        <w:tc>
          <w:tcPr>
            <w:tcW w:w="1640" w:type="pct"/>
            <w:shd w:val="clear" w:color="auto" w:fill="auto"/>
            <w:vAlign w:val="center"/>
          </w:tcPr>
          <w:p w:rsidR="002D4BA5" w:rsidRPr="002D4BA5" w:rsidRDefault="002D4BA5" w:rsidP="002D4BA5">
            <w:pPr>
              <w:autoSpaceDE w:val="0"/>
              <w:autoSpaceDN w:val="0"/>
              <w:adjustRightInd w:val="0"/>
              <w:spacing w:after="0" w:line="240" w:lineRule="auto"/>
              <w:jc w:val="center"/>
              <w:rPr>
                <w:rFonts w:ascii="Times New Roman" w:eastAsia="Times New Roman" w:hAnsi="Times New Roman" w:cs="Times New Roman"/>
                <w:b/>
                <w:color w:val="000000" w:themeColor="text1"/>
                <w:sz w:val="20"/>
                <w:szCs w:val="20"/>
                <w:lang w:eastAsia="ru-RU"/>
              </w:rPr>
            </w:pPr>
            <w:r w:rsidRPr="002D4BA5">
              <w:rPr>
                <w:rFonts w:ascii="Times New Roman" w:eastAsia="Times New Roman" w:hAnsi="Times New Roman" w:cs="Times New Roman"/>
                <w:b/>
                <w:color w:val="000000" w:themeColor="text1"/>
                <w:sz w:val="20"/>
                <w:szCs w:val="20"/>
                <w:lang w:eastAsia="ru-RU"/>
              </w:rPr>
              <w:t>Утвержденные назначения (Сводная роспись от 25 декабря 2019 года)</w:t>
            </w:r>
          </w:p>
        </w:tc>
        <w:tc>
          <w:tcPr>
            <w:tcW w:w="1640" w:type="pct"/>
            <w:shd w:val="clear" w:color="auto" w:fill="auto"/>
            <w:vAlign w:val="center"/>
          </w:tcPr>
          <w:p w:rsidR="002D4BA5" w:rsidRPr="002D4BA5" w:rsidRDefault="002D4BA5" w:rsidP="002D4BA5">
            <w:pPr>
              <w:autoSpaceDE w:val="0"/>
              <w:autoSpaceDN w:val="0"/>
              <w:adjustRightInd w:val="0"/>
              <w:spacing w:after="0" w:line="240" w:lineRule="auto"/>
              <w:jc w:val="center"/>
              <w:rPr>
                <w:rFonts w:ascii="Times New Roman" w:eastAsia="Times New Roman" w:hAnsi="Times New Roman" w:cs="Times New Roman"/>
                <w:b/>
                <w:color w:val="000000" w:themeColor="text1"/>
                <w:sz w:val="20"/>
                <w:szCs w:val="20"/>
                <w:lang w:eastAsia="ru-RU"/>
              </w:rPr>
            </w:pPr>
            <w:r w:rsidRPr="002D4BA5">
              <w:rPr>
                <w:rFonts w:ascii="Times New Roman" w:eastAsia="Times New Roman" w:hAnsi="Times New Roman" w:cs="Times New Roman"/>
                <w:b/>
                <w:color w:val="000000" w:themeColor="text1"/>
                <w:sz w:val="20"/>
                <w:szCs w:val="20"/>
                <w:lang w:eastAsia="ru-RU"/>
              </w:rPr>
              <w:t>Утвержденные назначения (редакция Решения о бюджете №347 от 19 декабря 2019)</w:t>
            </w:r>
          </w:p>
        </w:tc>
        <w:tc>
          <w:tcPr>
            <w:tcW w:w="1640" w:type="pct"/>
            <w:shd w:val="clear" w:color="auto" w:fill="auto"/>
            <w:vAlign w:val="center"/>
          </w:tcPr>
          <w:p w:rsidR="002D4BA5" w:rsidRPr="002D4BA5" w:rsidRDefault="002D4BA5" w:rsidP="002D4BA5">
            <w:pPr>
              <w:autoSpaceDE w:val="0"/>
              <w:autoSpaceDN w:val="0"/>
              <w:adjustRightInd w:val="0"/>
              <w:spacing w:after="0" w:line="240" w:lineRule="auto"/>
              <w:jc w:val="center"/>
              <w:rPr>
                <w:rFonts w:ascii="Times New Roman" w:eastAsia="Times New Roman" w:hAnsi="Times New Roman" w:cs="Times New Roman"/>
                <w:b/>
                <w:color w:val="000000" w:themeColor="text1"/>
                <w:sz w:val="20"/>
                <w:szCs w:val="20"/>
                <w:lang w:eastAsia="ru-RU"/>
              </w:rPr>
            </w:pPr>
            <w:r w:rsidRPr="002D4BA5">
              <w:rPr>
                <w:rFonts w:ascii="Times New Roman" w:eastAsia="Times New Roman" w:hAnsi="Times New Roman" w:cs="Times New Roman"/>
                <w:b/>
                <w:color w:val="000000" w:themeColor="text1"/>
                <w:sz w:val="20"/>
                <w:szCs w:val="20"/>
                <w:lang w:eastAsia="ru-RU"/>
              </w:rPr>
              <w:t>Отклонения (гр.1-гр.2)</w:t>
            </w:r>
          </w:p>
        </w:tc>
      </w:tr>
      <w:tr w:rsidR="002D4BA5" w:rsidRPr="002D4BA5" w:rsidTr="00972C0C">
        <w:trPr>
          <w:trHeight w:val="57"/>
          <w:tblCellSpacing w:w="20" w:type="dxa"/>
        </w:trPr>
        <w:tc>
          <w:tcPr>
            <w:tcW w:w="1640" w:type="pct"/>
            <w:shd w:val="clear" w:color="auto" w:fill="auto"/>
            <w:vAlign w:val="center"/>
          </w:tcPr>
          <w:p w:rsidR="002D4BA5" w:rsidRPr="002D4BA5" w:rsidRDefault="002D4BA5" w:rsidP="002D4BA5">
            <w:pPr>
              <w:autoSpaceDE w:val="0"/>
              <w:autoSpaceDN w:val="0"/>
              <w:adjustRightInd w:val="0"/>
              <w:spacing w:after="0" w:line="240" w:lineRule="auto"/>
              <w:jc w:val="center"/>
              <w:rPr>
                <w:rFonts w:ascii="Times New Roman" w:eastAsia="Times New Roman" w:hAnsi="Times New Roman" w:cs="Times New Roman"/>
                <w:b/>
                <w:color w:val="000000" w:themeColor="text1"/>
                <w:sz w:val="20"/>
                <w:szCs w:val="20"/>
                <w:lang w:eastAsia="ru-RU"/>
              </w:rPr>
            </w:pPr>
            <w:r w:rsidRPr="002D4BA5">
              <w:rPr>
                <w:rFonts w:ascii="Times New Roman" w:eastAsia="Times New Roman" w:hAnsi="Times New Roman" w:cs="Times New Roman"/>
                <w:b/>
                <w:color w:val="000000" w:themeColor="text1"/>
                <w:sz w:val="20"/>
                <w:szCs w:val="20"/>
                <w:lang w:eastAsia="ru-RU"/>
              </w:rPr>
              <w:t>1</w:t>
            </w:r>
          </w:p>
        </w:tc>
        <w:tc>
          <w:tcPr>
            <w:tcW w:w="1640" w:type="pct"/>
            <w:shd w:val="clear" w:color="auto" w:fill="auto"/>
            <w:vAlign w:val="center"/>
          </w:tcPr>
          <w:p w:rsidR="002D4BA5" w:rsidRPr="002D4BA5" w:rsidRDefault="002D4BA5" w:rsidP="002D4BA5">
            <w:pPr>
              <w:autoSpaceDE w:val="0"/>
              <w:autoSpaceDN w:val="0"/>
              <w:adjustRightInd w:val="0"/>
              <w:spacing w:after="0" w:line="240" w:lineRule="auto"/>
              <w:jc w:val="center"/>
              <w:rPr>
                <w:rFonts w:ascii="Times New Roman" w:eastAsia="Times New Roman" w:hAnsi="Times New Roman" w:cs="Times New Roman"/>
                <w:b/>
                <w:color w:val="000000" w:themeColor="text1"/>
                <w:sz w:val="20"/>
                <w:szCs w:val="20"/>
                <w:lang w:eastAsia="ru-RU"/>
              </w:rPr>
            </w:pPr>
            <w:r w:rsidRPr="002D4BA5">
              <w:rPr>
                <w:rFonts w:ascii="Times New Roman" w:eastAsia="Times New Roman" w:hAnsi="Times New Roman" w:cs="Times New Roman"/>
                <w:b/>
                <w:color w:val="000000" w:themeColor="text1"/>
                <w:sz w:val="20"/>
                <w:szCs w:val="20"/>
                <w:lang w:eastAsia="ru-RU"/>
              </w:rPr>
              <w:t>2</w:t>
            </w:r>
          </w:p>
        </w:tc>
        <w:tc>
          <w:tcPr>
            <w:tcW w:w="1640" w:type="pct"/>
            <w:shd w:val="clear" w:color="auto" w:fill="auto"/>
            <w:vAlign w:val="center"/>
          </w:tcPr>
          <w:p w:rsidR="002D4BA5" w:rsidRPr="002D4BA5" w:rsidRDefault="002D4BA5" w:rsidP="002D4BA5">
            <w:pPr>
              <w:autoSpaceDE w:val="0"/>
              <w:autoSpaceDN w:val="0"/>
              <w:adjustRightInd w:val="0"/>
              <w:spacing w:after="0" w:line="240" w:lineRule="auto"/>
              <w:jc w:val="center"/>
              <w:rPr>
                <w:rFonts w:ascii="Times New Roman" w:eastAsia="Times New Roman" w:hAnsi="Times New Roman" w:cs="Times New Roman"/>
                <w:b/>
                <w:color w:val="000000" w:themeColor="text1"/>
                <w:sz w:val="20"/>
                <w:szCs w:val="20"/>
                <w:lang w:eastAsia="ru-RU"/>
              </w:rPr>
            </w:pPr>
            <w:r w:rsidRPr="002D4BA5">
              <w:rPr>
                <w:rFonts w:ascii="Times New Roman" w:eastAsia="Times New Roman" w:hAnsi="Times New Roman" w:cs="Times New Roman"/>
                <w:b/>
                <w:color w:val="000000" w:themeColor="text1"/>
                <w:sz w:val="20"/>
                <w:szCs w:val="20"/>
                <w:lang w:eastAsia="ru-RU"/>
              </w:rPr>
              <w:t>3</w:t>
            </w:r>
          </w:p>
        </w:tc>
      </w:tr>
      <w:tr w:rsidR="002D4BA5" w:rsidRPr="002D4BA5" w:rsidTr="00972C0C">
        <w:trPr>
          <w:trHeight w:val="57"/>
          <w:tblCellSpacing w:w="20" w:type="dxa"/>
        </w:trPr>
        <w:tc>
          <w:tcPr>
            <w:tcW w:w="1640" w:type="pct"/>
            <w:shd w:val="clear" w:color="auto" w:fill="auto"/>
            <w:vAlign w:val="center"/>
          </w:tcPr>
          <w:p w:rsidR="002D4BA5" w:rsidRPr="002D4BA5" w:rsidRDefault="002D4BA5" w:rsidP="002D4BA5">
            <w:pPr>
              <w:autoSpaceDE w:val="0"/>
              <w:autoSpaceDN w:val="0"/>
              <w:adjustRightInd w:val="0"/>
              <w:spacing w:after="0" w:line="240" w:lineRule="auto"/>
              <w:jc w:val="center"/>
              <w:rPr>
                <w:rFonts w:ascii="Times New Roman" w:eastAsia="Times New Roman" w:hAnsi="Times New Roman" w:cs="Times New Roman"/>
                <w:color w:val="000000" w:themeColor="text1"/>
                <w:sz w:val="20"/>
                <w:szCs w:val="20"/>
                <w:lang w:eastAsia="ru-RU"/>
              </w:rPr>
            </w:pPr>
            <w:r w:rsidRPr="002D4BA5">
              <w:rPr>
                <w:rFonts w:ascii="Times New Roman" w:eastAsia="Times New Roman" w:hAnsi="Times New Roman" w:cs="Times New Roman"/>
                <w:color w:val="000000" w:themeColor="text1"/>
                <w:sz w:val="20"/>
                <w:szCs w:val="20"/>
                <w:lang w:eastAsia="ru-RU"/>
              </w:rPr>
              <w:t>1 572 466,30</w:t>
            </w:r>
          </w:p>
        </w:tc>
        <w:tc>
          <w:tcPr>
            <w:tcW w:w="1640" w:type="pct"/>
            <w:shd w:val="clear" w:color="auto" w:fill="auto"/>
            <w:vAlign w:val="center"/>
          </w:tcPr>
          <w:p w:rsidR="002D4BA5" w:rsidRPr="002D4BA5" w:rsidRDefault="002D4BA5" w:rsidP="002D4BA5">
            <w:pPr>
              <w:autoSpaceDE w:val="0"/>
              <w:autoSpaceDN w:val="0"/>
              <w:adjustRightInd w:val="0"/>
              <w:spacing w:after="0" w:line="240" w:lineRule="auto"/>
              <w:jc w:val="center"/>
              <w:rPr>
                <w:rFonts w:ascii="Times New Roman" w:eastAsia="Times New Roman" w:hAnsi="Times New Roman" w:cs="Times New Roman"/>
                <w:color w:val="000000" w:themeColor="text1"/>
                <w:sz w:val="20"/>
                <w:szCs w:val="20"/>
                <w:lang w:eastAsia="ru-RU"/>
              </w:rPr>
            </w:pPr>
            <w:r w:rsidRPr="002D4BA5">
              <w:rPr>
                <w:rFonts w:ascii="Times New Roman" w:eastAsia="Times New Roman" w:hAnsi="Times New Roman" w:cs="Times New Roman"/>
                <w:color w:val="000000" w:themeColor="text1"/>
                <w:sz w:val="20"/>
                <w:szCs w:val="20"/>
                <w:lang w:eastAsia="ru-RU"/>
              </w:rPr>
              <w:t>1 572 616,90</w:t>
            </w:r>
          </w:p>
        </w:tc>
        <w:tc>
          <w:tcPr>
            <w:tcW w:w="1640" w:type="pct"/>
            <w:shd w:val="clear" w:color="auto" w:fill="auto"/>
            <w:vAlign w:val="center"/>
          </w:tcPr>
          <w:p w:rsidR="002D4BA5" w:rsidRPr="002D4BA5" w:rsidRDefault="002D4BA5" w:rsidP="002D4BA5">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2D4BA5">
              <w:rPr>
                <w:rFonts w:ascii="Times New Roman" w:eastAsia="Times New Roman" w:hAnsi="Times New Roman" w:cs="Times New Roman"/>
                <w:sz w:val="20"/>
                <w:szCs w:val="20"/>
                <w:lang w:eastAsia="ru-RU"/>
              </w:rPr>
              <w:t>-150,60</w:t>
            </w:r>
          </w:p>
        </w:tc>
      </w:tr>
    </w:tbl>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proofErr w:type="gramStart"/>
      <w:r w:rsidRPr="002D4BA5">
        <w:rPr>
          <w:rFonts w:ascii="Times New Roman" w:eastAsia="Times New Roman" w:hAnsi="Times New Roman" w:cs="Times New Roman"/>
          <w:sz w:val="28"/>
          <w:szCs w:val="28"/>
          <w:lang w:eastAsia="ru-RU"/>
        </w:rPr>
        <w:t>Расхождение показателей сложилось по причине сокращения объема бюджетных ассигнований 2019 года по виду доходов «Субвенции бюджетам городских округов на компенсацию части платы, взимаемой с родителей (законных представителей) за присмотр и уход за детьми, посещающими образовательные организации, реализующие образовательные программы дошкольного образования» (Уведомление по расчетам между бюджетами №24 от 23 декабря 2019 года), ранее распределенных муниципальному образованию Городской округ Анадырь</w:t>
      </w:r>
      <w:r w:rsidRPr="002D4BA5">
        <w:rPr>
          <w:rFonts w:ascii="Times New Roman" w:eastAsia="Times New Roman" w:hAnsi="Times New Roman" w:cs="Times New Roman"/>
          <w:sz w:val="28"/>
          <w:vertAlign w:val="superscript"/>
          <w:lang w:eastAsia="ru-RU"/>
        </w:rPr>
        <w:footnoteReference w:id="19"/>
      </w:r>
      <w:r w:rsidRPr="002D4BA5">
        <w:rPr>
          <w:rFonts w:ascii="Times New Roman" w:eastAsia="Times New Roman" w:hAnsi="Times New Roman" w:cs="Times New Roman"/>
          <w:sz w:val="28"/>
          <w:szCs w:val="28"/>
          <w:lang w:eastAsia="ru-RU"/>
        </w:rPr>
        <w:t xml:space="preserve">. </w:t>
      </w:r>
      <w:proofErr w:type="gramEnd"/>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lastRenderedPageBreak/>
        <w:t>Внесение изменений в сводную бюджетную роспись без внесения изменений в Решение о бюджете осуществлено руководителем финансового органа (Управление финансов) по основаниям, предусмотренным абзацем 8 пункт 3 статьи 217 Бюджетного кодекса РФ.</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Бюджетные росписи главных распорядителей бюджетных средств составлены в соответствии с бюджетными ассигнованиями, утвержденными Сводной бюджетной росписью на 2019 год и утвержденными лимитами бюджетных обязательств (статья 219.1 Бюджетного кодекса РФ).</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Общий объем выплат из бюджета за 2019 год составил 1 537 305,50 тысяч рублей или 97,6 % от плановых показателей. </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Уровень исполнения Бюджета 2019 года по расходам в целом удовлетворительный -</w:t>
      </w:r>
      <w:r w:rsidRPr="002D4BA5">
        <w:rPr>
          <w:rFonts w:ascii="Times New Roman" w:eastAsia="Times New Roman" w:hAnsi="Times New Roman" w:cs="Times New Roman"/>
          <w:color w:val="000000" w:themeColor="text1"/>
          <w:sz w:val="28"/>
          <w:szCs w:val="28"/>
          <w:lang w:eastAsia="ru-RU"/>
        </w:rPr>
        <w:t xml:space="preserve"> на 5,6 % выше показателя исполнения расходов Бюджета, достигнутого годом ранее (2018 год – 92,0%) и на 0,8% ниже результата исполнения 2017 года (98,4%).</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Динамика исполнения Бюджета по выплатам за период 2017-2019 годы </w:t>
      </w:r>
      <w:r w:rsidRPr="002D4BA5">
        <w:rPr>
          <w:rFonts w:ascii="Times New Roman" w:eastAsia="Times New Roman" w:hAnsi="Times New Roman" w:cs="Times New Roman"/>
          <w:color w:val="000000" w:themeColor="text1"/>
          <w:sz w:val="28"/>
          <w:szCs w:val="28"/>
          <w:lang w:eastAsia="ru-RU"/>
        </w:rPr>
        <w:t>характеризуется диаграммой 5:</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noProof/>
          <w:sz w:val="28"/>
          <w:szCs w:val="28"/>
          <w:lang w:eastAsia="ru-RU"/>
        </w:rPr>
        <w:drawing>
          <wp:inline distT="0" distB="0" distL="0" distR="0">
            <wp:extent cx="5344160" cy="2204720"/>
            <wp:effectExtent l="0" t="0" r="0" b="0"/>
            <wp:docPr id="8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p w:rsidR="002D4BA5" w:rsidRPr="002D4BA5" w:rsidRDefault="002D4BA5" w:rsidP="002D4BA5">
      <w:pPr>
        <w:spacing w:after="0" w:line="240" w:lineRule="auto"/>
        <w:ind w:firstLine="567"/>
        <w:jc w:val="both"/>
        <w:rPr>
          <w:rFonts w:ascii="Times New Roman" w:eastAsia="Times New Roman" w:hAnsi="Times New Roman" w:cs="Times New Roman"/>
          <w:sz w:val="20"/>
          <w:szCs w:val="20"/>
          <w:lang w:eastAsia="ru-RU"/>
        </w:rPr>
      </w:pPr>
      <w:r w:rsidRPr="002D4BA5">
        <w:rPr>
          <w:rFonts w:ascii="Times New Roman" w:eastAsia="Times New Roman" w:hAnsi="Times New Roman" w:cs="Times New Roman"/>
          <w:sz w:val="20"/>
          <w:szCs w:val="20"/>
          <w:lang w:eastAsia="ru-RU"/>
        </w:rPr>
        <w:t>Диаграмма 5 (тысяч рублей)</w:t>
      </w:r>
    </w:p>
    <w:p w:rsidR="002D4BA5" w:rsidRPr="002D4BA5" w:rsidRDefault="002D4BA5" w:rsidP="002D4BA5">
      <w:pPr>
        <w:spacing w:after="0" w:line="240" w:lineRule="auto"/>
        <w:ind w:firstLine="567"/>
        <w:jc w:val="both"/>
        <w:rPr>
          <w:rFonts w:ascii="Times New Roman" w:eastAsia="Times New Roman" w:hAnsi="Times New Roman" w:cs="Times New Roman"/>
          <w:sz w:val="14"/>
          <w:szCs w:val="14"/>
          <w:lang w:eastAsia="ru-RU"/>
        </w:rPr>
      </w:pP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Как и в предыдущие периоды, Бюджет 2019 года был социально направленным, что обеспечило выполнение принципа бюджетной политики городского округа Анадырь (таблица 10). </w:t>
      </w:r>
    </w:p>
    <w:p w:rsidR="002D4BA5" w:rsidRPr="002D4BA5" w:rsidRDefault="002D4BA5" w:rsidP="002D4BA5">
      <w:pPr>
        <w:spacing w:after="0" w:line="240" w:lineRule="auto"/>
        <w:ind w:firstLine="567"/>
        <w:jc w:val="right"/>
        <w:rPr>
          <w:rFonts w:ascii="Times New Roman" w:eastAsia="Times New Roman" w:hAnsi="Times New Roman" w:cs="Times New Roman"/>
          <w:sz w:val="20"/>
          <w:szCs w:val="20"/>
          <w:lang w:eastAsia="ru-RU"/>
        </w:rPr>
      </w:pPr>
      <w:r w:rsidRPr="002D4BA5">
        <w:rPr>
          <w:rFonts w:ascii="Times New Roman" w:eastAsia="Times New Roman" w:hAnsi="Times New Roman" w:cs="Times New Roman"/>
          <w:sz w:val="20"/>
          <w:szCs w:val="20"/>
          <w:lang w:eastAsia="ru-RU"/>
        </w:rPr>
        <w:t>Таблица 10 (проценты)</w:t>
      </w:r>
    </w:p>
    <w:tbl>
      <w:tblPr>
        <w:tblW w:w="5000" w:type="pct"/>
        <w:jc w:val="center"/>
        <w:tblCellSpacing w:w="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283"/>
        <w:gridCol w:w="1737"/>
        <w:gridCol w:w="1738"/>
        <w:gridCol w:w="1913"/>
      </w:tblGrid>
      <w:tr w:rsidR="002D4BA5" w:rsidRPr="002D4BA5" w:rsidTr="00972C0C">
        <w:trPr>
          <w:trHeight w:val="57"/>
          <w:tblHeader/>
          <w:tblCellSpacing w:w="20" w:type="dxa"/>
          <w:jc w:val="center"/>
        </w:trPr>
        <w:tc>
          <w:tcPr>
            <w:tcW w:w="2121" w:type="pct"/>
            <w:shd w:val="clear" w:color="auto" w:fill="auto"/>
            <w:vAlign w:val="center"/>
            <w:hideMark/>
          </w:tcPr>
          <w:p w:rsidR="002D4BA5" w:rsidRPr="002D4BA5" w:rsidRDefault="002D4BA5" w:rsidP="002D4BA5">
            <w:pPr>
              <w:spacing w:after="0" w:line="240" w:lineRule="auto"/>
              <w:jc w:val="center"/>
              <w:rPr>
                <w:rFonts w:ascii="Times New Roman" w:eastAsia="Times New Roman" w:hAnsi="Times New Roman" w:cs="Times New Roman"/>
                <w:b/>
                <w:color w:val="000000"/>
                <w:sz w:val="20"/>
                <w:szCs w:val="20"/>
                <w:lang w:eastAsia="ru-RU"/>
              </w:rPr>
            </w:pPr>
            <w:r w:rsidRPr="002D4BA5">
              <w:rPr>
                <w:rFonts w:ascii="Times New Roman" w:eastAsia="Times New Roman" w:hAnsi="Times New Roman" w:cs="Times New Roman"/>
                <w:b/>
                <w:color w:val="000000"/>
                <w:sz w:val="20"/>
                <w:szCs w:val="20"/>
                <w:lang w:eastAsia="ru-RU"/>
              </w:rPr>
              <w:t>Период</w:t>
            </w:r>
          </w:p>
        </w:tc>
        <w:tc>
          <w:tcPr>
            <w:tcW w:w="899"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color w:val="000000"/>
                <w:sz w:val="20"/>
                <w:szCs w:val="20"/>
                <w:lang w:eastAsia="ru-RU"/>
              </w:rPr>
            </w:pPr>
            <w:r w:rsidRPr="002D4BA5">
              <w:rPr>
                <w:rFonts w:ascii="Times New Roman" w:eastAsia="Times New Roman" w:hAnsi="Times New Roman" w:cs="Times New Roman"/>
                <w:b/>
                <w:color w:val="000000"/>
                <w:sz w:val="20"/>
                <w:szCs w:val="20"/>
                <w:lang w:eastAsia="ru-RU"/>
              </w:rPr>
              <w:t>2017</w:t>
            </w:r>
          </w:p>
        </w:tc>
        <w:tc>
          <w:tcPr>
            <w:tcW w:w="899"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color w:val="000000"/>
                <w:sz w:val="20"/>
                <w:szCs w:val="20"/>
                <w:lang w:eastAsia="ru-RU"/>
              </w:rPr>
            </w:pPr>
            <w:r w:rsidRPr="002D4BA5">
              <w:rPr>
                <w:rFonts w:ascii="Times New Roman" w:eastAsia="Times New Roman" w:hAnsi="Times New Roman" w:cs="Times New Roman"/>
                <w:b/>
                <w:color w:val="000000"/>
                <w:sz w:val="20"/>
                <w:szCs w:val="20"/>
                <w:lang w:eastAsia="ru-RU"/>
              </w:rPr>
              <w:t>2018</w:t>
            </w:r>
          </w:p>
        </w:tc>
        <w:tc>
          <w:tcPr>
            <w:tcW w:w="980"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color w:val="000000"/>
                <w:sz w:val="20"/>
                <w:szCs w:val="20"/>
                <w:lang w:eastAsia="ru-RU"/>
              </w:rPr>
            </w:pPr>
            <w:r w:rsidRPr="002D4BA5">
              <w:rPr>
                <w:rFonts w:ascii="Times New Roman" w:eastAsia="Times New Roman" w:hAnsi="Times New Roman" w:cs="Times New Roman"/>
                <w:b/>
                <w:color w:val="000000"/>
                <w:sz w:val="20"/>
                <w:szCs w:val="20"/>
                <w:lang w:eastAsia="ru-RU"/>
              </w:rPr>
              <w:t>2019</w:t>
            </w:r>
          </w:p>
        </w:tc>
      </w:tr>
      <w:tr w:rsidR="002D4BA5" w:rsidRPr="002D4BA5" w:rsidTr="00972C0C">
        <w:trPr>
          <w:trHeight w:val="57"/>
          <w:tblCellSpacing w:w="20" w:type="dxa"/>
          <w:jc w:val="center"/>
        </w:trPr>
        <w:tc>
          <w:tcPr>
            <w:tcW w:w="2121" w:type="pct"/>
            <w:shd w:val="clear" w:color="auto" w:fill="auto"/>
            <w:vAlign w:val="center"/>
            <w:hideMark/>
          </w:tcPr>
          <w:p w:rsidR="002D4BA5" w:rsidRPr="002D4BA5" w:rsidRDefault="002D4BA5" w:rsidP="002D4BA5">
            <w:pPr>
              <w:spacing w:after="0" w:line="240" w:lineRule="auto"/>
              <w:rPr>
                <w:rFonts w:ascii="Times New Roman" w:eastAsia="Times New Roman" w:hAnsi="Times New Roman" w:cs="Times New Roman"/>
                <w:color w:val="000000"/>
                <w:sz w:val="20"/>
                <w:szCs w:val="20"/>
                <w:lang w:eastAsia="ru-RU"/>
              </w:rPr>
            </w:pPr>
            <w:r w:rsidRPr="002D4BA5">
              <w:rPr>
                <w:rFonts w:ascii="Times New Roman" w:eastAsia="Times New Roman" w:hAnsi="Times New Roman" w:cs="Times New Roman"/>
                <w:color w:val="000000"/>
                <w:sz w:val="20"/>
                <w:szCs w:val="20"/>
                <w:lang w:eastAsia="ru-RU"/>
              </w:rPr>
              <w:t>Образование</w:t>
            </w:r>
          </w:p>
        </w:tc>
        <w:tc>
          <w:tcPr>
            <w:tcW w:w="899"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20"/>
                <w:szCs w:val="20"/>
                <w:lang w:eastAsia="ru-RU"/>
              </w:rPr>
            </w:pPr>
            <w:r w:rsidRPr="002D4BA5">
              <w:rPr>
                <w:rFonts w:ascii="Times New Roman" w:eastAsia="Times New Roman" w:hAnsi="Times New Roman" w:cs="Times New Roman"/>
                <w:color w:val="000000"/>
                <w:sz w:val="20"/>
                <w:szCs w:val="20"/>
                <w:lang w:eastAsia="ru-RU"/>
              </w:rPr>
              <w:t>67,6</w:t>
            </w:r>
          </w:p>
        </w:tc>
        <w:tc>
          <w:tcPr>
            <w:tcW w:w="899"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20"/>
                <w:szCs w:val="20"/>
                <w:lang w:eastAsia="ru-RU"/>
              </w:rPr>
            </w:pPr>
            <w:r w:rsidRPr="002D4BA5">
              <w:rPr>
                <w:rFonts w:ascii="Times New Roman" w:eastAsia="Times New Roman" w:hAnsi="Times New Roman" w:cs="Times New Roman"/>
                <w:color w:val="000000"/>
                <w:sz w:val="20"/>
                <w:szCs w:val="20"/>
                <w:lang w:eastAsia="ru-RU"/>
              </w:rPr>
              <w:t>59,7</w:t>
            </w:r>
          </w:p>
        </w:tc>
        <w:tc>
          <w:tcPr>
            <w:tcW w:w="980"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20"/>
                <w:szCs w:val="20"/>
                <w:lang w:eastAsia="ru-RU"/>
              </w:rPr>
            </w:pPr>
            <w:r w:rsidRPr="002D4BA5">
              <w:rPr>
                <w:rFonts w:ascii="Times New Roman" w:eastAsia="Times New Roman" w:hAnsi="Times New Roman" w:cs="Times New Roman"/>
                <w:color w:val="000000"/>
                <w:sz w:val="20"/>
                <w:szCs w:val="20"/>
                <w:lang w:eastAsia="ru-RU"/>
              </w:rPr>
              <w:t>55,6</w:t>
            </w:r>
          </w:p>
        </w:tc>
      </w:tr>
      <w:tr w:rsidR="002D4BA5" w:rsidRPr="002D4BA5" w:rsidTr="00972C0C">
        <w:trPr>
          <w:trHeight w:val="57"/>
          <w:tblCellSpacing w:w="20" w:type="dxa"/>
          <w:jc w:val="center"/>
        </w:trPr>
        <w:tc>
          <w:tcPr>
            <w:tcW w:w="2121" w:type="pct"/>
            <w:shd w:val="clear" w:color="auto" w:fill="auto"/>
            <w:vAlign w:val="center"/>
            <w:hideMark/>
          </w:tcPr>
          <w:p w:rsidR="002D4BA5" w:rsidRPr="002D4BA5" w:rsidRDefault="002D4BA5" w:rsidP="002D4BA5">
            <w:pPr>
              <w:spacing w:after="0" w:line="240" w:lineRule="auto"/>
              <w:rPr>
                <w:rFonts w:ascii="Times New Roman" w:eastAsia="Times New Roman" w:hAnsi="Times New Roman" w:cs="Times New Roman"/>
                <w:color w:val="000000"/>
                <w:sz w:val="20"/>
                <w:szCs w:val="20"/>
                <w:lang w:eastAsia="ru-RU"/>
              </w:rPr>
            </w:pPr>
            <w:r w:rsidRPr="002D4BA5">
              <w:rPr>
                <w:rFonts w:ascii="Times New Roman" w:eastAsia="Times New Roman" w:hAnsi="Times New Roman" w:cs="Times New Roman"/>
                <w:color w:val="000000"/>
                <w:sz w:val="20"/>
                <w:szCs w:val="20"/>
                <w:lang w:eastAsia="ru-RU"/>
              </w:rPr>
              <w:t>Культура и кинематография</w:t>
            </w:r>
          </w:p>
        </w:tc>
        <w:tc>
          <w:tcPr>
            <w:tcW w:w="899"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20"/>
                <w:szCs w:val="20"/>
                <w:lang w:eastAsia="ru-RU"/>
              </w:rPr>
            </w:pPr>
            <w:r w:rsidRPr="002D4BA5">
              <w:rPr>
                <w:rFonts w:ascii="Times New Roman" w:eastAsia="Times New Roman" w:hAnsi="Times New Roman" w:cs="Times New Roman"/>
                <w:color w:val="000000"/>
                <w:sz w:val="20"/>
                <w:szCs w:val="20"/>
                <w:lang w:eastAsia="ru-RU"/>
              </w:rPr>
              <w:t>7,3</w:t>
            </w:r>
          </w:p>
        </w:tc>
        <w:tc>
          <w:tcPr>
            <w:tcW w:w="899"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20"/>
                <w:szCs w:val="20"/>
                <w:lang w:eastAsia="ru-RU"/>
              </w:rPr>
            </w:pPr>
            <w:r w:rsidRPr="002D4BA5">
              <w:rPr>
                <w:rFonts w:ascii="Times New Roman" w:eastAsia="Times New Roman" w:hAnsi="Times New Roman" w:cs="Times New Roman"/>
                <w:color w:val="000000"/>
                <w:sz w:val="20"/>
                <w:szCs w:val="20"/>
                <w:lang w:eastAsia="ru-RU"/>
              </w:rPr>
              <w:t>7,6</w:t>
            </w:r>
          </w:p>
        </w:tc>
        <w:tc>
          <w:tcPr>
            <w:tcW w:w="980"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20"/>
                <w:szCs w:val="20"/>
                <w:lang w:eastAsia="ru-RU"/>
              </w:rPr>
            </w:pPr>
            <w:r w:rsidRPr="002D4BA5">
              <w:rPr>
                <w:rFonts w:ascii="Times New Roman" w:eastAsia="Times New Roman" w:hAnsi="Times New Roman" w:cs="Times New Roman"/>
                <w:color w:val="000000"/>
                <w:sz w:val="20"/>
                <w:szCs w:val="20"/>
                <w:lang w:eastAsia="ru-RU"/>
              </w:rPr>
              <w:t>7,5</w:t>
            </w:r>
          </w:p>
        </w:tc>
      </w:tr>
      <w:tr w:rsidR="002D4BA5" w:rsidRPr="002D4BA5" w:rsidTr="00972C0C">
        <w:trPr>
          <w:trHeight w:val="57"/>
          <w:tblCellSpacing w:w="20" w:type="dxa"/>
          <w:jc w:val="center"/>
        </w:trPr>
        <w:tc>
          <w:tcPr>
            <w:tcW w:w="2121" w:type="pct"/>
            <w:shd w:val="clear" w:color="auto" w:fill="auto"/>
            <w:vAlign w:val="center"/>
            <w:hideMark/>
          </w:tcPr>
          <w:p w:rsidR="002D4BA5" w:rsidRPr="002D4BA5" w:rsidRDefault="002D4BA5" w:rsidP="002D4BA5">
            <w:pPr>
              <w:spacing w:after="0" w:line="240" w:lineRule="auto"/>
              <w:rPr>
                <w:rFonts w:ascii="Times New Roman" w:eastAsia="Times New Roman" w:hAnsi="Times New Roman" w:cs="Times New Roman"/>
                <w:color w:val="000000"/>
                <w:sz w:val="20"/>
                <w:szCs w:val="20"/>
                <w:lang w:eastAsia="ru-RU"/>
              </w:rPr>
            </w:pPr>
            <w:r w:rsidRPr="002D4BA5">
              <w:rPr>
                <w:rFonts w:ascii="Times New Roman" w:eastAsia="Times New Roman" w:hAnsi="Times New Roman" w:cs="Times New Roman"/>
                <w:color w:val="000000"/>
                <w:sz w:val="20"/>
                <w:szCs w:val="20"/>
                <w:lang w:eastAsia="ru-RU"/>
              </w:rPr>
              <w:t>Здравоохранение</w:t>
            </w:r>
          </w:p>
        </w:tc>
        <w:tc>
          <w:tcPr>
            <w:tcW w:w="899"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20"/>
                <w:szCs w:val="20"/>
                <w:lang w:eastAsia="ru-RU"/>
              </w:rPr>
            </w:pPr>
            <w:r w:rsidRPr="002D4BA5">
              <w:rPr>
                <w:rFonts w:ascii="Times New Roman" w:eastAsia="Times New Roman" w:hAnsi="Times New Roman" w:cs="Times New Roman"/>
                <w:color w:val="000000"/>
                <w:sz w:val="20"/>
                <w:szCs w:val="20"/>
                <w:lang w:eastAsia="ru-RU"/>
              </w:rPr>
              <w:t>0,0</w:t>
            </w:r>
          </w:p>
        </w:tc>
        <w:tc>
          <w:tcPr>
            <w:tcW w:w="899"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20"/>
                <w:szCs w:val="20"/>
                <w:lang w:eastAsia="ru-RU"/>
              </w:rPr>
            </w:pPr>
            <w:r w:rsidRPr="002D4BA5">
              <w:rPr>
                <w:rFonts w:ascii="Times New Roman" w:eastAsia="Times New Roman" w:hAnsi="Times New Roman" w:cs="Times New Roman"/>
                <w:color w:val="000000"/>
                <w:sz w:val="20"/>
                <w:szCs w:val="20"/>
                <w:lang w:eastAsia="ru-RU"/>
              </w:rPr>
              <w:t>0,2</w:t>
            </w:r>
          </w:p>
        </w:tc>
        <w:tc>
          <w:tcPr>
            <w:tcW w:w="980"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20"/>
                <w:szCs w:val="20"/>
                <w:lang w:eastAsia="ru-RU"/>
              </w:rPr>
            </w:pPr>
            <w:r w:rsidRPr="002D4BA5">
              <w:rPr>
                <w:rFonts w:ascii="Times New Roman" w:eastAsia="Times New Roman" w:hAnsi="Times New Roman" w:cs="Times New Roman"/>
                <w:color w:val="000000"/>
                <w:sz w:val="20"/>
                <w:szCs w:val="20"/>
                <w:lang w:eastAsia="ru-RU"/>
              </w:rPr>
              <w:t>0,1</w:t>
            </w:r>
          </w:p>
        </w:tc>
      </w:tr>
      <w:tr w:rsidR="002D4BA5" w:rsidRPr="002D4BA5" w:rsidTr="00972C0C">
        <w:trPr>
          <w:trHeight w:val="57"/>
          <w:tblCellSpacing w:w="20" w:type="dxa"/>
          <w:jc w:val="center"/>
        </w:trPr>
        <w:tc>
          <w:tcPr>
            <w:tcW w:w="2121" w:type="pct"/>
            <w:shd w:val="clear" w:color="auto" w:fill="auto"/>
            <w:vAlign w:val="center"/>
            <w:hideMark/>
          </w:tcPr>
          <w:p w:rsidR="002D4BA5" w:rsidRPr="002D4BA5" w:rsidRDefault="002D4BA5" w:rsidP="002D4BA5">
            <w:pPr>
              <w:spacing w:after="0" w:line="240" w:lineRule="auto"/>
              <w:rPr>
                <w:rFonts w:ascii="Times New Roman" w:eastAsia="Times New Roman" w:hAnsi="Times New Roman" w:cs="Times New Roman"/>
                <w:color w:val="000000"/>
                <w:sz w:val="20"/>
                <w:szCs w:val="20"/>
                <w:lang w:eastAsia="ru-RU"/>
              </w:rPr>
            </w:pPr>
            <w:r w:rsidRPr="002D4BA5">
              <w:rPr>
                <w:rFonts w:ascii="Times New Roman" w:eastAsia="Times New Roman" w:hAnsi="Times New Roman" w:cs="Times New Roman"/>
                <w:color w:val="000000"/>
                <w:sz w:val="20"/>
                <w:szCs w:val="20"/>
                <w:lang w:eastAsia="ru-RU"/>
              </w:rPr>
              <w:t>Социальная политика</w:t>
            </w:r>
          </w:p>
        </w:tc>
        <w:tc>
          <w:tcPr>
            <w:tcW w:w="899"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20"/>
                <w:szCs w:val="20"/>
                <w:lang w:eastAsia="ru-RU"/>
              </w:rPr>
            </w:pPr>
            <w:r w:rsidRPr="002D4BA5">
              <w:rPr>
                <w:rFonts w:ascii="Times New Roman" w:eastAsia="Times New Roman" w:hAnsi="Times New Roman" w:cs="Times New Roman"/>
                <w:color w:val="000000"/>
                <w:sz w:val="20"/>
                <w:szCs w:val="20"/>
                <w:lang w:eastAsia="ru-RU"/>
              </w:rPr>
              <w:t>4,5</w:t>
            </w:r>
          </w:p>
        </w:tc>
        <w:tc>
          <w:tcPr>
            <w:tcW w:w="899"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20"/>
                <w:szCs w:val="20"/>
                <w:lang w:eastAsia="ru-RU"/>
              </w:rPr>
            </w:pPr>
            <w:r w:rsidRPr="002D4BA5">
              <w:rPr>
                <w:rFonts w:ascii="Times New Roman" w:eastAsia="Times New Roman" w:hAnsi="Times New Roman" w:cs="Times New Roman"/>
                <w:color w:val="000000"/>
                <w:sz w:val="20"/>
                <w:szCs w:val="20"/>
                <w:lang w:eastAsia="ru-RU"/>
              </w:rPr>
              <w:t>5,6</w:t>
            </w:r>
          </w:p>
        </w:tc>
        <w:tc>
          <w:tcPr>
            <w:tcW w:w="980"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20"/>
                <w:szCs w:val="20"/>
                <w:lang w:eastAsia="ru-RU"/>
              </w:rPr>
            </w:pPr>
            <w:r w:rsidRPr="002D4BA5">
              <w:rPr>
                <w:rFonts w:ascii="Times New Roman" w:eastAsia="Times New Roman" w:hAnsi="Times New Roman" w:cs="Times New Roman"/>
                <w:color w:val="000000"/>
                <w:sz w:val="20"/>
                <w:szCs w:val="20"/>
                <w:lang w:eastAsia="ru-RU"/>
              </w:rPr>
              <w:t>3,9</w:t>
            </w:r>
          </w:p>
        </w:tc>
      </w:tr>
      <w:tr w:rsidR="002D4BA5" w:rsidRPr="002D4BA5" w:rsidTr="00972C0C">
        <w:trPr>
          <w:trHeight w:val="57"/>
          <w:tblCellSpacing w:w="20" w:type="dxa"/>
          <w:jc w:val="center"/>
        </w:trPr>
        <w:tc>
          <w:tcPr>
            <w:tcW w:w="2121"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color w:val="000000"/>
                <w:sz w:val="20"/>
                <w:szCs w:val="20"/>
                <w:lang w:eastAsia="ru-RU"/>
              </w:rPr>
            </w:pPr>
            <w:r w:rsidRPr="002D4BA5">
              <w:rPr>
                <w:rFonts w:ascii="Times New Roman" w:eastAsia="Times New Roman" w:hAnsi="Times New Roman" w:cs="Times New Roman"/>
                <w:b/>
                <w:color w:val="000000"/>
                <w:sz w:val="20"/>
                <w:szCs w:val="20"/>
                <w:lang w:eastAsia="ru-RU"/>
              </w:rPr>
              <w:t>ИТОГО удельный вес в структуре расходов</w:t>
            </w:r>
          </w:p>
        </w:tc>
        <w:tc>
          <w:tcPr>
            <w:tcW w:w="899"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color w:val="000000"/>
                <w:sz w:val="20"/>
                <w:szCs w:val="20"/>
                <w:lang w:eastAsia="ru-RU"/>
              </w:rPr>
            </w:pPr>
            <w:r w:rsidRPr="002D4BA5">
              <w:rPr>
                <w:rFonts w:ascii="Times New Roman" w:eastAsia="Times New Roman" w:hAnsi="Times New Roman" w:cs="Times New Roman"/>
                <w:b/>
                <w:color w:val="000000"/>
                <w:sz w:val="20"/>
                <w:szCs w:val="20"/>
                <w:lang w:eastAsia="ru-RU"/>
              </w:rPr>
              <w:t>79,4</w:t>
            </w:r>
          </w:p>
        </w:tc>
        <w:tc>
          <w:tcPr>
            <w:tcW w:w="899"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color w:val="000000"/>
                <w:sz w:val="20"/>
                <w:szCs w:val="20"/>
                <w:lang w:eastAsia="ru-RU"/>
              </w:rPr>
            </w:pPr>
            <w:r w:rsidRPr="002D4BA5">
              <w:rPr>
                <w:rFonts w:ascii="Times New Roman" w:eastAsia="Times New Roman" w:hAnsi="Times New Roman" w:cs="Times New Roman"/>
                <w:b/>
                <w:color w:val="000000"/>
                <w:sz w:val="20"/>
                <w:szCs w:val="20"/>
                <w:lang w:eastAsia="ru-RU"/>
              </w:rPr>
              <w:t>73,1</w:t>
            </w:r>
          </w:p>
        </w:tc>
        <w:tc>
          <w:tcPr>
            <w:tcW w:w="980"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color w:val="000000"/>
                <w:sz w:val="20"/>
                <w:szCs w:val="20"/>
                <w:lang w:eastAsia="ru-RU"/>
              </w:rPr>
            </w:pPr>
            <w:r w:rsidRPr="002D4BA5">
              <w:rPr>
                <w:rFonts w:ascii="Times New Roman" w:eastAsia="Times New Roman" w:hAnsi="Times New Roman" w:cs="Times New Roman"/>
                <w:b/>
                <w:color w:val="000000"/>
                <w:sz w:val="20"/>
                <w:szCs w:val="20"/>
                <w:lang w:eastAsia="ru-RU"/>
              </w:rPr>
              <w:t>67,1</w:t>
            </w:r>
          </w:p>
        </w:tc>
      </w:tr>
    </w:tbl>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Доля расходов на социальную сферу в общем объеме выплат 2019 года составила 67,1 %.</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В рамках анализа фактически достигнутых показателей расходной части Бюджета Контрольно-счётным отделом проведена оценка уровня исполнения </w:t>
      </w:r>
      <w:r w:rsidRPr="002D4BA5">
        <w:rPr>
          <w:rFonts w:ascii="Times New Roman" w:eastAsia="Times New Roman" w:hAnsi="Times New Roman" w:cs="Times New Roman"/>
          <w:sz w:val="28"/>
          <w:szCs w:val="28"/>
          <w:lang w:eastAsia="ru-RU"/>
        </w:rPr>
        <w:lastRenderedPageBreak/>
        <w:t>расходов 2019 года по основным разделам и подразделам классификации расходов бюджета, статьям классификации операций сектора государственного управления (КОСГУ) по сравнению с показателями, утвержденными Сводной бюджетной росписью (</w:t>
      </w:r>
      <w:r w:rsidRPr="002D4BA5">
        <w:rPr>
          <w:rFonts w:ascii="Times New Roman" w:eastAsia="Times New Roman" w:hAnsi="Times New Roman" w:cs="Times New Roman"/>
          <w:color w:val="000000" w:themeColor="text1"/>
          <w:sz w:val="28"/>
          <w:szCs w:val="28"/>
          <w:lang w:eastAsia="ru-RU"/>
        </w:rPr>
        <w:t>Приложение №2 к Заключению)</w:t>
      </w:r>
      <w:r w:rsidRPr="002D4BA5">
        <w:rPr>
          <w:rFonts w:ascii="Times New Roman" w:eastAsia="Times New Roman" w:hAnsi="Times New Roman" w:cs="Times New Roman"/>
          <w:sz w:val="28"/>
          <w:szCs w:val="28"/>
          <w:lang w:eastAsia="ru-RU"/>
        </w:rPr>
        <w:t>.</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Приведенные данные свидетельствуют об исполнении расходной части Бюджета в рамках восьми основных разделов в разрезе соответствующих подразделов. Уровень исполнения по сравнению с утвержденными показателями в разрезе разделов сложился в интервале от 81 до 100 процентов.</w:t>
      </w:r>
    </w:p>
    <w:p w:rsidR="002D4BA5" w:rsidRPr="002D4BA5" w:rsidRDefault="002D4BA5" w:rsidP="002D4BA5">
      <w:pPr>
        <w:spacing w:after="0" w:line="240" w:lineRule="auto"/>
        <w:ind w:firstLine="567"/>
        <w:jc w:val="both"/>
        <w:rPr>
          <w:rFonts w:ascii="Times New Roman" w:eastAsia="Times New Roman" w:hAnsi="Times New Roman" w:cs="Times New Roman"/>
          <w:sz w:val="14"/>
          <w:szCs w:val="14"/>
          <w:lang w:eastAsia="ru-RU"/>
        </w:rPr>
      </w:pP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Общий объем неосвоенных бюджетных средств в анализируемом периоде составил 35 160,90 тысяч рублей с наибольшим показателем 12 861,40 тысяч рублей по разделу 05 «Жилищно-коммунальное хозяйство» (таблица 11). </w:t>
      </w:r>
    </w:p>
    <w:p w:rsidR="002D4BA5" w:rsidRPr="002D4BA5" w:rsidRDefault="002D4BA5" w:rsidP="002D4BA5">
      <w:pPr>
        <w:spacing w:after="0" w:line="240" w:lineRule="auto"/>
        <w:ind w:firstLine="567"/>
        <w:jc w:val="right"/>
        <w:rPr>
          <w:rFonts w:ascii="Times New Roman" w:eastAsia="Times New Roman" w:hAnsi="Times New Roman" w:cs="Times New Roman"/>
          <w:sz w:val="20"/>
          <w:szCs w:val="20"/>
          <w:lang w:eastAsia="ru-RU"/>
        </w:rPr>
      </w:pPr>
      <w:r w:rsidRPr="002D4BA5">
        <w:rPr>
          <w:rFonts w:ascii="Times New Roman" w:eastAsia="Times New Roman" w:hAnsi="Times New Roman" w:cs="Times New Roman"/>
          <w:sz w:val="20"/>
          <w:szCs w:val="20"/>
          <w:lang w:eastAsia="ru-RU"/>
        </w:rPr>
        <w:t>Таблица 11 (тысяч рублей)</w:t>
      </w:r>
    </w:p>
    <w:tbl>
      <w:tblPr>
        <w:tblStyle w:val="80"/>
        <w:tblW w:w="5000" w:type="pct"/>
        <w:jc w:val="center"/>
        <w:tblLayout w:type="fixed"/>
        <w:tblLook w:val="04A0"/>
      </w:tblPr>
      <w:tblGrid>
        <w:gridCol w:w="3730"/>
        <w:gridCol w:w="1275"/>
        <w:gridCol w:w="1685"/>
        <w:gridCol w:w="1405"/>
        <w:gridCol w:w="1676"/>
      </w:tblGrid>
      <w:tr w:rsidR="002D4BA5" w:rsidRPr="00CB020A" w:rsidTr="00CB020A">
        <w:trPr>
          <w:cnfStyle w:val="100000000000"/>
          <w:trHeight w:val="230"/>
          <w:jc w:val="center"/>
        </w:trPr>
        <w:tc>
          <w:tcPr>
            <w:tcW w:w="1925" w:type="pct"/>
            <w:vMerge w:val="restart"/>
            <w:vAlign w:val="center"/>
            <w:hideMark/>
          </w:tcPr>
          <w:p w:rsidR="002D4BA5" w:rsidRPr="00CB020A" w:rsidRDefault="002D4BA5" w:rsidP="002D4BA5">
            <w:pPr>
              <w:ind w:firstLine="567"/>
              <w:jc w:val="center"/>
              <w:rPr>
                <w:b/>
                <w:bCs/>
                <w:color w:val="000000"/>
                <w:sz w:val="18"/>
                <w:szCs w:val="18"/>
              </w:rPr>
            </w:pPr>
            <w:r w:rsidRPr="00CB020A">
              <w:rPr>
                <w:b/>
                <w:bCs/>
                <w:color w:val="000000"/>
                <w:sz w:val="18"/>
                <w:szCs w:val="18"/>
              </w:rPr>
              <w:t>Наименование</w:t>
            </w:r>
          </w:p>
        </w:tc>
        <w:tc>
          <w:tcPr>
            <w:tcW w:w="648" w:type="pct"/>
            <w:vMerge w:val="restart"/>
            <w:vAlign w:val="center"/>
            <w:hideMark/>
          </w:tcPr>
          <w:p w:rsidR="002D4BA5" w:rsidRPr="00CB020A" w:rsidRDefault="002D4BA5" w:rsidP="002D4BA5">
            <w:pPr>
              <w:jc w:val="center"/>
              <w:rPr>
                <w:b/>
                <w:bCs/>
                <w:color w:val="000000"/>
                <w:sz w:val="18"/>
                <w:szCs w:val="18"/>
              </w:rPr>
            </w:pPr>
            <w:r w:rsidRPr="00CB020A">
              <w:rPr>
                <w:b/>
                <w:bCs/>
                <w:color w:val="000000"/>
                <w:sz w:val="18"/>
                <w:szCs w:val="18"/>
              </w:rPr>
              <w:t>раздел/</w:t>
            </w:r>
          </w:p>
          <w:p w:rsidR="002D4BA5" w:rsidRPr="00CB020A" w:rsidRDefault="002D4BA5" w:rsidP="002D4BA5">
            <w:pPr>
              <w:jc w:val="center"/>
              <w:rPr>
                <w:b/>
                <w:bCs/>
                <w:color w:val="000000"/>
                <w:sz w:val="18"/>
                <w:szCs w:val="18"/>
              </w:rPr>
            </w:pPr>
            <w:r w:rsidRPr="00CB020A">
              <w:rPr>
                <w:b/>
                <w:bCs/>
                <w:color w:val="000000"/>
                <w:sz w:val="18"/>
                <w:szCs w:val="18"/>
              </w:rPr>
              <w:t>подраздел</w:t>
            </w:r>
          </w:p>
        </w:tc>
        <w:tc>
          <w:tcPr>
            <w:tcW w:w="863" w:type="pct"/>
            <w:vMerge w:val="restart"/>
            <w:vAlign w:val="center"/>
            <w:hideMark/>
          </w:tcPr>
          <w:p w:rsidR="002D4BA5" w:rsidRPr="00CB020A" w:rsidRDefault="002D4BA5" w:rsidP="002D4BA5">
            <w:pPr>
              <w:jc w:val="center"/>
              <w:rPr>
                <w:b/>
                <w:bCs/>
                <w:color w:val="000000"/>
                <w:sz w:val="18"/>
                <w:szCs w:val="18"/>
              </w:rPr>
            </w:pPr>
            <w:r w:rsidRPr="00CB020A">
              <w:rPr>
                <w:b/>
                <w:bCs/>
                <w:color w:val="000000"/>
                <w:sz w:val="18"/>
                <w:szCs w:val="18"/>
              </w:rPr>
              <w:t>Утвержденные показатели бюджета на отчетную дату</w:t>
            </w:r>
          </w:p>
        </w:tc>
        <w:tc>
          <w:tcPr>
            <w:tcW w:w="716" w:type="pct"/>
            <w:vMerge w:val="restart"/>
            <w:vAlign w:val="center"/>
            <w:hideMark/>
          </w:tcPr>
          <w:p w:rsidR="002D4BA5" w:rsidRPr="00CB020A" w:rsidRDefault="002D4BA5" w:rsidP="002D4BA5">
            <w:pPr>
              <w:jc w:val="center"/>
              <w:rPr>
                <w:b/>
                <w:bCs/>
                <w:color w:val="000000"/>
                <w:sz w:val="18"/>
                <w:szCs w:val="18"/>
              </w:rPr>
            </w:pPr>
            <w:r w:rsidRPr="00CB020A">
              <w:rPr>
                <w:b/>
                <w:bCs/>
                <w:color w:val="000000"/>
                <w:sz w:val="18"/>
                <w:szCs w:val="18"/>
              </w:rPr>
              <w:t>Показатели исполнения бюджета на отчетную дату</w:t>
            </w:r>
          </w:p>
        </w:tc>
        <w:tc>
          <w:tcPr>
            <w:tcW w:w="848" w:type="pct"/>
            <w:vMerge w:val="restart"/>
            <w:vAlign w:val="center"/>
            <w:hideMark/>
          </w:tcPr>
          <w:p w:rsidR="002D4BA5" w:rsidRPr="00CB020A" w:rsidRDefault="002D4BA5" w:rsidP="002D4BA5">
            <w:pPr>
              <w:jc w:val="center"/>
              <w:rPr>
                <w:b/>
                <w:bCs/>
                <w:color w:val="000000"/>
                <w:sz w:val="18"/>
                <w:szCs w:val="18"/>
              </w:rPr>
            </w:pPr>
            <w:r w:rsidRPr="00CB020A">
              <w:rPr>
                <w:b/>
                <w:bCs/>
                <w:color w:val="000000"/>
                <w:sz w:val="18"/>
                <w:szCs w:val="18"/>
              </w:rPr>
              <w:t>Неисполненные назначения   (гр.3-гр.4)</w:t>
            </w:r>
          </w:p>
        </w:tc>
      </w:tr>
      <w:tr w:rsidR="002D4BA5" w:rsidRPr="00CB020A" w:rsidTr="00CB020A">
        <w:trPr>
          <w:trHeight w:val="230"/>
          <w:jc w:val="center"/>
        </w:trPr>
        <w:tc>
          <w:tcPr>
            <w:tcW w:w="1925" w:type="pct"/>
            <w:vMerge/>
            <w:vAlign w:val="center"/>
            <w:hideMark/>
          </w:tcPr>
          <w:p w:rsidR="002D4BA5" w:rsidRPr="00CB020A" w:rsidRDefault="002D4BA5" w:rsidP="002D4BA5">
            <w:pPr>
              <w:ind w:firstLine="567"/>
              <w:jc w:val="center"/>
              <w:rPr>
                <w:b/>
                <w:bCs/>
                <w:color w:val="000000"/>
                <w:sz w:val="18"/>
                <w:szCs w:val="18"/>
              </w:rPr>
            </w:pPr>
          </w:p>
        </w:tc>
        <w:tc>
          <w:tcPr>
            <w:tcW w:w="648" w:type="pct"/>
            <w:vMerge/>
            <w:vAlign w:val="center"/>
            <w:hideMark/>
          </w:tcPr>
          <w:p w:rsidR="002D4BA5" w:rsidRPr="00CB020A" w:rsidRDefault="002D4BA5" w:rsidP="002D4BA5">
            <w:pPr>
              <w:ind w:firstLine="567"/>
              <w:jc w:val="center"/>
              <w:rPr>
                <w:b/>
                <w:bCs/>
                <w:color w:val="000000"/>
                <w:sz w:val="18"/>
                <w:szCs w:val="18"/>
              </w:rPr>
            </w:pPr>
          </w:p>
        </w:tc>
        <w:tc>
          <w:tcPr>
            <w:tcW w:w="863" w:type="pct"/>
            <w:vMerge/>
            <w:vAlign w:val="center"/>
            <w:hideMark/>
          </w:tcPr>
          <w:p w:rsidR="002D4BA5" w:rsidRPr="00CB020A" w:rsidRDefault="002D4BA5" w:rsidP="002D4BA5">
            <w:pPr>
              <w:ind w:firstLine="567"/>
              <w:jc w:val="center"/>
              <w:rPr>
                <w:b/>
                <w:bCs/>
                <w:color w:val="000000"/>
                <w:sz w:val="18"/>
                <w:szCs w:val="18"/>
              </w:rPr>
            </w:pPr>
          </w:p>
        </w:tc>
        <w:tc>
          <w:tcPr>
            <w:tcW w:w="716" w:type="pct"/>
            <w:vMerge/>
            <w:vAlign w:val="center"/>
            <w:hideMark/>
          </w:tcPr>
          <w:p w:rsidR="002D4BA5" w:rsidRPr="00CB020A" w:rsidRDefault="002D4BA5" w:rsidP="002D4BA5">
            <w:pPr>
              <w:ind w:firstLine="567"/>
              <w:jc w:val="center"/>
              <w:rPr>
                <w:b/>
                <w:bCs/>
                <w:color w:val="000000"/>
                <w:sz w:val="18"/>
                <w:szCs w:val="18"/>
              </w:rPr>
            </w:pPr>
          </w:p>
        </w:tc>
        <w:tc>
          <w:tcPr>
            <w:tcW w:w="848" w:type="pct"/>
            <w:vMerge/>
            <w:vAlign w:val="center"/>
            <w:hideMark/>
          </w:tcPr>
          <w:p w:rsidR="002D4BA5" w:rsidRPr="00CB020A" w:rsidRDefault="002D4BA5" w:rsidP="002D4BA5">
            <w:pPr>
              <w:ind w:firstLine="567"/>
              <w:jc w:val="center"/>
              <w:rPr>
                <w:b/>
                <w:bCs/>
                <w:color w:val="000000"/>
                <w:sz w:val="18"/>
                <w:szCs w:val="18"/>
              </w:rPr>
            </w:pPr>
          </w:p>
        </w:tc>
      </w:tr>
      <w:tr w:rsidR="002D4BA5" w:rsidRPr="00CB020A" w:rsidTr="00CB020A">
        <w:trPr>
          <w:trHeight w:val="57"/>
          <w:jc w:val="center"/>
        </w:trPr>
        <w:tc>
          <w:tcPr>
            <w:tcW w:w="1925" w:type="pct"/>
            <w:vAlign w:val="center"/>
            <w:hideMark/>
          </w:tcPr>
          <w:p w:rsidR="002D4BA5" w:rsidRPr="00CB020A" w:rsidRDefault="002D4BA5" w:rsidP="002D4BA5">
            <w:pPr>
              <w:jc w:val="center"/>
              <w:rPr>
                <w:color w:val="000000"/>
                <w:sz w:val="18"/>
                <w:szCs w:val="18"/>
              </w:rPr>
            </w:pPr>
            <w:r w:rsidRPr="00CB020A">
              <w:rPr>
                <w:color w:val="000000"/>
                <w:sz w:val="18"/>
                <w:szCs w:val="18"/>
              </w:rPr>
              <w:t>1</w:t>
            </w:r>
          </w:p>
        </w:tc>
        <w:tc>
          <w:tcPr>
            <w:tcW w:w="648" w:type="pct"/>
            <w:vAlign w:val="center"/>
            <w:hideMark/>
          </w:tcPr>
          <w:p w:rsidR="002D4BA5" w:rsidRPr="00CB020A" w:rsidRDefault="002D4BA5" w:rsidP="002D4BA5">
            <w:pPr>
              <w:jc w:val="center"/>
              <w:rPr>
                <w:color w:val="000000"/>
                <w:sz w:val="18"/>
                <w:szCs w:val="18"/>
              </w:rPr>
            </w:pPr>
            <w:r w:rsidRPr="00CB020A">
              <w:rPr>
                <w:color w:val="000000"/>
                <w:sz w:val="18"/>
                <w:szCs w:val="18"/>
              </w:rPr>
              <w:t>2</w:t>
            </w:r>
          </w:p>
        </w:tc>
        <w:tc>
          <w:tcPr>
            <w:tcW w:w="863" w:type="pct"/>
            <w:vAlign w:val="center"/>
            <w:hideMark/>
          </w:tcPr>
          <w:p w:rsidR="002D4BA5" w:rsidRPr="00CB020A" w:rsidRDefault="002D4BA5" w:rsidP="002D4BA5">
            <w:pPr>
              <w:jc w:val="center"/>
              <w:rPr>
                <w:color w:val="000000"/>
                <w:sz w:val="18"/>
                <w:szCs w:val="18"/>
              </w:rPr>
            </w:pPr>
            <w:r w:rsidRPr="00CB020A">
              <w:rPr>
                <w:color w:val="000000"/>
                <w:sz w:val="18"/>
                <w:szCs w:val="18"/>
              </w:rPr>
              <w:t>3</w:t>
            </w:r>
          </w:p>
        </w:tc>
        <w:tc>
          <w:tcPr>
            <w:tcW w:w="716" w:type="pct"/>
            <w:vAlign w:val="center"/>
            <w:hideMark/>
          </w:tcPr>
          <w:p w:rsidR="002D4BA5" w:rsidRPr="00CB020A" w:rsidRDefault="002D4BA5" w:rsidP="002D4BA5">
            <w:pPr>
              <w:jc w:val="center"/>
              <w:rPr>
                <w:color w:val="000000"/>
                <w:sz w:val="18"/>
                <w:szCs w:val="18"/>
              </w:rPr>
            </w:pPr>
            <w:r w:rsidRPr="00CB020A">
              <w:rPr>
                <w:color w:val="000000"/>
                <w:sz w:val="18"/>
                <w:szCs w:val="18"/>
              </w:rPr>
              <w:t>4</w:t>
            </w:r>
          </w:p>
        </w:tc>
        <w:tc>
          <w:tcPr>
            <w:tcW w:w="848" w:type="pct"/>
            <w:vAlign w:val="center"/>
            <w:hideMark/>
          </w:tcPr>
          <w:p w:rsidR="002D4BA5" w:rsidRPr="00CB020A" w:rsidRDefault="002D4BA5" w:rsidP="002D4BA5">
            <w:pPr>
              <w:jc w:val="center"/>
              <w:rPr>
                <w:color w:val="000000"/>
                <w:sz w:val="18"/>
                <w:szCs w:val="18"/>
              </w:rPr>
            </w:pPr>
            <w:r w:rsidRPr="00CB020A">
              <w:rPr>
                <w:color w:val="000000"/>
                <w:sz w:val="18"/>
                <w:szCs w:val="18"/>
              </w:rPr>
              <w:t>5</w:t>
            </w:r>
          </w:p>
        </w:tc>
      </w:tr>
      <w:tr w:rsidR="002D4BA5" w:rsidRPr="00CB020A" w:rsidTr="00CB020A">
        <w:trPr>
          <w:trHeight w:val="57"/>
          <w:jc w:val="center"/>
        </w:trPr>
        <w:tc>
          <w:tcPr>
            <w:tcW w:w="2573" w:type="pct"/>
            <w:gridSpan w:val="2"/>
            <w:vAlign w:val="center"/>
            <w:hideMark/>
          </w:tcPr>
          <w:p w:rsidR="002D4BA5" w:rsidRPr="00CB020A" w:rsidRDefault="002D4BA5" w:rsidP="002D4BA5">
            <w:pPr>
              <w:jc w:val="center"/>
              <w:rPr>
                <w:b/>
                <w:bCs/>
                <w:color w:val="000000"/>
                <w:sz w:val="18"/>
                <w:szCs w:val="18"/>
              </w:rPr>
            </w:pPr>
            <w:r w:rsidRPr="00CB020A">
              <w:rPr>
                <w:b/>
                <w:bCs/>
                <w:color w:val="000000"/>
                <w:sz w:val="18"/>
                <w:szCs w:val="18"/>
              </w:rPr>
              <w:t>Всего расходов</w:t>
            </w:r>
          </w:p>
        </w:tc>
        <w:tc>
          <w:tcPr>
            <w:tcW w:w="863" w:type="pct"/>
            <w:vAlign w:val="center"/>
            <w:hideMark/>
          </w:tcPr>
          <w:p w:rsidR="002D4BA5" w:rsidRPr="00CB020A" w:rsidRDefault="002D4BA5" w:rsidP="002D4BA5">
            <w:pPr>
              <w:jc w:val="center"/>
              <w:rPr>
                <w:b/>
                <w:bCs/>
                <w:color w:val="000000"/>
                <w:sz w:val="18"/>
                <w:szCs w:val="18"/>
              </w:rPr>
            </w:pPr>
            <w:r w:rsidRPr="00CB020A">
              <w:rPr>
                <w:b/>
                <w:bCs/>
                <w:color w:val="000000"/>
                <w:sz w:val="18"/>
                <w:szCs w:val="18"/>
              </w:rPr>
              <w:t>117 193,20</w:t>
            </w:r>
          </w:p>
        </w:tc>
        <w:tc>
          <w:tcPr>
            <w:tcW w:w="716" w:type="pct"/>
            <w:vAlign w:val="center"/>
            <w:hideMark/>
          </w:tcPr>
          <w:p w:rsidR="002D4BA5" w:rsidRPr="00CB020A" w:rsidRDefault="002D4BA5" w:rsidP="002D4BA5">
            <w:pPr>
              <w:jc w:val="center"/>
              <w:rPr>
                <w:b/>
                <w:bCs/>
                <w:color w:val="000000"/>
                <w:sz w:val="18"/>
                <w:szCs w:val="18"/>
              </w:rPr>
            </w:pPr>
            <w:r w:rsidRPr="00CB020A">
              <w:rPr>
                <w:b/>
                <w:bCs/>
                <w:color w:val="000000"/>
                <w:sz w:val="18"/>
                <w:szCs w:val="18"/>
              </w:rPr>
              <w:t>104 331,80</w:t>
            </w:r>
          </w:p>
        </w:tc>
        <w:tc>
          <w:tcPr>
            <w:tcW w:w="848" w:type="pct"/>
            <w:vAlign w:val="center"/>
            <w:hideMark/>
          </w:tcPr>
          <w:p w:rsidR="002D4BA5" w:rsidRPr="00CB020A" w:rsidRDefault="002D4BA5" w:rsidP="002D4BA5">
            <w:pPr>
              <w:jc w:val="center"/>
              <w:rPr>
                <w:b/>
                <w:bCs/>
                <w:color w:val="000000"/>
                <w:sz w:val="18"/>
                <w:szCs w:val="18"/>
              </w:rPr>
            </w:pPr>
            <w:r w:rsidRPr="00CB020A">
              <w:rPr>
                <w:b/>
                <w:bCs/>
                <w:color w:val="000000"/>
                <w:sz w:val="18"/>
                <w:szCs w:val="18"/>
              </w:rPr>
              <w:t>12 861,40</w:t>
            </w:r>
          </w:p>
        </w:tc>
      </w:tr>
      <w:tr w:rsidR="002D4BA5" w:rsidRPr="00CB020A" w:rsidTr="00CB020A">
        <w:trPr>
          <w:trHeight w:val="57"/>
          <w:jc w:val="center"/>
        </w:trPr>
        <w:tc>
          <w:tcPr>
            <w:tcW w:w="1925" w:type="pct"/>
            <w:vAlign w:val="center"/>
            <w:hideMark/>
          </w:tcPr>
          <w:p w:rsidR="002D4BA5" w:rsidRPr="00CB020A" w:rsidRDefault="002D4BA5" w:rsidP="002D4BA5">
            <w:pPr>
              <w:rPr>
                <w:color w:val="000000"/>
                <w:sz w:val="18"/>
                <w:szCs w:val="18"/>
              </w:rPr>
            </w:pPr>
            <w:r w:rsidRPr="00CB020A">
              <w:rPr>
                <w:color w:val="000000"/>
                <w:sz w:val="18"/>
                <w:szCs w:val="18"/>
              </w:rPr>
              <w:t>Жилищное хозяйство</w:t>
            </w:r>
          </w:p>
        </w:tc>
        <w:tc>
          <w:tcPr>
            <w:tcW w:w="648" w:type="pct"/>
            <w:noWrap/>
            <w:vAlign w:val="center"/>
            <w:hideMark/>
          </w:tcPr>
          <w:p w:rsidR="002D4BA5" w:rsidRPr="00CB020A" w:rsidRDefault="002D4BA5" w:rsidP="002D4BA5">
            <w:pPr>
              <w:jc w:val="center"/>
              <w:rPr>
                <w:color w:val="000000"/>
                <w:sz w:val="18"/>
                <w:szCs w:val="18"/>
              </w:rPr>
            </w:pPr>
            <w:r w:rsidRPr="00CB020A">
              <w:rPr>
                <w:color w:val="000000"/>
                <w:sz w:val="18"/>
                <w:szCs w:val="18"/>
              </w:rPr>
              <w:t>0501</w:t>
            </w:r>
          </w:p>
        </w:tc>
        <w:tc>
          <w:tcPr>
            <w:tcW w:w="863" w:type="pct"/>
            <w:noWrap/>
            <w:vAlign w:val="center"/>
            <w:hideMark/>
          </w:tcPr>
          <w:p w:rsidR="002D4BA5" w:rsidRPr="00CB020A" w:rsidRDefault="002D4BA5" w:rsidP="002D4BA5">
            <w:pPr>
              <w:jc w:val="center"/>
              <w:rPr>
                <w:color w:val="000000"/>
                <w:sz w:val="18"/>
                <w:szCs w:val="18"/>
              </w:rPr>
            </w:pPr>
            <w:r w:rsidRPr="00CB020A">
              <w:rPr>
                <w:color w:val="000000"/>
                <w:sz w:val="18"/>
                <w:szCs w:val="18"/>
              </w:rPr>
              <w:t>43 481,60</w:t>
            </w:r>
          </w:p>
        </w:tc>
        <w:tc>
          <w:tcPr>
            <w:tcW w:w="716" w:type="pct"/>
            <w:noWrap/>
            <w:vAlign w:val="center"/>
            <w:hideMark/>
          </w:tcPr>
          <w:p w:rsidR="002D4BA5" w:rsidRPr="00CB020A" w:rsidRDefault="002D4BA5" w:rsidP="002D4BA5">
            <w:pPr>
              <w:jc w:val="center"/>
              <w:rPr>
                <w:color w:val="000000"/>
                <w:sz w:val="18"/>
                <w:szCs w:val="18"/>
              </w:rPr>
            </w:pPr>
            <w:r w:rsidRPr="00CB020A">
              <w:rPr>
                <w:color w:val="000000"/>
                <w:sz w:val="18"/>
                <w:szCs w:val="18"/>
              </w:rPr>
              <w:t>42 642,90</w:t>
            </w:r>
          </w:p>
        </w:tc>
        <w:tc>
          <w:tcPr>
            <w:tcW w:w="848" w:type="pct"/>
            <w:noWrap/>
            <w:vAlign w:val="center"/>
            <w:hideMark/>
          </w:tcPr>
          <w:p w:rsidR="002D4BA5" w:rsidRPr="00CB020A" w:rsidRDefault="002D4BA5" w:rsidP="002D4BA5">
            <w:pPr>
              <w:jc w:val="center"/>
              <w:rPr>
                <w:color w:val="000000"/>
                <w:sz w:val="18"/>
                <w:szCs w:val="18"/>
              </w:rPr>
            </w:pPr>
            <w:r w:rsidRPr="00CB020A">
              <w:rPr>
                <w:color w:val="000000"/>
                <w:sz w:val="18"/>
                <w:szCs w:val="18"/>
              </w:rPr>
              <w:t>838,70</w:t>
            </w:r>
          </w:p>
        </w:tc>
      </w:tr>
      <w:tr w:rsidR="002D4BA5" w:rsidRPr="00CB020A" w:rsidTr="00CB020A">
        <w:trPr>
          <w:trHeight w:val="57"/>
          <w:jc w:val="center"/>
        </w:trPr>
        <w:tc>
          <w:tcPr>
            <w:tcW w:w="1925" w:type="pct"/>
            <w:vAlign w:val="center"/>
            <w:hideMark/>
          </w:tcPr>
          <w:p w:rsidR="002D4BA5" w:rsidRPr="00CB020A" w:rsidRDefault="002D4BA5" w:rsidP="002D4BA5">
            <w:pPr>
              <w:rPr>
                <w:color w:val="000000"/>
                <w:sz w:val="18"/>
                <w:szCs w:val="18"/>
              </w:rPr>
            </w:pPr>
            <w:r w:rsidRPr="00CB020A">
              <w:rPr>
                <w:color w:val="000000"/>
                <w:sz w:val="18"/>
                <w:szCs w:val="18"/>
              </w:rPr>
              <w:t>Коммунальное хозяйство</w:t>
            </w:r>
          </w:p>
        </w:tc>
        <w:tc>
          <w:tcPr>
            <w:tcW w:w="648" w:type="pct"/>
            <w:noWrap/>
            <w:vAlign w:val="center"/>
            <w:hideMark/>
          </w:tcPr>
          <w:p w:rsidR="002D4BA5" w:rsidRPr="00CB020A" w:rsidRDefault="002D4BA5" w:rsidP="002D4BA5">
            <w:pPr>
              <w:jc w:val="center"/>
              <w:rPr>
                <w:color w:val="000000"/>
                <w:sz w:val="18"/>
                <w:szCs w:val="18"/>
              </w:rPr>
            </w:pPr>
            <w:r w:rsidRPr="00CB020A">
              <w:rPr>
                <w:color w:val="000000"/>
                <w:sz w:val="18"/>
                <w:szCs w:val="18"/>
              </w:rPr>
              <w:t>0502</w:t>
            </w:r>
          </w:p>
        </w:tc>
        <w:tc>
          <w:tcPr>
            <w:tcW w:w="863" w:type="pct"/>
            <w:noWrap/>
            <w:vAlign w:val="center"/>
            <w:hideMark/>
          </w:tcPr>
          <w:p w:rsidR="002D4BA5" w:rsidRPr="00CB020A" w:rsidRDefault="002D4BA5" w:rsidP="002D4BA5">
            <w:pPr>
              <w:jc w:val="center"/>
              <w:rPr>
                <w:color w:val="000000"/>
                <w:sz w:val="18"/>
                <w:szCs w:val="18"/>
              </w:rPr>
            </w:pPr>
            <w:r w:rsidRPr="00CB020A">
              <w:rPr>
                <w:color w:val="000000"/>
                <w:sz w:val="18"/>
                <w:szCs w:val="18"/>
              </w:rPr>
              <w:t>30 689,00</w:t>
            </w:r>
          </w:p>
        </w:tc>
        <w:tc>
          <w:tcPr>
            <w:tcW w:w="716" w:type="pct"/>
            <w:noWrap/>
            <w:vAlign w:val="center"/>
            <w:hideMark/>
          </w:tcPr>
          <w:p w:rsidR="002D4BA5" w:rsidRPr="00CB020A" w:rsidRDefault="002D4BA5" w:rsidP="002D4BA5">
            <w:pPr>
              <w:jc w:val="center"/>
              <w:rPr>
                <w:color w:val="000000"/>
                <w:sz w:val="18"/>
                <w:szCs w:val="18"/>
              </w:rPr>
            </w:pPr>
            <w:r w:rsidRPr="00CB020A">
              <w:rPr>
                <w:color w:val="000000"/>
                <w:sz w:val="18"/>
                <w:szCs w:val="18"/>
              </w:rPr>
              <w:t>24 882,70</w:t>
            </w:r>
          </w:p>
        </w:tc>
        <w:tc>
          <w:tcPr>
            <w:tcW w:w="848" w:type="pct"/>
            <w:noWrap/>
            <w:vAlign w:val="center"/>
            <w:hideMark/>
          </w:tcPr>
          <w:p w:rsidR="002D4BA5" w:rsidRPr="00CB020A" w:rsidRDefault="002D4BA5" w:rsidP="002D4BA5">
            <w:pPr>
              <w:jc w:val="center"/>
              <w:rPr>
                <w:color w:val="000000"/>
                <w:sz w:val="18"/>
                <w:szCs w:val="18"/>
              </w:rPr>
            </w:pPr>
            <w:r w:rsidRPr="00CB020A">
              <w:rPr>
                <w:color w:val="000000"/>
                <w:sz w:val="18"/>
                <w:szCs w:val="18"/>
              </w:rPr>
              <w:t>5 806,30</w:t>
            </w:r>
          </w:p>
        </w:tc>
      </w:tr>
      <w:tr w:rsidR="002D4BA5" w:rsidRPr="00CB020A" w:rsidTr="00CB020A">
        <w:trPr>
          <w:trHeight w:val="57"/>
          <w:jc w:val="center"/>
        </w:trPr>
        <w:tc>
          <w:tcPr>
            <w:tcW w:w="1925" w:type="pct"/>
            <w:vAlign w:val="center"/>
            <w:hideMark/>
          </w:tcPr>
          <w:p w:rsidR="002D4BA5" w:rsidRPr="00CB020A" w:rsidRDefault="002D4BA5" w:rsidP="002D4BA5">
            <w:pPr>
              <w:rPr>
                <w:color w:val="000000"/>
                <w:sz w:val="18"/>
                <w:szCs w:val="18"/>
              </w:rPr>
            </w:pPr>
            <w:r w:rsidRPr="00CB020A">
              <w:rPr>
                <w:color w:val="000000"/>
                <w:sz w:val="18"/>
                <w:szCs w:val="18"/>
              </w:rPr>
              <w:t>Благоустройство</w:t>
            </w:r>
          </w:p>
        </w:tc>
        <w:tc>
          <w:tcPr>
            <w:tcW w:w="648" w:type="pct"/>
            <w:noWrap/>
            <w:vAlign w:val="center"/>
            <w:hideMark/>
          </w:tcPr>
          <w:p w:rsidR="002D4BA5" w:rsidRPr="00CB020A" w:rsidRDefault="002D4BA5" w:rsidP="002D4BA5">
            <w:pPr>
              <w:jc w:val="center"/>
              <w:rPr>
                <w:color w:val="000000"/>
                <w:sz w:val="18"/>
                <w:szCs w:val="18"/>
              </w:rPr>
            </w:pPr>
            <w:r w:rsidRPr="00CB020A">
              <w:rPr>
                <w:color w:val="000000"/>
                <w:sz w:val="18"/>
                <w:szCs w:val="18"/>
              </w:rPr>
              <w:t>0503</w:t>
            </w:r>
          </w:p>
        </w:tc>
        <w:tc>
          <w:tcPr>
            <w:tcW w:w="863" w:type="pct"/>
            <w:noWrap/>
            <w:vAlign w:val="center"/>
            <w:hideMark/>
          </w:tcPr>
          <w:p w:rsidR="002D4BA5" w:rsidRPr="00CB020A" w:rsidRDefault="002D4BA5" w:rsidP="002D4BA5">
            <w:pPr>
              <w:jc w:val="center"/>
              <w:rPr>
                <w:color w:val="000000"/>
                <w:sz w:val="18"/>
                <w:szCs w:val="18"/>
              </w:rPr>
            </w:pPr>
            <w:r w:rsidRPr="00CB020A">
              <w:rPr>
                <w:color w:val="000000"/>
                <w:sz w:val="18"/>
                <w:szCs w:val="18"/>
              </w:rPr>
              <w:t>34 536,90</w:t>
            </w:r>
          </w:p>
        </w:tc>
        <w:tc>
          <w:tcPr>
            <w:tcW w:w="716" w:type="pct"/>
            <w:noWrap/>
            <w:vAlign w:val="center"/>
            <w:hideMark/>
          </w:tcPr>
          <w:p w:rsidR="002D4BA5" w:rsidRPr="00CB020A" w:rsidRDefault="002D4BA5" w:rsidP="002D4BA5">
            <w:pPr>
              <w:jc w:val="center"/>
              <w:rPr>
                <w:color w:val="000000"/>
                <w:sz w:val="18"/>
                <w:szCs w:val="18"/>
              </w:rPr>
            </w:pPr>
            <w:r w:rsidRPr="00CB020A">
              <w:rPr>
                <w:color w:val="000000"/>
                <w:sz w:val="18"/>
                <w:szCs w:val="18"/>
              </w:rPr>
              <w:t>29 408,40</w:t>
            </w:r>
          </w:p>
        </w:tc>
        <w:tc>
          <w:tcPr>
            <w:tcW w:w="848" w:type="pct"/>
            <w:noWrap/>
            <w:vAlign w:val="center"/>
            <w:hideMark/>
          </w:tcPr>
          <w:p w:rsidR="002D4BA5" w:rsidRPr="00CB020A" w:rsidRDefault="002D4BA5" w:rsidP="002D4BA5">
            <w:pPr>
              <w:jc w:val="center"/>
              <w:rPr>
                <w:color w:val="000000"/>
                <w:sz w:val="18"/>
                <w:szCs w:val="18"/>
              </w:rPr>
            </w:pPr>
            <w:r w:rsidRPr="00CB020A">
              <w:rPr>
                <w:color w:val="000000"/>
                <w:sz w:val="18"/>
                <w:szCs w:val="18"/>
              </w:rPr>
              <w:t>5 128,50</w:t>
            </w:r>
          </w:p>
        </w:tc>
      </w:tr>
      <w:tr w:rsidR="002D4BA5" w:rsidRPr="00CB020A" w:rsidTr="00CB020A">
        <w:trPr>
          <w:trHeight w:val="57"/>
          <w:jc w:val="center"/>
        </w:trPr>
        <w:tc>
          <w:tcPr>
            <w:tcW w:w="1925" w:type="pct"/>
            <w:vAlign w:val="center"/>
            <w:hideMark/>
          </w:tcPr>
          <w:p w:rsidR="002D4BA5" w:rsidRPr="00CB020A" w:rsidRDefault="002D4BA5" w:rsidP="002D4BA5">
            <w:pPr>
              <w:rPr>
                <w:color w:val="000000"/>
                <w:sz w:val="18"/>
                <w:szCs w:val="18"/>
              </w:rPr>
            </w:pPr>
            <w:r w:rsidRPr="00CB020A">
              <w:rPr>
                <w:color w:val="000000"/>
                <w:sz w:val="18"/>
                <w:szCs w:val="18"/>
              </w:rPr>
              <w:t>Другие вопросы в области жилищно-коммунального хозяйства</w:t>
            </w:r>
          </w:p>
        </w:tc>
        <w:tc>
          <w:tcPr>
            <w:tcW w:w="648" w:type="pct"/>
            <w:noWrap/>
            <w:vAlign w:val="center"/>
            <w:hideMark/>
          </w:tcPr>
          <w:p w:rsidR="002D4BA5" w:rsidRPr="00CB020A" w:rsidRDefault="002D4BA5" w:rsidP="002D4BA5">
            <w:pPr>
              <w:jc w:val="center"/>
              <w:rPr>
                <w:color w:val="000000"/>
                <w:sz w:val="18"/>
                <w:szCs w:val="18"/>
              </w:rPr>
            </w:pPr>
            <w:r w:rsidRPr="00CB020A">
              <w:rPr>
                <w:color w:val="000000"/>
                <w:sz w:val="18"/>
                <w:szCs w:val="18"/>
              </w:rPr>
              <w:t>0505</w:t>
            </w:r>
          </w:p>
        </w:tc>
        <w:tc>
          <w:tcPr>
            <w:tcW w:w="863" w:type="pct"/>
            <w:noWrap/>
            <w:vAlign w:val="center"/>
            <w:hideMark/>
          </w:tcPr>
          <w:p w:rsidR="002D4BA5" w:rsidRPr="00CB020A" w:rsidRDefault="002D4BA5" w:rsidP="002D4BA5">
            <w:pPr>
              <w:jc w:val="center"/>
              <w:rPr>
                <w:color w:val="000000"/>
                <w:sz w:val="18"/>
                <w:szCs w:val="18"/>
              </w:rPr>
            </w:pPr>
            <w:r w:rsidRPr="00CB020A">
              <w:rPr>
                <w:color w:val="000000"/>
                <w:sz w:val="18"/>
                <w:szCs w:val="18"/>
              </w:rPr>
              <w:t>8 485,70</w:t>
            </w:r>
          </w:p>
        </w:tc>
        <w:tc>
          <w:tcPr>
            <w:tcW w:w="716" w:type="pct"/>
            <w:noWrap/>
            <w:vAlign w:val="center"/>
            <w:hideMark/>
          </w:tcPr>
          <w:p w:rsidR="002D4BA5" w:rsidRPr="00CB020A" w:rsidRDefault="002D4BA5" w:rsidP="002D4BA5">
            <w:pPr>
              <w:jc w:val="center"/>
              <w:rPr>
                <w:color w:val="000000"/>
                <w:sz w:val="18"/>
                <w:szCs w:val="18"/>
              </w:rPr>
            </w:pPr>
            <w:r w:rsidRPr="00CB020A">
              <w:rPr>
                <w:color w:val="000000"/>
                <w:sz w:val="18"/>
                <w:szCs w:val="18"/>
              </w:rPr>
              <w:t>7 397,80</w:t>
            </w:r>
          </w:p>
        </w:tc>
        <w:tc>
          <w:tcPr>
            <w:tcW w:w="848" w:type="pct"/>
            <w:noWrap/>
            <w:vAlign w:val="center"/>
            <w:hideMark/>
          </w:tcPr>
          <w:p w:rsidR="002D4BA5" w:rsidRPr="00CB020A" w:rsidRDefault="002D4BA5" w:rsidP="002D4BA5">
            <w:pPr>
              <w:jc w:val="center"/>
              <w:rPr>
                <w:color w:val="000000"/>
                <w:sz w:val="18"/>
                <w:szCs w:val="18"/>
              </w:rPr>
            </w:pPr>
            <w:r w:rsidRPr="00CB020A">
              <w:rPr>
                <w:color w:val="000000"/>
                <w:sz w:val="18"/>
                <w:szCs w:val="18"/>
              </w:rPr>
              <w:t>1 087,90</w:t>
            </w:r>
          </w:p>
        </w:tc>
      </w:tr>
    </w:tbl>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Исполнение Бюджета по расходам осуществлялось также путем дополнительной группировки операций с применением КОСГУ. Сведения о структуре кассовых расходов бюджета в разрезе групп КОСГУ представлены в таблице 12:</w:t>
      </w:r>
    </w:p>
    <w:p w:rsidR="002D4BA5" w:rsidRPr="002D4BA5" w:rsidRDefault="002D4BA5" w:rsidP="002D4BA5">
      <w:pPr>
        <w:spacing w:after="0" w:line="240" w:lineRule="auto"/>
        <w:ind w:firstLine="567"/>
        <w:jc w:val="right"/>
        <w:rPr>
          <w:rFonts w:ascii="Times New Roman" w:eastAsia="Times New Roman" w:hAnsi="Times New Roman" w:cs="Times New Roman"/>
          <w:sz w:val="20"/>
          <w:szCs w:val="20"/>
          <w:lang w:eastAsia="ru-RU"/>
        </w:rPr>
      </w:pPr>
      <w:r w:rsidRPr="002D4BA5">
        <w:rPr>
          <w:rFonts w:ascii="Times New Roman" w:eastAsia="Times New Roman" w:hAnsi="Times New Roman" w:cs="Times New Roman"/>
          <w:sz w:val="20"/>
          <w:szCs w:val="20"/>
          <w:lang w:eastAsia="ru-RU"/>
        </w:rPr>
        <w:t>Таблица 12 (тысяч рублей)</w:t>
      </w:r>
    </w:p>
    <w:tbl>
      <w:tblPr>
        <w:tblStyle w:val="80"/>
        <w:tblW w:w="5000" w:type="pct"/>
        <w:tblLook w:val="04A0"/>
      </w:tblPr>
      <w:tblGrid>
        <w:gridCol w:w="2086"/>
        <w:gridCol w:w="934"/>
        <w:gridCol w:w="1514"/>
        <w:gridCol w:w="1308"/>
        <w:gridCol w:w="1596"/>
        <w:gridCol w:w="1253"/>
        <w:gridCol w:w="1080"/>
      </w:tblGrid>
      <w:tr w:rsidR="002D4BA5" w:rsidRPr="00CB020A" w:rsidTr="00CB020A">
        <w:trPr>
          <w:cnfStyle w:val="100000000000"/>
          <w:trHeight w:val="207"/>
          <w:tblHeader/>
        </w:trPr>
        <w:tc>
          <w:tcPr>
            <w:tcW w:w="1099" w:type="pct"/>
            <w:vMerge w:val="restart"/>
            <w:noWrap/>
            <w:vAlign w:val="center"/>
            <w:hideMark/>
          </w:tcPr>
          <w:p w:rsidR="002D4BA5" w:rsidRPr="00CB020A" w:rsidRDefault="002D4BA5" w:rsidP="002D4BA5">
            <w:pPr>
              <w:jc w:val="center"/>
              <w:rPr>
                <w:b/>
                <w:bCs/>
                <w:color w:val="000000"/>
                <w:sz w:val="18"/>
                <w:szCs w:val="18"/>
              </w:rPr>
            </w:pPr>
            <w:r w:rsidRPr="00CB020A">
              <w:rPr>
                <w:b/>
                <w:bCs/>
                <w:color w:val="000000"/>
                <w:sz w:val="18"/>
                <w:szCs w:val="18"/>
              </w:rPr>
              <w:t>Наименование</w:t>
            </w:r>
          </w:p>
        </w:tc>
        <w:tc>
          <w:tcPr>
            <w:tcW w:w="487" w:type="pct"/>
            <w:vMerge w:val="restart"/>
            <w:noWrap/>
            <w:vAlign w:val="center"/>
            <w:hideMark/>
          </w:tcPr>
          <w:p w:rsidR="002D4BA5" w:rsidRPr="00CB020A" w:rsidRDefault="002D4BA5" w:rsidP="002D4BA5">
            <w:pPr>
              <w:jc w:val="center"/>
              <w:rPr>
                <w:b/>
                <w:bCs/>
                <w:color w:val="000000"/>
                <w:sz w:val="18"/>
                <w:szCs w:val="18"/>
              </w:rPr>
            </w:pPr>
            <w:r w:rsidRPr="00CB020A">
              <w:rPr>
                <w:b/>
                <w:bCs/>
                <w:color w:val="000000"/>
                <w:sz w:val="18"/>
                <w:szCs w:val="18"/>
              </w:rPr>
              <w:t>КОСГУ</w:t>
            </w:r>
          </w:p>
        </w:tc>
        <w:tc>
          <w:tcPr>
            <w:tcW w:w="766" w:type="pct"/>
            <w:vMerge w:val="restart"/>
            <w:vAlign w:val="center"/>
            <w:hideMark/>
          </w:tcPr>
          <w:p w:rsidR="002D4BA5" w:rsidRPr="00CB020A" w:rsidRDefault="002D4BA5" w:rsidP="002D4BA5">
            <w:pPr>
              <w:jc w:val="center"/>
              <w:rPr>
                <w:b/>
                <w:bCs/>
                <w:color w:val="000000"/>
                <w:sz w:val="18"/>
                <w:szCs w:val="18"/>
              </w:rPr>
            </w:pPr>
            <w:r w:rsidRPr="00CB020A">
              <w:rPr>
                <w:b/>
                <w:bCs/>
                <w:color w:val="000000"/>
                <w:sz w:val="18"/>
                <w:szCs w:val="18"/>
              </w:rPr>
              <w:t>Утвержденные показатели бюджета на отчетную дату</w:t>
            </w:r>
          </w:p>
        </w:tc>
        <w:tc>
          <w:tcPr>
            <w:tcW w:w="766" w:type="pct"/>
            <w:vMerge w:val="restart"/>
            <w:vAlign w:val="center"/>
            <w:hideMark/>
          </w:tcPr>
          <w:p w:rsidR="002D4BA5" w:rsidRPr="00CB020A" w:rsidRDefault="002D4BA5" w:rsidP="002D4BA5">
            <w:pPr>
              <w:jc w:val="center"/>
              <w:rPr>
                <w:b/>
                <w:bCs/>
                <w:color w:val="000000"/>
                <w:sz w:val="18"/>
                <w:szCs w:val="18"/>
              </w:rPr>
            </w:pPr>
            <w:r w:rsidRPr="00CB020A">
              <w:rPr>
                <w:b/>
                <w:bCs/>
                <w:color w:val="000000"/>
                <w:sz w:val="18"/>
                <w:szCs w:val="18"/>
              </w:rPr>
              <w:t>Показатели исполнения бюджета на отчетную дату</w:t>
            </w:r>
          </w:p>
        </w:tc>
        <w:tc>
          <w:tcPr>
            <w:tcW w:w="697" w:type="pct"/>
            <w:vMerge w:val="restart"/>
            <w:vAlign w:val="center"/>
            <w:hideMark/>
          </w:tcPr>
          <w:p w:rsidR="002D4BA5" w:rsidRPr="00CB020A" w:rsidRDefault="002D4BA5" w:rsidP="002D4BA5">
            <w:pPr>
              <w:jc w:val="center"/>
              <w:rPr>
                <w:b/>
                <w:bCs/>
                <w:color w:val="000000"/>
                <w:sz w:val="18"/>
                <w:szCs w:val="18"/>
              </w:rPr>
            </w:pPr>
            <w:r w:rsidRPr="00CB020A">
              <w:rPr>
                <w:b/>
                <w:bCs/>
                <w:color w:val="000000"/>
                <w:sz w:val="18"/>
                <w:szCs w:val="18"/>
              </w:rPr>
              <w:t>Неисполненные назначения   (гр.3-гр.4)</w:t>
            </w:r>
          </w:p>
        </w:tc>
        <w:tc>
          <w:tcPr>
            <w:tcW w:w="557" w:type="pct"/>
            <w:vMerge w:val="restart"/>
            <w:vAlign w:val="center"/>
            <w:hideMark/>
          </w:tcPr>
          <w:p w:rsidR="002D4BA5" w:rsidRPr="00CB020A" w:rsidRDefault="002D4BA5" w:rsidP="002D4BA5">
            <w:pPr>
              <w:jc w:val="center"/>
              <w:rPr>
                <w:b/>
                <w:bCs/>
                <w:color w:val="000000"/>
                <w:sz w:val="18"/>
                <w:szCs w:val="18"/>
              </w:rPr>
            </w:pPr>
            <w:r w:rsidRPr="00CB020A">
              <w:rPr>
                <w:b/>
                <w:bCs/>
                <w:color w:val="000000"/>
                <w:sz w:val="18"/>
                <w:szCs w:val="18"/>
              </w:rPr>
              <w:t>% исполнения</w:t>
            </w:r>
          </w:p>
        </w:tc>
        <w:tc>
          <w:tcPr>
            <w:tcW w:w="469" w:type="pct"/>
            <w:vMerge w:val="restart"/>
            <w:vAlign w:val="center"/>
            <w:hideMark/>
          </w:tcPr>
          <w:p w:rsidR="002D4BA5" w:rsidRPr="00CB020A" w:rsidRDefault="002D4BA5" w:rsidP="002D4BA5">
            <w:pPr>
              <w:jc w:val="center"/>
              <w:rPr>
                <w:b/>
                <w:bCs/>
                <w:color w:val="000000"/>
                <w:sz w:val="18"/>
                <w:szCs w:val="18"/>
              </w:rPr>
            </w:pPr>
            <w:r w:rsidRPr="00CB020A">
              <w:rPr>
                <w:b/>
                <w:bCs/>
                <w:color w:val="000000"/>
                <w:sz w:val="18"/>
                <w:szCs w:val="18"/>
              </w:rPr>
              <w:t>Доля в общем объеме расходов по КОСГУ</w:t>
            </w:r>
          </w:p>
        </w:tc>
      </w:tr>
      <w:tr w:rsidR="002D4BA5" w:rsidRPr="00CB020A" w:rsidTr="00CB020A">
        <w:trPr>
          <w:cnfStyle w:val="100000000000"/>
          <w:trHeight w:val="207"/>
          <w:tblHeader/>
        </w:trPr>
        <w:tc>
          <w:tcPr>
            <w:tcW w:w="1099" w:type="pct"/>
            <w:vMerge/>
            <w:vAlign w:val="center"/>
            <w:hideMark/>
          </w:tcPr>
          <w:p w:rsidR="002D4BA5" w:rsidRPr="00CB020A" w:rsidRDefault="002D4BA5" w:rsidP="002D4BA5">
            <w:pPr>
              <w:ind w:firstLine="567"/>
              <w:jc w:val="center"/>
              <w:rPr>
                <w:b/>
                <w:bCs/>
                <w:color w:val="000000"/>
                <w:sz w:val="18"/>
                <w:szCs w:val="18"/>
              </w:rPr>
            </w:pPr>
          </w:p>
        </w:tc>
        <w:tc>
          <w:tcPr>
            <w:tcW w:w="487" w:type="pct"/>
            <w:vMerge/>
            <w:vAlign w:val="center"/>
            <w:hideMark/>
          </w:tcPr>
          <w:p w:rsidR="002D4BA5" w:rsidRPr="00CB020A" w:rsidRDefault="002D4BA5" w:rsidP="002D4BA5">
            <w:pPr>
              <w:ind w:firstLine="567"/>
              <w:jc w:val="center"/>
              <w:rPr>
                <w:b/>
                <w:bCs/>
                <w:color w:val="000000"/>
                <w:sz w:val="18"/>
                <w:szCs w:val="18"/>
              </w:rPr>
            </w:pPr>
          </w:p>
        </w:tc>
        <w:tc>
          <w:tcPr>
            <w:tcW w:w="766" w:type="pct"/>
            <w:vMerge/>
            <w:vAlign w:val="center"/>
            <w:hideMark/>
          </w:tcPr>
          <w:p w:rsidR="002D4BA5" w:rsidRPr="00CB020A" w:rsidRDefault="002D4BA5" w:rsidP="002D4BA5">
            <w:pPr>
              <w:ind w:firstLine="567"/>
              <w:jc w:val="center"/>
              <w:rPr>
                <w:b/>
                <w:bCs/>
                <w:color w:val="000000"/>
                <w:sz w:val="18"/>
                <w:szCs w:val="18"/>
              </w:rPr>
            </w:pPr>
          </w:p>
        </w:tc>
        <w:tc>
          <w:tcPr>
            <w:tcW w:w="766" w:type="pct"/>
            <w:vMerge/>
            <w:vAlign w:val="center"/>
            <w:hideMark/>
          </w:tcPr>
          <w:p w:rsidR="002D4BA5" w:rsidRPr="00CB020A" w:rsidRDefault="002D4BA5" w:rsidP="002D4BA5">
            <w:pPr>
              <w:ind w:firstLine="567"/>
              <w:jc w:val="center"/>
              <w:rPr>
                <w:b/>
                <w:bCs/>
                <w:color w:val="000000"/>
                <w:sz w:val="18"/>
                <w:szCs w:val="18"/>
              </w:rPr>
            </w:pPr>
          </w:p>
        </w:tc>
        <w:tc>
          <w:tcPr>
            <w:tcW w:w="697" w:type="pct"/>
            <w:vMerge/>
            <w:vAlign w:val="center"/>
            <w:hideMark/>
          </w:tcPr>
          <w:p w:rsidR="002D4BA5" w:rsidRPr="00CB020A" w:rsidRDefault="002D4BA5" w:rsidP="002D4BA5">
            <w:pPr>
              <w:ind w:firstLine="567"/>
              <w:jc w:val="center"/>
              <w:rPr>
                <w:b/>
                <w:bCs/>
                <w:color w:val="000000"/>
                <w:sz w:val="18"/>
                <w:szCs w:val="18"/>
              </w:rPr>
            </w:pPr>
          </w:p>
        </w:tc>
        <w:tc>
          <w:tcPr>
            <w:tcW w:w="557" w:type="pct"/>
            <w:vMerge/>
            <w:vAlign w:val="center"/>
            <w:hideMark/>
          </w:tcPr>
          <w:p w:rsidR="002D4BA5" w:rsidRPr="00CB020A" w:rsidRDefault="002D4BA5" w:rsidP="002D4BA5">
            <w:pPr>
              <w:ind w:firstLine="567"/>
              <w:jc w:val="center"/>
              <w:rPr>
                <w:b/>
                <w:bCs/>
                <w:color w:val="000000"/>
                <w:sz w:val="18"/>
                <w:szCs w:val="18"/>
              </w:rPr>
            </w:pPr>
          </w:p>
        </w:tc>
        <w:tc>
          <w:tcPr>
            <w:tcW w:w="469" w:type="pct"/>
            <w:vMerge/>
            <w:vAlign w:val="center"/>
            <w:hideMark/>
          </w:tcPr>
          <w:p w:rsidR="002D4BA5" w:rsidRPr="00CB020A" w:rsidRDefault="002D4BA5" w:rsidP="002D4BA5">
            <w:pPr>
              <w:ind w:firstLine="567"/>
              <w:jc w:val="center"/>
              <w:rPr>
                <w:b/>
                <w:bCs/>
                <w:color w:val="000000"/>
                <w:sz w:val="18"/>
                <w:szCs w:val="18"/>
              </w:rPr>
            </w:pPr>
          </w:p>
        </w:tc>
      </w:tr>
      <w:tr w:rsidR="002D4BA5" w:rsidRPr="00CB020A" w:rsidTr="00CB020A">
        <w:trPr>
          <w:cnfStyle w:val="100000000000"/>
          <w:trHeight w:val="57"/>
          <w:tblHeader/>
        </w:trPr>
        <w:tc>
          <w:tcPr>
            <w:tcW w:w="1099" w:type="pct"/>
            <w:noWrap/>
            <w:vAlign w:val="center"/>
            <w:hideMark/>
          </w:tcPr>
          <w:p w:rsidR="002D4BA5" w:rsidRPr="00CB020A" w:rsidRDefault="002D4BA5" w:rsidP="002D4BA5">
            <w:pPr>
              <w:jc w:val="center"/>
              <w:rPr>
                <w:b/>
                <w:bCs/>
                <w:color w:val="000000"/>
                <w:sz w:val="18"/>
                <w:szCs w:val="18"/>
              </w:rPr>
            </w:pPr>
            <w:r w:rsidRPr="00CB020A">
              <w:rPr>
                <w:b/>
                <w:bCs/>
                <w:color w:val="000000"/>
                <w:sz w:val="18"/>
                <w:szCs w:val="18"/>
              </w:rPr>
              <w:t>1</w:t>
            </w:r>
          </w:p>
        </w:tc>
        <w:tc>
          <w:tcPr>
            <w:tcW w:w="487" w:type="pct"/>
            <w:noWrap/>
            <w:vAlign w:val="center"/>
            <w:hideMark/>
          </w:tcPr>
          <w:p w:rsidR="002D4BA5" w:rsidRPr="00CB020A" w:rsidRDefault="002D4BA5" w:rsidP="002D4BA5">
            <w:pPr>
              <w:jc w:val="center"/>
              <w:rPr>
                <w:b/>
                <w:bCs/>
                <w:color w:val="000000"/>
                <w:sz w:val="18"/>
                <w:szCs w:val="18"/>
              </w:rPr>
            </w:pPr>
            <w:r w:rsidRPr="00CB020A">
              <w:rPr>
                <w:b/>
                <w:bCs/>
                <w:color w:val="000000"/>
                <w:sz w:val="18"/>
                <w:szCs w:val="18"/>
              </w:rPr>
              <w:t>2</w:t>
            </w:r>
          </w:p>
        </w:tc>
        <w:tc>
          <w:tcPr>
            <w:tcW w:w="766" w:type="pct"/>
            <w:vAlign w:val="center"/>
            <w:hideMark/>
          </w:tcPr>
          <w:p w:rsidR="002D4BA5" w:rsidRPr="00CB020A" w:rsidRDefault="002D4BA5" w:rsidP="002D4BA5">
            <w:pPr>
              <w:jc w:val="center"/>
              <w:rPr>
                <w:b/>
                <w:bCs/>
                <w:color w:val="000000"/>
                <w:sz w:val="18"/>
                <w:szCs w:val="18"/>
              </w:rPr>
            </w:pPr>
            <w:r w:rsidRPr="00CB020A">
              <w:rPr>
                <w:b/>
                <w:bCs/>
                <w:color w:val="000000"/>
                <w:sz w:val="18"/>
                <w:szCs w:val="18"/>
              </w:rPr>
              <w:t>3</w:t>
            </w:r>
          </w:p>
        </w:tc>
        <w:tc>
          <w:tcPr>
            <w:tcW w:w="766" w:type="pct"/>
            <w:vAlign w:val="center"/>
            <w:hideMark/>
          </w:tcPr>
          <w:p w:rsidR="002D4BA5" w:rsidRPr="00CB020A" w:rsidRDefault="002D4BA5" w:rsidP="002D4BA5">
            <w:pPr>
              <w:jc w:val="center"/>
              <w:rPr>
                <w:b/>
                <w:bCs/>
                <w:color w:val="000000"/>
                <w:sz w:val="18"/>
                <w:szCs w:val="18"/>
              </w:rPr>
            </w:pPr>
            <w:r w:rsidRPr="00CB020A">
              <w:rPr>
                <w:b/>
                <w:bCs/>
                <w:color w:val="000000"/>
                <w:sz w:val="18"/>
                <w:szCs w:val="18"/>
              </w:rPr>
              <w:t>4</w:t>
            </w:r>
          </w:p>
        </w:tc>
        <w:tc>
          <w:tcPr>
            <w:tcW w:w="697" w:type="pct"/>
            <w:vAlign w:val="center"/>
            <w:hideMark/>
          </w:tcPr>
          <w:p w:rsidR="002D4BA5" w:rsidRPr="00CB020A" w:rsidRDefault="002D4BA5" w:rsidP="002D4BA5">
            <w:pPr>
              <w:jc w:val="center"/>
              <w:rPr>
                <w:b/>
                <w:bCs/>
                <w:color w:val="000000"/>
                <w:sz w:val="18"/>
                <w:szCs w:val="18"/>
              </w:rPr>
            </w:pPr>
            <w:r w:rsidRPr="00CB020A">
              <w:rPr>
                <w:b/>
                <w:bCs/>
                <w:color w:val="000000"/>
                <w:sz w:val="18"/>
                <w:szCs w:val="18"/>
              </w:rPr>
              <w:t>5</w:t>
            </w:r>
          </w:p>
        </w:tc>
        <w:tc>
          <w:tcPr>
            <w:tcW w:w="557" w:type="pct"/>
            <w:vAlign w:val="center"/>
            <w:hideMark/>
          </w:tcPr>
          <w:p w:rsidR="002D4BA5" w:rsidRPr="00CB020A" w:rsidRDefault="002D4BA5" w:rsidP="002D4BA5">
            <w:pPr>
              <w:jc w:val="center"/>
              <w:rPr>
                <w:b/>
                <w:bCs/>
                <w:color w:val="000000"/>
                <w:sz w:val="18"/>
                <w:szCs w:val="18"/>
              </w:rPr>
            </w:pPr>
            <w:r w:rsidRPr="00CB020A">
              <w:rPr>
                <w:b/>
                <w:bCs/>
                <w:color w:val="000000"/>
                <w:sz w:val="18"/>
                <w:szCs w:val="18"/>
              </w:rPr>
              <w:t>6</w:t>
            </w:r>
          </w:p>
        </w:tc>
        <w:tc>
          <w:tcPr>
            <w:tcW w:w="469" w:type="pct"/>
            <w:vAlign w:val="center"/>
            <w:hideMark/>
          </w:tcPr>
          <w:p w:rsidR="002D4BA5" w:rsidRPr="00CB020A" w:rsidRDefault="002D4BA5" w:rsidP="002D4BA5">
            <w:pPr>
              <w:jc w:val="center"/>
              <w:rPr>
                <w:b/>
                <w:bCs/>
                <w:color w:val="000000"/>
                <w:sz w:val="18"/>
                <w:szCs w:val="18"/>
              </w:rPr>
            </w:pPr>
            <w:r w:rsidRPr="00CB020A">
              <w:rPr>
                <w:b/>
                <w:bCs/>
                <w:color w:val="000000"/>
                <w:sz w:val="18"/>
                <w:szCs w:val="18"/>
              </w:rPr>
              <w:t>7</w:t>
            </w:r>
          </w:p>
        </w:tc>
      </w:tr>
      <w:tr w:rsidR="002D4BA5" w:rsidRPr="00CB020A" w:rsidTr="00CB020A">
        <w:trPr>
          <w:trHeight w:val="57"/>
        </w:trPr>
        <w:tc>
          <w:tcPr>
            <w:tcW w:w="1099" w:type="pct"/>
            <w:vAlign w:val="center"/>
            <w:hideMark/>
          </w:tcPr>
          <w:p w:rsidR="002D4BA5" w:rsidRPr="00CB020A" w:rsidRDefault="002D4BA5" w:rsidP="002D4BA5">
            <w:pPr>
              <w:rPr>
                <w:color w:val="000000"/>
                <w:sz w:val="18"/>
                <w:szCs w:val="18"/>
              </w:rPr>
            </w:pPr>
            <w:r w:rsidRPr="00CB020A">
              <w:rPr>
                <w:color w:val="000000"/>
                <w:sz w:val="18"/>
                <w:szCs w:val="18"/>
              </w:rPr>
              <w:t>Оплата труда и начисления на выплаты по оплате труда</w:t>
            </w:r>
          </w:p>
        </w:tc>
        <w:tc>
          <w:tcPr>
            <w:tcW w:w="487" w:type="pct"/>
            <w:noWrap/>
            <w:vAlign w:val="center"/>
            <w:hideMark/>
          </w:tcPr>
          <w:p w:rsidR="002D4BA5" w:rsidRPr="00CB020A" w:rsidRDefault="002D4BA5" w:rsidP="002D4BA5">
            <w:pPr>
              <w:jc w:val="center"/>
              <w:rPr>
                <w:color w:val="000000"/>
                <w:sz w:val="18"/>
                <w:szCs w:val="18"/>
              </w:rPr>
            </w:pPr>
            <w:r w:rsidRPr="00CB020A">
              <w:rPr>
                <w:color w:val="000000"/>
                <w:sz w:val="18"/>
                <w:szCs w:val="18"/>
              </w:rPr>
              <w:t>210</w:t>
            </w:r>
          </w:p>
        </w:tc>
        <w:tc>
          <w:tcPr>
            <w:tcW w:w="766" w:type="pct"/>
            <w:noWrap/>
            <w:vAlign w:val="center"/>
            <w:hideMark/>
          </w:tcPr>
          <w:p w:rsidR="002D4BA5" w:rsidRPr="00CB020A" w:rsidRDefault="002D4BA5" w:rsidP="002D4BA5">
            <w:pPr>
              <w:jc w:val="center"/>
              <w:rPr>
                <w:color w:val="000000"/>
                <w:sz w:val="18"/>
                <w:szCs w:val="18"/>
              </w:rPr>
            </w:pPr>
            <w:r w:rsidRPr="00CB020A">
              <w:rPr>
                <w:color w:val="000000"/>
                <w:sz w:val="18"/>
                <w:szCs w:val="18"/>
              </w:rPr>
              <w:t>167 614,80</w:t>
            </w:r>
          </w:p>
        </w:tc>
        <w:tc>
          <w:tcPr>
            <w:tcW w:w="766" w:type="pct"/>
            <w:noWrap/>
            <w:vAlign w:val="center"/>
            <w:hideMark/>
          </w:tcPr>
          <w:p w:rsidR="002D4BA5" w:rsidRPr="00CB020A" w:rsidRDefault="002D4BA5" w:rsidP="002D4BA5">
            <w:pPr>
              <w:jc w:val="center"/>
              <w:rPr>
                <w:color w:val="000000"/>
                <w:sz w:val="18"/>
                <w:szCs w:val="18"/>
              </w:rPr>
            </w:pPr>
            <w:r w:rsidRPr="00CB020A">
              <w:rPr>
                <w:color w:val="000000"/>
                <w:sz w:val="18"/>
                <w:szCs w:val="18"/>
              </w:rPr>
              <w:t>163 356,69</w:t>
            </w:r>
          </w:p>
        </w:tc>
        <w:tc>
          <w:tcPr>
            <w:tcW w:w="697" w:type="pct"/>
            <w:noWrap/>
            <w:vAlign w:val="center"/>
            <w:hideMark/>
          </w:tcPr>
          <w:p w:rsidR="002D4BA5" w:rsidRPr="00CB020A" w:rsidRDefault="002D4BA5" w:rsidP="002D4BA5">
            <w:pPr>
              <w:jc w:val="center"/>
              <w:rPr>
                <w:color w:val="000000"/>
                <w:sz w:val="18"/>
                <w:szCs w:val="18"/>
              </w:rPr>
            </w:pPr>
            <w:r w:rsidRPr="00CB020A">
              <w:rPr>
                <w:color w:val="000000"/>
                <w:sz w:val="18"/>
                <w:szCs w:val="18"/>
              </w:rPr>
              <w:t>4 258,11</w:t>
            </w:r>
          </w:p>
        </w:tc>
        <w:tc>
          <w:tcPr>
            <w:tcW w:w="557" w:type="pct"/>
            <w:noWrap/>
            <w:vAlign w:val="center"/>
            <w:hideMark/>
          </w:tcPr>
          <w:p w:rsidR="002D4BA5" w:rsidRPr="00CB020A" w:rsidRDefault="002D4BA5" w:rsidP="002D4BA5">
            <w:pPr>
              <w:jc w:val="center"/>
              <w:rPr>
                <w:color w:val="000000"/>
                <w:sz w:val="18"/>
                <w:szCs w:val="18"/>
              </w:rPr>
            </w:pPr>
            <w:r w:rsidRPr="00CB020A">
              <w:rPr>
                <w:color w:val="000000"/>
                <w:sz w:val="18"/>
                <w:szCs w:val="18"/>
              </w:rPr>
              <w:t>97,46%</w:t>
            </w:r>
          </w:p>
        </w:tc>
        <w:tc>
          <w:tcPr>
            <w:tcW w:w="469" w:type="pct"/>
            <w:noWrap/>
            <w:vAlign w:val="center"/>
            <w:hideMark/>
          </w:tcPr>
          <w:p w:rsidR="002D4BA5" w:rsidRPr="00CB020A" w:rsidRDefault="002D4BA5" w:rsidP="002D4BA5">
            <w:pPr>
              <w:jc w:val="center"/>
              <w:rPr>
                <w:color w:val="000000"/>
                <w:sz w:val="18"/>
                <w:szCs w:val="18"/>
              </w:rPr>
            </w:pPr>
            <w:r w:rsidRPr="00CB020A">
              <w:rPr>
                <w:color w:val="000000"/>
                <w:sz w:val="18"/>
                <w:szCs w:val="18"/>
              </w:rPr>
              <w:t>10,63%</w:t>
            </w:r>
          </w:p>
        </w:tc>
      </w:tr>
      <w:tr w:rsidR="002D4BA5" w:rsidRPr="00CB020A" w:rsidTr="00CB020A">
        <w:trPr>
          <w:trHeight w:val="57"/>
        </w:trPr>
        <w:tc>
          <w:tcPr>
            <w:tcW w:w="1099" w:type="pct"/>
            <w:vAlign w:val="center"/>
            <w:hideMark/>
          </w:tcPr>
          <w:p w:rsidR="002D4BA5" w:rsidRPr="00CB020A" w:rsidRDefault="002D4BA5" w:rsidP="002D4BA5">
            <w:pPr>
              <w:rPr>
                <w:color w:val="000000"/>
                <w:sz w:val="18"/>
                <w:szCs w:val="18"/>
              </w:rPr>
            </w:pPr>
            <w:r w:rsidRPr="00CB020A">
              <w:rPr>
                <w:color w:val="000000"/>
                <w:sz w:val="18"/>
                <w:szCs w:val="18"/>
              </w:rPr>
              <w:t>Оплата работ, услуг</w:t>
            </w:r>
          </w:p>
        </w:tc>
        <w:tc>
          <w:tcPr>
            <w:tcW w:w="487" w:type="pct"/>
            <w:noWrap/>
            <w:vAlign w:val="center"/>
            <w:hideMark/>
          </w:tcPr>
          <w:p w:rsidR="002D4BA5" w:rsidRPr="00CB020A" w:rsidRDefault="002D4BA5" w:rsidP="002D4BA5">
            <w:pPr>
              <w:jc w:val="center"/>
              <w:rPr>
                <w:color w:val="000000"/>
                <w:sz w:val="18"/>
                <w:szCs w:val="18"/>
              </w:rPr>
            </w:pPr>
            <w:r w:rsidRPr="00CB020A">
              <w:rPr>
                <w:color w:val="000000"/>
                <w:sz w:val="18"/>
                <w:szCs w:val="18"/>
              </w:rPr>
              <w:t>220</w:t>
            </w:r>
          </w:p>
        </w:tc>
        <w:tc>
          <w:tcPr>
            <w:tcW w:w="766" w:type="pct"/>
            <w:noWrap/>
            <w:vAlign w:val="center"/>
            <w:hideMark/>
          </w:tcPr>
          <w:p w:rsidR="002D4BA5" w:rsidRPr="00CB020A" w:rsidRDefault="002D4BA5" w:rsidP="002D4BA5">
            <w:pPr>
              <w:jc w:val="center"/>
              <w:rPr>
                <w:color w:val="000000"/>
                <w:sz w:val="18"/>
                <w:szCs w:val="18"/>
              </w:rPr>
            </w:pPr>
            <w:r w:rsidRPr="00CB020A">
              <w:rPr>
                <w:color w:val="000000"/>
                <w:sz w:val="18"/>
                <w:szCs w:val="18"/>
              </w:rPr>
              <w:t>250 008,88</w:t>
            </w:r>
          </w:p>
        </w:tc>
        <w:tc>
          <w:tcPr>
            <w:tcW w:w="766" w:type="pct"/>
            <w:noWrap/>
            <w:vAlign w:val="center"/>
            <w:hideMark/>
          </w:tcPr>
          <w:p w:rsidR="002D4BA5" w:rsidRPr="00CB020A" w:rsidRDefault="002D4BA5" w:rsidP="002D4BA5">
            <w:pPr>
              <w:jc w:val="center"/>
              <w:rPr>
                <w:color w:val="000000"/>
                <w:sz w:val="18"/>
                <w:szCs w:val="18"/>
              </w:rPr>
            </w:pPr>
            <w:r w:rsidRPr="00CB020A">
              <w:rPr>
                <w:color w:val="000000"/>
                <w:sz w:val="18"/>
                <w:szCs w:val="18"/>
              </w:rPr>
              <w:t>235 917,25</w:t>
            </w:r>
          </w:p>
        </w:tc>
        <w:tc>
          <w:tcPr>
            <w:tcW w:w="697" w:type="pct"/>
            <w:noWrap/>
            <w:vAlign w:val="center"/>
            <w:hideMark/>
          </w:tcPr>
          <w:p w:rsidR="002D4BA5" w:rsidRPr="00CB020A" w:rsidRDefault="002D4BA5" w:rsidP="002D4BA5">
            <w:pPr>
              <w:jc w:val="center"/>
              <w:rPr>
                <w:color w:val="000000"/>
                <w:sz w:val="18"/>
                <w:szCs w:val="18"/>
              </w:rPr>
            </w:pPr>
            <w:r w:rsidRPr="00CB020A">
              <w:rPr>
                <w:color w:val="000000"/>
                <w:sz w:val="18"/>
                <w:szCs w:val="18"/>
              </w:rPr>
              <w:t>14 091,63</w:t>
            </w:r>
          </w:p>
        </w:tc>
        <w:tc>
          <w:tcPr>
            <w:tcW w:w="557" w:type="pct"/>
            <w:noWrap/>
            <w:vAlign w:val="center"/>
            <w:hideMark/>
          </w:tcPr>
          <w:p w:rsidR="002D4BA5" w:rsidRPr="00CB020A" w:rsidRDefault="002D4BA5" w:rsidP="002D4BA5">
            <w:pPr>
              <w:jc w:val="center"/>
              <w:rPr>
                <w:color w:val="000000"/>
                <w:sz w:val="18"/>
                <w:szCs w:val="18"/>
              </w:rPr>
            </w:pPr>
            <w:r w:rsidRPr="00CB020A">
              <w:rPr>
                <w:color w:val="000000"/>
                <w:sz w:val="18"/>
                <w:szCs w:val="18"/>
              </w:rPr>
              <w:t>94,36%</w:t>
            </w:r>
          </w:p>
        </w:tc>
        <w:tc>
          <w:tcPr>
            <w:tcW w:w="469" w:type="pct"/>
            <w:noWrap/>
            <w:vAlign w:val="center"/>
            <w:hideMark/>
          </w:tcPr>
          <w:p w:rsidR="002D4BA5" w:rsidRPr="00CB020A" w:rsidRDefault="002D4BA5" w:rsidP="002D4BA5">
            <w:pPr>
              <w:jc w:val="center"/>
              <w:rPr>
                <w:color w:val="000000"/>
                <w:sz w:val="18"/>
                <w:szCs w:val="18"/>
              </w:rPr>
            </w:pPr>
            <w:r w:rsidRPr="00CB020A">
              <w:rPr>
                <w:color w:val="000000"/>
                <w:sz w:val="18"/>
                <w:szCs w:val="18"/>
              </w:rPr>
              <w:t>15,35%</w:t>
            </w:r>
          </w:p>
        </w:tc>
      </w:tr>
      <w:tr w:rsidR="002D4BA5" w:rsidRPr="00CB020A" w:rsidTr="00CB020A">
        <w:trPr>
          <w:trHeight w:val="57"/>
        </w:trPr>
        <w:tc>
          <w:tcPr>
            <w:tcW w:w="1099" w:type="pct"/>
            <w:vAlign w:val="center"/>
            <w:hideMark/>
          </w:tcPr>
          <w:p w:rsidR="002D4BA5" w:rsidRPr="00CB020A" w:rsidRDefault="002D4BA5" w:rsidP="002D4BA5">
            <w:pPr>
              <w:rPr>
                <w:color w:val="000000"/>
                <w:sz w:val="18"/>
                <w:szCs w:val="18"/>
              </w:rPr>
            </w:pPr>
            <w:r w:rsidRPr="00CB020A">
              <w:rPr>
                <w:color w:val="000000"/>
                <w:sz w:val="18"/>
                <w:szCs w:val="18"/>
              </w:rPr>
              <w:t>Безвозмездные перечисления организациям</w:t>
            </w:r>
          </w:p>
        </w:tc>
        <w:tc>
          <w:tcPr>
            <w:tcW w:w="487" w:type="pct"/>
            <w:noWrap/>
            <w:vAlign w:val="center"/>
            <w:hideMark/>
          </w:tcPr>
          <w:p w:rsidR="002D4BA5" w:rsidRPr="00CB020A" w:rsidRDefault="002D4BA5" w:rsidP="002D4BA5">
            <w:pPr>
              <w:jc w:val="center"/>
              <w:rPr>
                <w:color w:val="000000"/>
                <w:sz w:val="18"/>
                <w:szCs w:val="18"/>
              </w:rPr>
            </w:pPr>
            <w:r w:rsidRPr="00CB020A">
              <w:rPr>
                <w:color w:val="000000"/>
                <w:sz w:val="18"/>
                <w:szCs w:val="18"/>
              </w:rPr>
              <w:t>240</w:t>
            </w:r>
          </w:p>
        </w:tc>
        <w:tc>
          <w:tcPr>
            <w:tcW w:w="766" w:type="pct"/>
            <w:noWrap/>
            <w:vAlign w:val="center"/>
            <w:hideMark/>
          </w:tcPr>
          <w:p w:rsidR="002D4BA5" w:rsidRPr="00CB020A" w:rsidRDefault="002D4BA5" w:rsidP="002D4BA5">
            <w:pPr>
              <w:jc w:val="center"/>
              <w:rPr>
                <w:color w:val="000000"/>
                <w:sz w:val="18"/>
                <w:szCs w:val="18"/>
              </w:rPr>
            </w:pPr>
            <w:r w:rsidRPr="00CB020A">
              <w:rPr>
                <w:color w:val="000000"/>
                <w:sz w:val="18"/>
                <w:szCs w:val="18"/>
              </w:rPr>
              <w:t>1 038 568,70</w:t>
            </w:r>
          </w:p>
        </w:tc>
        <w:tc>
          <w:tcPr>
            <w:tcW w:w="766" w:type="pct"/>
            <w:noWrap/>
            <w:vAlign w:val="center"/>
            <w:hideMark/>
          </w:tcPr>
          <w:p w:rsidR="002D4BA5" w:rsidRPr="00CB020A" w:rsidRDefault="002D4BA5" w:rsidP="002D4BA5">
            <w:pPr>
              <w:jc w:val="center"/>
              <w:rPr>
                <w:color w:val="000000"/>
                <w:sz w:val="18"/>
                <w:szCs w:val="18"/>
              </w:rPr>
            </w:pPr>
            <w:r w:rsidRPr="00CB020A">
              <w:rPr>
                <w:color w:val="000000"/>
                <w:sz w:val="18"/>
                <w:szCs w:val="18"/>
              </w:rPr>
              <w:t>1 027 083,11</w:t>
            </w:r>
          </w:p>
        </w:tc>
        <w:tc>
          <w:tcPr>
            <w:tcW w:w="697" w:type="pct"/>
            <w:noWrap/>
            <w:vAlign w:val="center"/>
            <w:hideMark/>
          </w:tcPr>
          <w:p w:rsidR="002D4BA5" w:rsidRPr="00CB020A" w:rsidRDefault="002D4BA5" w:rsidP="002D4BA5">
            <w:pPr>
              <w:jc w:val="center"/>
              <w:rPr>
                <w:color w:val="000000"/>
                <w:sz w:val="18"/>
                <w:szCs w:val="18"/>
              </w:rPr>
            </w:pPr>
            <w:r w:rsidRPr="00CB020A">
              <w:rPr>
                <w:color w:val="000000"/>
                <w:sz w:val="18"/>
                <w:szCs w:val="18"/>
              </w:rPr>
              <w:t>11 485,59</w:t>
            </w:r>
          </w:p>
        </w:tc>
        <w:tc>
          <w:tcPr>
            <w:tcW w:w="557" w:type="pct"/>
            <w:noWrap/>
            <w:vAlign w:val="center"/>
            <w:hideMark/>
          </w:tcPr>
          <w:p w:rsidR="002D4BA5" w:rsidRPr="00CB020A" w:rsidRDefault="002D4BA5" w:rsidP="002D4BA5">
            <w:pPr>
              <w:jc w:val="center"/>
              <w:rPr>
                <w:color w:val="000000"/>
                <w:sz w:val="18"/>
                <w:szCs w:val="18"/>
              </w:rPr>
            </w:pPr>
            <w:r w:rsidRPr="00CB020A">
              <w:rPr>
                <w:color w:val="000000"/>
                <w:sz w:val="18"/>
                <w:szCs w:val="18"/>
              </w:rPr>
              <w:t>98,89%</w:t>
            </w:r>
          </w:p>
        </w:tc>
        <w:tc>
          <w:tcPr>
            <w:tcW w:w="469" w:type="pct"/>
            <w:noWrap/>
            <w:vAlign w:val="center"/>
            <w:hideMark/>
          </w:tcPr>
          <w:p w:rsidR="002D4BA5" w:rsidRPr="00CB020A" w:rsidRDefault="002D4BA5" w:rsidP="002D4BA5">
            <w:pPr>
              <w:jc w:val="center"/>
              <w:rPr>
                <w:color w:val="000000"/>
                <w:sz w:val="18"/>
                <w:szCs w:val="18"/>
              </w:rPr>
            </w:pPr>
            <w:r w:rsidRPr="00CB020A">
              <w:rPr>
                <w:color w:val="000000"/>
                <w:sz w:val="18"/>
                <w:szCs w:val="18"/>
              </w:rPr>
              <w:t>66,81%</w:t>
            </w:r>
          </w:p>
        </w:tc>
      </w:tr>
      <w:tr w:rsidR="002D4BA5" w:rsidRPr="00CB020A" w:rsidTr="00CB020A">
        <w:trPr>
          <w:trHeight w:val="57"/>
        </w:trPr>
        <w:tc>
          <w:tcPr>
            <w:tcW w:w="1099" w:type="pct"/>
            <w:vAlign w:val="center"/>
            <w:hideMark/>
          </w:tcPr>
          <w:p w:rsidR="002D4BA5" w:rsidRPr="00CB020A" w:rsidRDefault="002D4BA5" w:rsidP="002D4BA5">
            <w:pPr>
              <w:rPr>
                <w:color w:val="000000"/>
                <w:sz w:val="18"/>
                <w:szCs w:val="18"/>
              </w:rPr>
            </w:pPr>
            <w:r w:rsidRPr="00CB020A">
              <w:rPr>
                <w:color w:val="000000"/>
                <w:sz w:val="18"/>
                <w:szCs w:val="18"/>
              </w:rPr>
              <w:t>Социальное обеспечение</w:t>
            </w:r>
          </w:p>
        </w:tc>
        <w:tc>
          <w:tcPr>
            <w:tcW w:w="487" w:type="pct"/>
            <w:noWrap/>
            <w:vAlign w:val="center"/>
            <w:hideMark/>
          </w:tcPr>
          <w:p w:rsidR="002D4BA5" w:rsidRPr="00CB020A" w:rsidRDefault="002D4BA5" w:rsidP="002D4BA5">
            <w:pPr>
              <w:jc w:val="center"/>
              <w:rPr>
                <w:color w:val="000000"/>
                <w:sz w:val="18"/>
                <w:szCs w:val="18"/>
              </w:rPr>
            </w:pPr>
            <w:r w:rsidRPr="00CB020A">
              <w:rPr>
                <w:color w:val="000000"/>
                <w:sz w:val="18"/>
                <w:szCs w:val="18"/>
              </w:rPr>
              <w:t>260</w:t>
            </w:r>
          </w:p>
        </w:tc>
        <w:tc>
          <w:tcPr>
            <w:tcW w:w="766" w:type="pct"/>
            <w:noWrap/>
            <w:vAlign w:val="center"/>
            <w:hideMark/>
          </w:tcPr>
          <w:p w:rsidR="002D4BA5" w:rsidRPr="00CB020A" w:rsidRDefault="002D4BA5" w:rsidP="002D4BA5">
            <w:pPr>
              <w:jc w:val="center"/>
              <w:rPr>
                <w:color w:val="000000"/>
                <w:sz w:val="18"/>
                <w:szCs w:val="18"/>
              </w:rPr>
            </w:pPr>
            <w:r w:rsidRPr="00CB020A">
              <w:rPr>
                <w:color w:val="000000"/>
                <w:sz w:val="18"/>
                <w:szCs w:val="18"/>
              </w:rPr>
              <w:t>14 547,20</w:t>
            </w:r>
          </w:p>
        </w:tc>
        <w:tc>
          <w:tcPr>
            <w:tcW w:w="766" w:type="pct"/>
            <w:noWrap/>
            <w:vAlign w:val="center"/>
            <w:hideMark/>
          </w:tcPr>
          <w:p w:rsidR="002D4BA5" w:rsidRPr="00CB020A" w:rsidRDefault="002D4BA5" w:rsidP="002D4BA5">
            <w:pPr>
              <w:jc w:val="center"/>
              <w:rPr>
                <w:color w:val="000000"/>
                <w:sz w:val="18"/>
                <w:szCs w:val="18"/>
              </w:rPr>
            </w:pPr>
            <w:r w:rsidRPr="00CB020A">
              <w:rPr>
                <w:color w:val="000000"/>
                <w:sz w:val="18"/>
                <w:szCs w:val="18"/>
              </w:rPr>
              <w:t>13 225,95</w:t>
            </w:r>
          </w:p>
        </w:tc>
        <w:tc>
          <w:tcPr>
            <w:tcW w:w="697" w:type="pct"/>
            <w:noWrap/>
            <w:vAlign w:val="center"/>
            <w:hideMark/>
          </w:tcPr>
          <w:p w:rsidR="002D4BA5" w:rsidRPr="00CB020A" w:rsidRDefault="002D4BA5" w:rsidP="002D4BA5">
            <w:pPr>
              <w:jc w:val="center"/>
              <w:rPr>
                <w:color w:val="000000"/>
                <w:sz w:val="18"/>
                <w:szCs w:val="18"/>
              </w:rPr>
            </w:pPr>
            <w:r w:rsidRPr="00CB020A">
              <w:rPr>
                <w:color w:val="000000"/>
                <w:sz w:val="18"/>
                <w:szCs w:val="18"/>
              </w:rPr>
              <w:t>1 321,25</w:t>
            </w:r>
          </w:p>
        </w:tc>
        <w:tc>
          <w:tcPr>
            <w:tcW w:w="557" w:type="pct"/>
            <w:noWrap/>
            <w:vAlign w:val="center"/>
            <w:hideMark/>
          </w:tcPr>
          <w:p w:rsidR="002D4BA5" w:rsidRPr="00CB020A" w:rsidRDefault="002D4BA5" w:rsidP="002D4BA5">
            <w:pPr>
              <w:jc w:val="center"/>
              <w:rPr>
                <w:color w:val="000000"/>
                <w:sz w:val="18"/>
                <w:szCs w:val="18"/>
              </w:rPr>
            </w:pPr>
            <w:r w:rsidRPr="00CB020A">
              <w:rPr>
                <w:color w:val="000000"/>
                <w:sz w:val="18"/>
                <w:szCs w:val="18"/>
              </w:rPr>
              <w:t>90,92%</w:t>
            </w:r>
          </w:p>
        </w:tc>
        <w:tc>
          <w:tcPr>
            <w:tcW w:w="469" w:type="pct"/>
            <w:noWrap/>
            <w:vAlign w:val="center"/>
            <w:hideMark/>
          </w:tcPr>
          <w:p w:rsidR="002D4BA5" w:rsidRPr="00CB020A" w:rsidRDefault="002D4BA5" w:rsidP="002D4BA5">
            <w:pPr>
              <w:jc w:val="center"/>
              <w:rPr>
                <w:color w:val="000000"/>
                <w:sz w:val="18"/>
                <w:szCs w:val="18"/>
              </w:rPr>
            </w:pPr>
            <w:r w:rsidRPr="00CB020A">
              <w:rPr>
                <w:color w:val="000000"/>
                <w:sz w:val="18"/>
                <w:szCs w:val="18"/>
              </w:rPr>
              <w:t>0,86%</w:t>
            </w:r>
          </w:p>
        </w:tc>
      </w:tr>
      <w:tr w:rsidR="002D4BA5" w:rsidRPr="00CB020A" w:rsidTr="00CB020A">
        <w:trPr>
          <w:trHeight w:val="57"/>
        </w:trPr>
        <w:tc>
          <w:tcPr>
            <w:tcW w:w="1099" w:type="pct"/>
            <w:vAlign w:val="center"/>
            <w:hideMark/>
          </w:tcPr>
          <w:p w:rsidR="002D4BA5" w:rsidRPr="00CB020A" w:rsidRDefault="002D4BA5" w:rsidP="002D4BA5">
            <w:pPr>
              <w:rPr>
                <w:color w:val="000000"/>
                <w:sz w:val="18"/>
                <w:szCs w:val="18"/>
              </w:rPr>
            </w:pPr>
            <w:r w:rsidRPr="00CB020A">
              <w:rPr>
                <w:color w:val="000000"/>
                <w:sz w:val="18"/>
                <w:szCs w:val="18"/>
              </w:rPr>
              <w:lastRenderedPageBreak/>
              <w:t>Прочие расходы</w:t>
            </w:r>
          </w:p>
        </w:tc>
        <w:tc>
          <w:tcPr>
            <w:tcW w:w="487" w:type="pct"/>
            <w:noWrap/>
            <w:vAlign w:val="center"/>
            <w:hideMark/>
          </w:tcPr>
          <w:p w:rsidR="002D4BA5" w:rsidRPr="00CB020A" w:rsidRDefault="002D4BA5" w:rsidP="002D4BA5">
            <w:pPr>
              <w:jc w:val="center"/>
              <w:rPr>
                <w:color w:val="000000"/>
                <w:sz w:val="18"/>
                <w:szCs w:val="18"/>
              </w:rPr>
            </w:pPr>
            <w:r w:rsidRPr="00CB020A">
              <w:rPr>
                <w:color w:val="000000"/>
                <w:sz w:val="18"/>
                <w:szCs w:val="18"/>
              </w:rPr>
              <w:t>290</w:t>
            </w:r>
          </w:p>
        </w:tc>
        <w:tc>
          <w:tcPr>
            <w:tcW w:w="766" w:type="pct"/>
            <w:noWrap/>
            <w:vAlign w:val="center"/>
            <w:hideMark/>
          </w:tcPr>
          <w:p w:rsidR="002D4BA5" w:rsidRPr="00CB020A" w:rsidRDefault="002D4BA5" w:rsidP="002D4BA5">
            <w:pPr>
              <w:jc w:val="center"/>
              <w:rPr>
                <w:color w:val="000000"/>
                <w:sz w:val="18"/>
                <w:szCs w:val="18"/>
              </w:rPr>
            </w:pPr>
            <w:r w:rsidRPr="00CB020A">
              <w:rPr>
                <w:color w:val="000000"/>
                <w:sz w:val="18"/>
                <w:szCs w:val="18"/>
              </w:rPr>
              <w:t>21 224,30</w:t>
            </w:r>
          </w:p>
        </w:tc>
        <w:tc>
          <w:tcPr>
            <w:tcW w:w="766" w:type="pct"/>
            <w:noWrap/>
            <w:vAlign w:val="center"/>
            <w:hideMark/>
          </w:tcPr>
          <w:p w:rsidR="002D4BA5" w:rsidRPr="00CB020A" w:rsidRDefault="002D4BA5" w:rsidP="002D4BA5">
            <w:pPr>
              <w:jc w:val="center"/>
              <w:rPr>
                <w:color w:val="000000"/>
                <w:sz w:val="18"/>
                <w:szCs w:val="18"/>
              </w:rPr>
            </w:pPr>
            <w:r w:rsidRPr="00CB020A">
              <w:rPr>
                <w:color w:val="000000"/>
                <w:sz w:val="18"/>
                <w:szCs w:val="18"/>
              </w:rPr>
              <w:t>19 871,61</w:t>
            </w:r>
          </w:p>
        </w:tc>
        <w:tc>
          <w:tcPr>
            <w:tcW w:w="697" w:type="pct"/>
            <w:noWrap/>
            <w:vAlign w:val="center"/>
            <w:hideMark/>
          </w:tcPr>
          <w:p w:rsidR="002D4BA5" w:rsidRPr="00CB020A" w:rsidRDefault="002D4BA5" w:rsidP="002D4BA5">
            <w:pPr>
              <w:jc w:val="center"/>
              <w:rPr>
                <w:color w:val="000000"/>
                <w:sz w:val="18"/>
                <w:szCs w:val="18"/>
              </w:rPr>
            </w:pPr>
            <w:r w:rsidRPr="00CB020A">
              <w:rPr>
                <w:color w:val="000000"/>
                <w:sz w:val="18"/>
                <w:szCs w:val="18"/>
              </w:rPr>
              <w:t>1 352,69</w:t>
            </w:r>
          </w:p>
        </w:tc>
        <w:tc>
          <w:tcPr>
            <w:tcW w:w="557" w:type="pct"/>
            <w:noWrap/>
            <w:vAlign w:val="center"/>
            <w:hideMark/>
          </w:tcPr>
          <w:p w:rsidR="002D4BA5" w:rsidRPr="00CB020A" w:rsidRDefault="002D4BA5" w:rsidP="002D4BA5">
            <w:pPr>
              <w:jc w:val="center"/>
              <w:rPr>
                <w:color w:val="000000"/>
                <w:sz w:val="18"/>
                <w:szCs w:val="18"/>
              </w:rPr>
            </w:pPr>
            <w:r w:rsidRPr="00CB020A">
              <w:rPr>
                <w:color w:val="000000"/>
                <w:sz w:val="18"/>
                <w:szCs w:val="18"/>
              </w:rPr>
              <w:t>93,63%</w:t>
            </w:r>
          </w:p>
        </w:tc>
        <w:tc>
          <w:tcPr>
            <w:tcW w:w="469" w:type="pct"/>
            <w:noWrap/>
            <w:vAlign w:val="center"/>
            <w:hideMark/>
          </w:tcPr>
          <w:p w:rsidR="002D4BA5" w:rsidRPr="00CB020A" w:rsidRDefault="002D4BA5" w:rsidP="002D4BA5">
            <w:pPr>
              <w:jc w:val="center"/>
              <w:rPr>
                <w:color w:val="000000"/>
                <w:sz w:val="18"/>
                <w:szCs w:val="18"/>
              </w:rPr>
            </w:pPr>
            <w:r w:rsidRPr="00CB020A">
              <w:rPr>
                <w:color w:val="000000"/>
                <w:sz w:val="18"/>
                <w:szCs w:val="18"/>
              </w:rPr>
              <w:t>1,29%</w:t>
            </w:r>
          </w:p>
        </w:tc>
      </w:tr>
      <w:tr w:rsidR="002D4BA5" w:rsidRPr="00CB020A" w:rsidTr="00CB020A">
        <w:trPr>
          <w:trHeight w:val="57"/>
        </w:trPr>
        <w:tc>
          <w:tcPr>
            <w:tcW w:w="1099" w:type="pct"/>
            <w:vAlign w:val="center"/>
            <w:hideMark/>
          </w:tcPr>
          <w:p w:rsidR="002D4BA5" w:rsidRPr="00CB020A" w:rsidRDefault="002D4BA5" w:rsidP="002D4BA5">
            <w:pPr>
              <w:rPr>
                <w:color w:val="000000"/>
                <w:sz w:val="18"/>
                <w:szCs w:val="18"/>
              </w:rPr>
            </w:pPr>
            <w:r w:rsidRPr="00CB020A">
              <w:rPr>
                <w:color w:val="000000"/>
                <w:sz w:val="18"/>
                <w:szCs w:val="18"/>
              </w:rPr>
              <w:t>Поступление нефинансовых активов</w:t>
            </w:r>
          </w:p>
        </w:tc>
        <w:tc>
          <w:tcPr>
            <w:tcW w:w="487" w:type="pct"/>
            <w:noWrap/>
            <w:vAlign w:val="center"/>
            <w:hideMark/>
          </w:tcPr>
          <w:p w:rsidR="002D4BA5" w:rsidRPr="00CB020A" w:rsidRDefault="002D4BA5" w:rsidP="002D4BA5">
            <w:pPr>
              <w:jc w:val="center"/>
              <w:rPr>
                <w:color w:val="000000"/>
                <w:sz w:val="18"/>
                <w:szCs w:val="18"/>
              </w:rPr>
            </w:pPr>
            <w:r w:rsidRPr="00CB020A">
              <w:rPr>
                <w:color w:val="000000"/>
                <w:sz w:val="18"/>
                <w:szCs w:val="18"/>
              </w:rPr>
              <w:t>300</w:t>
            </w:r>
          </w:p>
        </w:tc>
        <w:tc>
          <w:tcPr>
            <w:tcW w:w="766" w:type="pct"/>
            <w:noWrap/>
            <w:vAlign w:val="center"/>
            <w:hideMark/>
          </w:tcPr>
          <w:p w:rsidR="002D4BA5" w:rsidRPr="00CB020A" w:rsidRDefault="002D4BA5" w:rsidP="002D4BA5">
            <w:pPr>
              <w:jc w:val="center"/>
              <w:rPr>
                <w:color w:val="000000"/>
                <w:sz w:val="18"/>
                <w:szCs w:val="18"/>
              </w:rPr>
            </w:pPr>
            <w:r w:rsidRPr="00CB020A">
              <w:rPr>
                <w:color w:val="000000"/>
                <w:sz w:val="18"/>
                <w:szCs w:val="18"/>
              </w:rPr>
              <w:t>79 798,20</w:t>
            </w:r>
          </w:p>
        </w:tc>
        <w:tc>
          <w:tcPr>
            <w:tcW w:w="766" w:type="pct"/>
            <w:noWrap/>
            <w:vAlign w:val="center"/>
            <w:hideMark/>
          </w:tcPr>
          <w:p w:rsidR="002D4BA5" w:rsidRPr="00CB020A" w:rsidRDefault="002D4BA5" w:rsidP="002D4BA5">
            <w:pPr>
              <w:jc w:val="center"/>
              <w:rPr>
                <w:color w:val="000000"/>
                <w:sz w:val="18"/>
                <w:szCs w:val="18"/>
              </w:rPr>
            </w:pPr>
            <w:r w:rsidRPr="00CB020A">
              <w:rPr>
                <w:color w:val="000000"/>
                <w:sz w:val="18"/>
                <w:szCs w:val="18"/>
              </w:rPr>
              <w:t>77 850,84</w:t>
            </w:r>
          </w:p>
        </w:tc>
        <w:tc>
          <w:tcPr>
            <w:tcW w:w="697" w:type="pct"/>
            <w:noWrap/>
            <w:vAlign w:val="center"/>
            <w:hideMark/>
          </w:tcPr>
          <w:p w:rsidR="002D4BA5" w:rsidRPr="00CB020A" w:rsidRDefault="002D4BA5" w:rsidP="002D4BA5">
            <w:pPr>
              <w:jc w:val="center"/>
              <w:rPr>
                <w:color w:val="000000"/>
                <w:sz w:val="18"/>
                <w:szCs w:val="18"/>
              </w:rPr>
            </w:pPr>
            <w:r w:rsidRPr="00CB020A">
              <w:rPr>
                <w:color w:val="000000"/>
                <w:sz w:val="18"/>
                <w:szCs w:val="18"/>
              </w:rPr>
              <w:t>1 947,36</w:t>
            </w:r>
          </w:p>
        </w:tc>
        <w:tc>
          <w:tcPr>
            <w:tcW w:w="557" w:type="pct"/>
            <w:noWrap/>
            <w:vAlign w:val="center"/>
            <w:hideMark/>
          </w:tcPr>
          <w:p w:rsidR="002D4BA5" w:rsidRPr="00CB020A" w:rsidRDefault="002D4BA5" w:rsidP="002D4BA5">
            <w:pPr>
              <w:jc w:val="center"/>
              <w:rPr>
                <w:color w:val="000000"/>
                <w:sz w:val="18"/>
                <w:szCs w:val="18"/>
              </w:rPr>
            </w:pPr>
            <w:r w:rsidRPr="00CB020A">
              <w:rPr>
                <w:color w:val="000000"/>
                <w:sz w:val="18"/>
                <w:szCs w:val="18"/>
              </w:rPr>
              <w:t>97,56%</w:t>
            </w:r>
          </w:p>
        </w:tc>
        <w:tc>
          <w:tcPr>
            <w:tcW w:w="469" w:type="pct"/>
            <w:noWrap/>
            <w:vAlign w:val="center"/>
            <w:hideMark/>
          </w:tcPr>
          <w:p w:rsidR="002D4BA5" w:rsidRPr="00CB020A" w:rsidRDefault="002D4BA5" w:rsidP="002D4BA5">
            <w:pPr>
              <w:jc w:val="center"/>
              <w:rPr>
                <w:color w:val="000000"/>
                <w:sz w:val="18"/>
                <w:szCs w:val="18"/>
              </w:rPr>
            </w:pPr>
            <w:r w:rsidRPr="00CB020A">
              <w:rPr>
                <w:color w:val="000000"/>
                <w:sz w:val="18"/>
                <w:szCs w:val="18"/>
              </w:rPr>
              <w:t>5,06%</w:t>
            </w:r>
          </w:p>
        </w:tc>
      </w:tr>
      <w:tr w:rsidR="002D4BA5" w:rsidRPr="00CB020A" w:rsidTr="00CB020A">
        <w:trPr>
          <w:trHeight w:val="57"/>
        </w:trPr>
        <w:tc>
          <w:tcPr>
            <w:tcW w:w="1606" w:type="pct"/>
            <w:gridSpan w:val="2"/>
            <w:vAlign w:val="center"/>
            <w:hideMark/>
          </w:tcPr>
          <w:p w:rsidR="002D4BA5" w:rsidRPr="00CB020A" w:rsidRDefault="002D4BA5" w:rsidP="002D4BA5">
            <w:pPr>
              <w:jc w:val="center"/>
              <w:rPr>
                <w:b/>
                <w:color w:val="000000"/>
                <w:sz w:val="18"/>
                <w:szCs w:val="18"/>
              </w:rPr>
            </w:pPr>
            <w:r w:rsidRPr="00CB020A">
              <w:rPr>
                <w:b/>
                <w:color w:val="000000"/>
                <w:sz w:val="18"/>
                <w:szCs w:val="18"/>
              </w:rPr>
              <w:t>Всего расходов</w:t>
            </w:r>
          </w:p>
        </w:tc>
        <w:tc>
          <w:tcPr>
            <w:tcW w:w="766" w:type="pct"/>
            <w:noWrap/>
            <w:vAlign w:val="center"/>
            <w:hideMark/>
          </w:tcPr>
          <w:p w:rsidR="002D4BA5" w:rsidRPr="00CB020A" w:rsidRDefault="002D4BA5" w:rsidP="002D4BA5">
            <w:pPr>
              <w:jc w:val="center"/>
              <w:rPr>
                <w:b/>
                <w:color w:val="000000"/>
                <w:sz w:val="18"/>
                <w:szCs w:val="18"/>
              </w:rPr>
            </w:pPr>
            <w:r w:rsidRPr="00CB020A">
              <w:rPr>
                <w:b/>
                <w:color w:val="000000"/>
                <w:sz w:val="18"/>
                <w:szCs w:val="18"/>
              </w:rPr>
              <w:t>1 571 762,08</w:t>
            </w:r>
          </w:p>
        </w:tc>
        <w:tc>
          <w:tcPr>
            <w:tcW w:w="766" w:type="pct"/>
            <w:noWrap/>
            <w:vAlign w:val="center"/>
            <w:hideMark/>
          </w:tcPr>
          <w:p w:rsidR="002D4BA5" w:rsidRPr="00CB020A" w:rsidRDefault="002D4BA5" w:rsidP="002D4BA5">
            <w:pPr>
              <w:jc w:val="center"/>
              <w:rPr>
                <w:b/>
                <w:color w:val="000000"/>
                <w:sz w:val="18"/>
                <w:szCs w:val="18"/>
              </w:rPr>
            </w:pPr>
            <w:r w:rsidRPr="00CB020A">
              <w:rPr>
                <w:b/>
                <w:color w:val="000000"/>
                <w:sz w:val="18"/>
                <w:szCs w:val="18"/>
              </w:rPr>
              <w:t>1 537 305,45</w:t>
            </w:r>
          </w:p>
        </w:tc>
        <w:tc>
          <w:tcPr>
            <w:tcW w:w="697" w:type="pct"/>
            <w:noWrap/>
            <w:vAlign w:val="center"/>
            <w:hideMark/>
          </w:tcPr>
          <w:p w:rsidR="002D4BA5" w:rsidRPr="00CB020A" w:rsidRDefault="002D4BA5" w:rsidP="002D4BA5">
            <w:pPr>
              <w:jc w:val="center"/>
              <w:rPr>
                <w:b/>
                <w:color w:val="000000"/>
                <w:sz w:val="18"/>
                <w:szCs w:val="18"/>
              </w:rPr>
            </w:pPr>
            <w:r w:rsidRPr="00CB020A">
              <w:rPr>
                <w:b/>
                <w:color w:val="000000"/>
                <w:sz w:val="18"/>
                <w:szCs w:val="18"/>
              </w:rPr>
              <w:t>34 456,63</w:t>
            </w:r>
          </w:p>
        </w:tc>
        <w:tc>
          <w:tcPr>
            <w:tcW w:w="557" w:type="pct"/>
            <w:noWrap/>
            <w:vAlign w:val="center"/>
            <w:hideMark/>
          </w:tcPr>
          <w:p w:rsidR="002D4BA5" w:rsidRPr="00CB020A" w:rsidRDefault="002D4BA5" w:rsidP="002D4BA5">
            <w:pPr>
              <w:jc w:val="center"/>
              <w:rPr>
                <w:b/>
                <w:color w:val="000000"/>
                <w:sz w:val="18"/>
                <w:szCs w:val="18"/>
              </w:rPr>
            </w:pPr>
            <w:r w:rsidRPr="00CB020A">
              <w:rPr>
                <w:b/>
                <w:color w:val="000000"/>
                <w:sz w:val="18"/>
                <w:szCs w:val="18"/>
              </w:rPr>
              <w:t>97,81%</w:t>
            </w:r>
          </w:p>
        </w:tc>
        <w:tc>
          <w:tcPr>
            <w:tcW w:w="469" w:type="pct"/>
            <w:noWrap/>
            <w:vAlign w:val="center"/>
            <w:hideMark/>
          </w:tcPr>
          <w:p w:rsidR="002D4BA5" w:rsidRPr="00CB020A" w:rsidRDefault="002D4BA5" w:rsidP="002D4BA5">
            <w:pPr>
              <w:jc w:val="center"/>
              <w:rPr>
                <w:b/>
                <w:color w:val="000000"/>
                <w:sz w:val="18"/>
                <w:szCs w:val="18"/>
              </w:rPr>
            </w:pPr>
            <w:r w:rsidRPr="00CB020A">
              <w:rPr>
                <w:b/>
                <w:color w:val="000000"/>
                <w:sz w:val="18"/>
                <w:szCs w:val="18"/>
              </w:rPr>
              <w:t>100,00%</w:t>
            </w:r>
          </w:p>
        </w:tc>
      </w:tr>
    </w:tbl>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Анализ структуры кассовых расходов бюджета в разрезе КОСГУ показал, что основную долю в общем объеме расходов Бюджета составляют расходы по КОСГУ 240 - безвозмездные перечисления организациям (66,8%). </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В течение 2019 года, как и в предыдущие периоды, сохраняется тенденция неравномерного исполнения Бюджета, которая приводит к освоению основных объемов бюджетных ассигнований в конце финансового года (диаграмма 6): </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noProof/>
          <w:sz w:val="28"/>
          <w:szCs w:val="28"/>
          <w:lang w:eastAsia="ru-RU"/>
        </w:rPr>
        <w:drawing>
          <wp:inline distT="0" distB="0" distL="0" distR="0">
            <wp:extent cx="5848350" cy="2692400"/>
            <wp:effectExtent l="0" t="0" r="0" b="0"/>
            <wp:docPr id="90"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p w:rsidR="002D4BA5" w:rsidRPr="002D4BA5" w:rsidRDefault="002D4BA5" w:rsidP="002D4BA5">
      <w:pPr>
        <w:spacing w:after="0" w:line="240" w:lineRule="auto"/>
        <w:jc w:val="both"/>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Диаграмма 6 (тысяч рублей)</w:t>
      </w:r>
    </w:p>
    <w:p w:rsidR="002D4BA5" w:rsidRPr="002D4BA5" w:rsidRDefault="002D4BA5" w:rsidP="002D4BA5">
      <w:pPr>
        <w:spacing w:after="0" w:line="240" w:lineRule="auto"/>
        <w:ind w:firstLine="567"/>
        <w:jc w:val="both"/>
        <w:rPr>
          <w:rFonts w:ascii="Times New Roman" w:eastAsia="Times New Roman" w:hAnsi="Times New Roman" w:cs="Times New Roman"/>
          <w:sz w:val="14"/>
          <w:szCs w:val="14"/>
          <w:lang w:eastAsia="ru-RU"/>
        </w:rPr>
      </w:pP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В соответствии с утверждённой ведомственной структурой исполнение Бюджета на 2019 год осуществляли пять главных распорядителей (распорядителей) бюджетных средств (далее - ГРБС). Показатели сводной бюджетной росписи по расходам на 2019 год доведены ГРБС с соблюдением сроков, установленных пунктом 5 статьи 217 Бюджетного кодекса РФ – до начала очередного финансового года. Анализ исполнения в 2019 году расходов Бюджета в разрезе ГРБС представлен в таблице 13: </w:t>
      </w:r>
    </w:p>
    <w:p w:rsidR="002D4BA5" w:rsidRPr="002D4BA5" w:rsidRDefault="002D4BA5" w:rsidP="002D4BA5">
      <w:pPr>
        <w:spacing w:after="0" w:line="240" w:lineRule="auto"/>
        <w:ind w:firstLine="567"/>
        <w:jc w:val="right"/>
        <w:rPr>
          <w:rFonts w:ascii="Times New Roman" w:eastAsia="Times New Roman" w:hAnsi="Times New Roman" w:cs="Times New Roman"/>
          <w:sz w:val="20"/>
          <w:szCs w:val="20"/>
          <w:lang w:eastAsia="ru-RU"/>
        </w:rPr>
      </w:pPr>
      <w:r w:rsidRPr="002D4BA5">
        <w:rPr>
          <w:rFonts w:ascii="Times New Roman" w:eastAsia="Times New Roman" w:hAnsi="Times New Roman" w:cs="Times New Roman"/>
          <w:sz w:val="20"/>
          <w:szCs w:val="20"/>
          <w:lang w:eastAsia="ru-RU"/>
        </w:rPr>
        <w:t>Таблица 13 (тысяч рублей)</w:t>
      </w:r>
    </w:p>
    <w:tbl>
      <w:tblPr>
        <w:tblStyle w:val="80"/>
        <w:tblW w:w="5000" w:type="pct"/>
        <w:tblLook w:val="04A0"/>
      </w:tblPr>
      <w:tblGrid>
        <w:gridCol w:w="921"/>
        <w:gridCol w:w="2830"/>
        <w:gridCol w:w="1416"/>
        <w:gridCol w:w="1560"/>
        <w:gridCol w:w="1352"/>
        <w:gridCol w:w="1692"/>
      </w:tblGrid>
      <w:tr w:rsidR="002D4BA5" w:rsidRPr="00CB020A" w:rsidTr="00CB020A">
        <w:trPr>
          <w:cnfStyle w:val="100000000000"/>
          <w:trHeight w:val="57"/>
        </w:trPr>
        <w:tc>
          <w:tcPr>
            <w:tcW w:w="443" w:type="pct"/>
            <w:vAlign w:val="center"/>
            <w:hideMark/>
          </w:tcPr>
          <w:p w:rsidR="002D4BA5" w:rsidRPr="00CB020A" w:rsidRDefault="002D4BA5" w:rsidP="002D4BA5">
            <w:pPr>
              <w:jc w:val="center"/>
              <w:rPr>
                <w:b/>
                <w:bCs/>
                <w:color w:val="000000"/>
                <w:sz w:val="18"/>
                <w:szCs w:val="18"/>
              </w:rPr>
            </w:pPr>
            <w:r w:rsidRPr="00CB020A">
              <w:rPr>
                <w:b/>
                <w:bCs/>
                <w:color w:val="000000"/>
                <w:sz w:val="18"/>
                <w:szCs w:val="18"/>
              </w:rPr>
              <w:t>Код</w:t>
            </w:r>
          </w:p>
        </w:tc>
        <w:tc>
          <w:tcPr>
            <w:tcW w:w="1415" w:type="pct"/>
            <w:vAlign w:val="center"/>
            <w:hideMark/>
          </w:tcPr>
          <w:p w:rsidR="002D4BA5" w:rsidRPr="00CB020A" w:rsidRDefault="002D4BA5" w:rsidP="002D4BA5">
            <w:pPr>
              <w:jc w:val="center"/>
              <w:rPr>
                <w:b/>
                <w:bCs/>
                <w:color w:val="000000"/>
                <w:sz w:val="18"/>
                <w:szCs w:val="18"/>
              </w:rPr>
            </w:pPr>
            <w:r w:rsidRPr="00CB020A">
              <w:rPr>
                <w:b/>
                <w:bCs/>
                <w:color w:val="000000"/>
                <w:sz w:val="18"/>
                <w:szCs w:val="18"/>
              </w:rPr>
              <w:t>Наименование ГРБС</w:t>
            </w:r>
          </w:p>
        </w:tc>
        <w:tc>
          <w:tcPr>
            <w:tcW w:w="707" w:type="pct"/>
            <w:vAlign w:val="center"/>
            <w:hideMark/>
          </w:tcPr>
          <w:p w:rsidR="002D4BA5" w:rsidRPr="00CB020A" w:rsidRDefault="002D4BA5" w:rsidP="002D4BA5">
            <w:pPr>
              <w:jc w:val="center"/>
              <w:rPr>
                <w:b/>
                <w:bCs/>
                <w:color w:val="000000"/>
                <w:sz w:val="18"/>
                <w:szCs w:val="18"/>
              </w:rPr>
            </w:pPr>
            <w:r w:rsidRPr="00CB020A">
              <w:rPr>
                <w:b/>
                <w:bCs/>
                <w:color w:val="000000"/>
                <w:sz w:val="18"/>
                <w:szCs w:val="18"/>
              </w:rPr>
              <w:t>Бюджетная роспись на 25.12.2019 года</w:t>
            </w:r>
          </w:p>
        </w:tc>
        <w:tc>
          <w:tcPr>
            <w:tcW w:w="782" w:type="pct"/>
            <w:vAlign w:val="center"/>
            <w:hideMark/>
          </w:tcPr>
          <w:p w:rsidR="002D4BA5" w:rsidRPr="00CB020A" w:rsidRDefault="002D4BA5" w:rsidP="002D4BA5">
            <w:pPr>
              <w:jc w:val="center"/>
              <w:rPr>
                <w:b/>
                <w:bCs/>
                <w:color w:val="000000"/>
                <w:sz w:val="18"/>
                <w:szCs w:val="18"/>
              </w:rPr>
            </w:pPr>
            <w:r w:rsidRPr="00CB020A">
              <w:rPr>
                <w:b/>
                <w:bCs/>
                <w:color w:val="000000"/>
                <w:sz w:val="18"/>
                <w:szCs w:val="18"/>
              </w:rPr>
              <w:t>Исполнение в 2019 (кассовый расход)</w:t>
            </w:r>
          </w:p>
        </w:tc>
        <w:tc>
          <w:tcPr>
            <w:tcW w:w="674" w:type="pct"/>
            <w:vAlign w:val="center"/>
            <w:hideMark/>
          </w:tcPr>
          <w:p w:rsidR="002D4BA5" w:rsidRPr="00CB020A" w:rsidRDefault="002D4BA5" w:rsidP="002D4BA5">
            <w:pPr>
              <w:jc w:val="center"/>
              <w:rPr>
                <w:b/>
                <w:bCs/>
                <w:color w:val="000000"/>
                <w:sz w:val="18"/>
                <w:szCs w:val="18"/>
              </w:rPr>
            </w:pPr>
            <w:r w:rsidRPr="00CB020A">
              <w:rPr>
                <w:b/>
                <w:bCs/>
                <w:color w:val="000000"/>
                <w:sz w:val="18"/>
                <w:szCs w:val="18"/>
              </w:rPr>
              <w:t>Отклонение (гр.4-гр.5)</w:t>
            </w:r>
          </w:p>
        </w:tc>
        <w:tc>
          <w:tcPr>
            <w:tcW w:w="839" w:type="pct"/>
            <w:vAlign w:val="center"/>
            <w:hideMark/>
          </w:tcPr>
          <w:p w:rsidR="002D4BA5" w:rsidRPr="00CB020A" w:rsidRDefault="002D4BA5" w:rsidP="002D4BA5">
            <w:pPr>
              <w:jc w:val="center"/>
              <w:rPr>
                <w:b/>
                <w:bCs/>
                <w:color w:val="000000"/>
                <w:sz w:val="18"/>
                <w:szCs w:val="18"/>
              </w:rPr>
            </w:pPr>
            <w:r w:rsidRPr="00CB020A">
              <w:rPr>
                <w:b/>
                <w:bCs/>
                <w:color w:val="000000"/>
                <w:sz w:val="18"/>
                <w:szCs w:val="18"/>
              </w:rPr>
              <w:t>% исполнения к росписи</w:t>
            </w:r>
          </w:p>
        </w:tc>
      </w:tr>
      <w:tr w:rsidR="002D4BA5" w:rsidRPr="00CB020A" w:rsidTr="00CB020A">
        <w:trPr>
          <w:trHeight w:val="57"/>
        </w:trPr>
        <w:tc>
          <w:tcPr>
            <w:tcW w:w="443" w:type="pct"/>
            <w:vAlign w:val="center"/>
            <w:hideMark/>
          </w:tcPr>
          <w:p w:rsidR="002D4BA5" w:rsidRPr="00CB020A" w:rsidRDefault="002D4BA5" w:rsidP="002D4BA5">
            <w:pPr>
              <w:jc w:val="center"/>
              <w:rPr>
                <w:b/>
                <w:bCs/>
                <w:color w:val="000000"/>
                <w:sz w:val="18"/>
                <w:szCs w:val="18"/>
              </w:rPr>
            </w:pPr>
            <w:r w:rsidRPr="00CB020A">
              <w:rPr>
                <w:b/>
                <w:bCs/>
                <w:color w:val="000000"/>
                <w:sz w:val="18"/>
                <w:szCs w:val="18"/>
              </w:rPr>
              <w:lastRenderedPageBreak/>
              <w:t>1</w:t>
            </w:r>
          </w:p>
        </w:tc>
        <w:tc>
          <w:tcPr>
            <w:tcW w:w="1415" w:type="pct"/>
            <w:vAlign w:val="center"/>
            <w:hideMark/>
          </w:tcPr>
          <w:p w:rsidR="002D4BA5" w:rsidRPr="00CB020A" w:rsidRDefault="002D4BA5" w:rsidP="002D4BA5">
            <w:pPr>
              <w:jc w:val="center"/>
              <w:rPr>
                <w:b/>
                <w:bCs/>
                <w:color w:val="000000"/>
                <w:sz w:val="18"/>
                <w:szCs w:val="18"/>
              </w:rPr>
            </w:pPr>
            <w:r w:rsidRPr="00CB020A">
              <w:rPr>
                <w:b/>
                <w:bCs/>
                <w:color w:val="000000"/>
                <w:sz w:val="18"/>
                <w:szCs w:val="18"/>
              </w:rPr>
              <w:t>2</w:t>
            </w:r>
          </w:p>
        </w:tc>
        <w:tc>
          <w:tcPr>
            <w:tcW w:w="707" w:type="pct"/>
            <w:vAlign w:val="center"/>
            <w:hideMark/>
          </w:tcPr>
          <w:p w:rsidR="002D4BA5" w:rsidRPr="00CB020A" w:rsidRDefault="002D4BA5" w:rsidP="002D4BA5">
            <w:pPr>
              <w:jc w:val="center"/>
              <w:rPr>
                <w:b/>
                <w:bCs/>
                <w:color w:val="000000"/>
                <w:sz w:val="18"/>
                <w:szCs w:val="18"/>
              </w:rPr>
            </w:pPr>
            <w:r w:rsidRPr="00CB020A">
              <w:rPr>
                <w:b/>
                <w:bCs/>
                <w:color w:val="000000"/>
                <w:sz w:val="18"/>
                <w:szCs w:val="18"/>
              </w:rPr>
              <w:t>4</w:t>
            </w:r>
          </w:p>
        </w:tc>
        <w:tc>
          <w:tcPr>
            <w:tcW w:w="782" w:type="pct"/>
            <w:vAlign w:val="center"/>
            <w:hideMark/>
          </w:tcPr>
          <w:p w:rsidR="002D4BA5" w:rsidRPr="00CB020A" w:rsidRDefault="002D4BA5" w:rsidP="002D4BA5">
            <w:pPr>
              <w:jc w:val="center"/>
              <w:rPr>
                <w:b/>
                <w:bCs/>
                <w:color w:val="000000"/>
                <w:sz w:val="18"/>
                <w:szCs w:val="18"/>
              </w:rPr>
            </w:pPr>
            <w:r w:rsidRPr="00CB020A">
              <w:rPr>
                <w:b/>
                <w:bCs/>
                <w:color w:val="000000"/>
                <w:sz w:val="18"/>
                <w:szCs w:val="18"/>
              </w:rPr>
              <w:t>5</w:t>
            </w:r>
          </w:p>
        </w:tc>
        <w:tc>
          <w:tcPr>
            <w:tcW w:w="674" w:type="pct"/>
            <w:vAlign w:val="center"/>
            <w:hideMark/>
          </w:tcPr>
          <w:p w:rsidR="002D4BA5" w:rsidRPr="00CB020A" w:rsidRDefault="002D4BA5" w:rsidP="002D4BA5">
            <w:pPr>
              <w:jc w:val="center"/>
              <w:rPr>
                <w:b/>
                <w:bCs/>
                <w:color w:val="000000"/>
                <w:sz w:val="18"/>
                <w:szCs w:val="18"/>
              </w:rPr>
            </w:pPr>
            <w:r w:rsidRPr="00CB020A">
              <w:rPr>
                <w:b/>
                <w:bCs/>
                <w:color w:val="000000"/>
                <w:sz w:val="18"/>
                <w:szCs w:val="18"/>
              </w:rPr>
              <w:t>7</w:t>
            </w:r>
          </w:p>
        </w:tc>
        <w:tc>
          <w:tcPr>
            <w:tcW w:w="839" w:type="pct"/>
            <w:vAlign w:val="center"/>
            <w:hideMark/>
          </w:tcPr>
          <w:p w:rsidR="002D4BA5" w:rsidRPr="00CB020A" w:rsidRDefault="002D4BA5" w:rsidP="002D4BA5">
            <w:pPr>
              <w:jc w:val="center"/>
              <w:rPr>
                <w:b/>
                <w:bCs/>
                <w:color w:val="000000"/>
                <w:sz w:val="18"/>
                <w:szCs w:val="18"/>
              </w:rPr>
            </w:pPr>
            <w:r w:rsidRPr="00CB020A">
              <w:rPr>
                <w:b/>
                <w:bCs/>
                <w:color w:val="000000"/>
                <w:sz w:val="18"/>
                <w:szCs w:val="18"/>
              </w:rPr>
              <w:t>8</w:t>
            </w:r>
          </w:p>
        </w:tc>
      </w:tr>
      <w:tr w:rsidR="002D4BA5" w:rsidRPr="00CB020A" w:rsidTr="00CB020A">
        <w:trPr>
          <w:trHeight w:val="57"/>
        </w:trPr>
        <w:tc>
          <w:tcPr>
            <w:tcW w:w="443" w:type="pct"/>
            <w:noWrap/>
            <w:vAlign w:val="center"/>
            <w:hideMark/>
          </w:tcPr>
          <w:p w:rsidR="002D4BA5" w:rsidRPr="00CB020A" w:rsidRDefault="002D4BA5" w:rsidP="002D4BA5">
            <w:pPr>
              <w:jc w:val="center"/>
              <w:rPr>
                <w:color w:val="000000"/>
                <w:sz w:val="18"/>
                <w:szCs w:val="18"/>
              </w:rPr>
            </w:pPr>
            <w:r w:rsidRPr="00CB020A">
              <w:rPr>
                <w:color w:val="000000"/>
                <w:sz w:val="18"/>
                <w:szCs w:val="18"/>
              </w:rPr>
              <w:t>801</w:t>
            </w:r>
          </w:p>
        </w:tc>
        <w:tc>
          <w:tcPr>
            <w:tcW w:w="1415" w:type="pct"/>
            <w:vAlign w:val="center"/>
            <w:hideMark/>
          </w:tcPr>
          <w:p w:rsidR="002D4BA5" w:rsidRPr="00CB020A" w:rsidRDefault="002D4BA5" w:rsidP="002D4BA5">
            <w:pPr>
              <w:rPr>
                <w:color w:val="000000"/>
                <w:sz w:val="18"/>
                <w:szCs w:val="18"/>
              </w:rPr>
            </w:pPr>
            <w:r w:rsidRPr="00CB020A">
              <w:rPr>
                <w:color w:val="000000"/>
                <w:sz w:val="18"/>
                <w:szCs w:val="18"/>
              </w:rPr>
              <w:t>Управление финансов, экономики и имущественных отношений Администрации городского округа Анадырь</w:t>
            </w:r>
          </w:p>
        </w:tc>
        <w:tc>
          <w:tcPr>
            <w:tcW w:w="707" w:type="pct"/>
            <w:noWrap/>
            <w:vAlign w:val="center"/>
            <w:hideMark/>
          </w:tcPr>
          <w:p w:rsidR="002D4BA5" w:rsidRPr="00CB020A" w:rsidRDefault="002D4BA5" w:rsidP="002D4BA5">
            <w:pPr>
              <w:jc w:val="center"/>
              <w:rPr>
                <w:color w:val="000000"/>
                <w:sz w:val="18"/>
                <w:szCs w:val="18"/>
              </w:rPr>
            </w:pPr>
            <w:r w:rsidRPr="00CB020A">
              <w:rPr>
                <w:color w:val="000000"/>
                <w:sz w:val="18"/>
                <w:szCs w:val="18"/>
              </w:rPr>
              <w:t>85 750,7</w:t>
            </w:r>
          </w:p>
        </w:tc>
        <w:tc>
          <w:tcPr>
            <w:tcW w:w="782" w:type="pct"/>
            <w:noWrap/>
            <w:vAlign w:val="center"/>
            <w:hideMark/>
          </w:tcPr>
          <w:p w:rsidR="002D4BA5" w:rsidRPr="00CB020A" w:rsidRDefault="002D4BA5" w:rsidP="002D4BA5">
            <w:pPr>
              <w:jc w:val="center"/>
              <w:rPr>
                <w:color w:val="000000"/>
                <w:sz w:val="18"/>
                <w:szCs w:val="18"/>
              </w:rPr>
            </w:pPr>
            <w:r w:rsidRPr="00CB020A">
              <w:rPr>
                <w:color w:val="000000"/>
                <w:sz w:val="18"/>
                <w:szCs w:val="18"/>
              </w:rPr>
              <w:t>84 539,0</w:t>
            </w:r>
          </w:p>
        </w:tc>
        <w:tc>
          <w:tcPr>
            <w:tcW w:w="674" w:type="pct"/>
            <w:noWrap/>
            <w:vAlign w:val="center"/>
            <w:hideMark/>
          </w:tcPr>
          <w:p w:rsidR="002D4BA5" w:rsidRPr="00CB020A" w:rsidRDefault="002D4BA5" w:rsidP="002D4BA5">
            <w:pPr>
              <w:jc w:val="center"/>
              <w:rPr>
                <w:color w:val="000000"/>
                <w:sz w:val="18"/>
                <w:szCs w:val="18"/>
              </w:rPr>
            </w:pPr>
            <w:r w:rsidRPr="00CB020A">
              <w:rPr>
                <w:color w:val="000000"/>
                <w:sz w:val="18"/>
                <w:szCs w:val="18"/>
              </w:rPr>
              <w:t>1 211,7</w:t>
            </w:r>
          </w:p>
        </w:tc>
        <w:tc>
          <w:tcPr>
            <w:tcW w:w="839" w:type="pct"/>
            <w:noWrap/>
            <w:vAlign w:val="center"/>
            <w:hideMark/>
          </w:tcPr>
          <w:p w:rsidR="002D4BA5" w:rsidRPr="00CB020A" w:rsidRDefault="002D4BA5" w:rsidP="002D4BA5">
            <w:pPr>
              <w:jc w:val="center"/>
              <w:rPr>
                <w:color w:val="000000"/>
                <w:sz w:val="18"/>
                <w:szCs w:val="18"/>
              </w:rPr>
            </w:pPr>
            <w:r w:rsidRPr="00CB020A">
              <w:rPr>
                <w:color w:val="000000"/>
                <w:sz w:val="18"/>
                <w:szCs w:val="18"/>
              </w:rPr>
              <w:t>98,6%</w:t>
            </w:r>
          </w:p>
        </w:tc>
      </w:tr>
      <w:tr w:rsidR="002D4BA5" w:rsidRPr="00CB020A" w:rsidTr="00CB020A">
        <w:trPr>
          <w:trHeight w:val="57"/>
        </w:trPr>
        <w:tc>
          <w:tcPr>
            <w:tcW w:w="443" w:type="pct"/>
            <w:noWrap/>
            <w:vAlign w:val="center"/>
            <w:hideMark/>
          </w:tcPr>
          <w:p w:rsidR="002D4BA5" w:rsidRPr="00CB020A" w:rsidRDefault="002D4BA5" w:rsidP="002D4BA5">
            <w:pPr>
              <w:jc w:val="center"/>
              <w:rPr>
                <w:color w:val="000000"/>
                <w:sz w:val="18"/>
                <w:szCs w:val="18"/>
              </w:rPr>
            </w:pPr>
            <w:r w:rsidRPr="00CB020A">
              <w:rPr>
                <w:color w:val="000000"/>
                <w:sz w:val="18"/>
                <w:szCs w:val="18"/>
              </w:rPr>
              <w:t>802</w:t>
            </w:r>
          </w:p>
        </w:tc>
        <w:tc>
          <w:tcPr>
            <w:tcW w:w="1415" w:type="pct"/>
            <w:vAlign w:val="center"/>
            <w:hideMark/>
          </w:tcPr>
          <w:p w:rsidR="002D4BA5" w:rsidRPr="00CB020A" w:rsidRDefault="002D4BA5" w:rsidP="002D4BA5">
            <w:pPr>
              <w:rPr>
                <w:color w:val="000000"/>
                <w:sz w:val="18"/>
                <w:szCs w:val="18"/>
              </w:rPr>
            </w:pPr>
            <w:r w:rsidRPr="00CB020A">
              <w:rPr>
                <w:color w:val="000000"/>
                <w:sz w:val="18"/>
                <w:szCs w:val="18"/>
              </w:rPr>
              <w:t>Администрация городского округа Анадырь</w:t>
            </w:r>
          </w:p>
        </w:tc>
        <w:tc>
          <w:tcPr>
            <w:tcW w:w="707" w:type="pct"/>
            <w:noWrap/>
            <w:vAlign w:val="center"/>
            <w:hideMark/>
          </w:tcPr>
          <w:p w:rsidR="002D4BA5" w:rsidRPr="00CB020A" w:rsidRDefault="002D4BA5" w:rsidP="002D4BA5">
            <w:pPr>
              <w:jc w:val="center"/>
              <w:rPr>
                <w:color w:val="000000"/>
                <w:sz w:val="18"/>
                <w:szCs w:val="18"/>
              </w:rPr>
            </w:pPr>
            <w:r w:rsidRPr="00CB020A">
              <w:rPr>
                <w:color w:val="000000"/>
                <w:sz w:val="18"/>
                <w:szCs w:val="18"/>
              </w:rPr>
              <w:t>442 438,2</w:t>
            </w:r>
          </w:p>
        </w:tc>
        <w:tc>
          <w:tcPr>
            <w:tcW w:w="782" w:type="pct"/>
            <w:noWrap/>
            <w:vAlign w:val="center"/>
            <w:hideMark/>
          </w:tcPr>
          <w:p w:rsidR="002D4BA5" w:rsidRPr="00CB020A" w:rsidRDefault="002D4BA5" w:rsidP="002D4BA5">
            <w:pPr>
              <w:jc w:val="center"/>
              <w:rPr>
                <w:color w:val="000000"/>
                <w:sz w:val="18"/>
                <w:szCs w:val="18"/>
              </w:rPr>
            </w:pPr>
            <w:r w:rsidRPr="00CB020A">
              <w:rPr>
                <w:color w:val="000000"/>
                <w:sz w:val="18"/>
                <w:szCs w:val="18"/>
              </w:rPr>
              <w:t>420 551,1</w:t>
            </w:r>
          </w:p>
        </w:tc>
        <w:tc>
          <w:tcPr>
            <w:tcW w:w="674" w:type="pct"/>
            <w:noWrap/>
            <w:vAlign w:val="center"/>
            <w:hideMark/>
          </w:tcPr>
          <w:p w:rsidR="002D4BA5" w:rsidRPr="00CB020A" w:rsidRDefault="002D4BA5" w:rsidP="002D4BA5">
            <w:pPr>
              <w:jc w:val="center"/>
              <w:rPr>
                <w:color w:val="000000"/>
                <w:sz w:val="18"/>
                <w:szCs w:val="18"/>
              </w:rPr>
            </w:pPr>
            <w:r w:rsidRPr="00CB020A">
              <w:rPr>
                <w:color w:val="000000"/>
                <w:sz w:val="18"/>
                <w:szCs w:val="18"/>
              </w:rPr>
              <w:t>21 887,1</w:t>
            </w:r>
          </w:p>
        </w:tc>
        <w:tc>
          <w:tcPr>
            <w:tcW w:w="839" w:type="pct"/>
            <w:noWrap/>
            <w:vAlign w:val="center"/>
            <w:hideMark/>
          </w:tcPr>
          <w:p w:rsidR="002D4BA5" w:rsidRPr="00CB020A" w:rsidRDefault="002D4BA5" w:rsidP="002D4BA5">
            <w:pPr>
              <w:jc w:val="center"/>
              <w:rPr>
                <w:color w:val="000000"/>
                <w:sz w:val="18"/>
                <w:szCs w:val="18"/>
              </w:rPr>
            </w:pPr>
            <w:r w:rsidRPr="00CB020A">
              <w:rPr>
                <w:color w:val="000000"/>
                <w:sz w:val="18"/>
                <w:szCs w:val="18"/>
              </w:rPr>
              <w:t>95,1%</w:t>
            </w:r>
          </w:p>
        </w:tc>
      </w:tr>
      <w:tr w:rsidR="002D4BA5" w:rsidRPr="00CB020A" w:rsidTr="00CB020A">
        <w:trPr>
          <w:trHeight w:val="57"/>
        </w:trPr>
        <w:tc>
          <w:tcPr>
            <w:tcW w:w="443" w:type="pct"/>
            <w:noWrap/>
            <w:vAlign w:val="center"/>
            <w:hideMark/>
          </w:tcPr>
          <w:p w:rsidR="002D4BA5" w:rsidRPr="00CB020A" w:rsidRDefault="002D4BA5" w:rsidP="002D4BA5">
            <w:pPr>
              <w:jc w:val="center"/>
              <w:rPr>
                <w:color w:val="000000"/>
                <w:sz w:val="18"/>
                <w:szCs w:val="18"/>
              </w:rPr>
            </w:pPr>
            <w:r w:rsidRPr="00CB020A">
              <w:rPr>
                <w:color w:val="000000"/>
                <w:sz w:val="18"/>
                <w:szCs w:val="18"/>
              </w:rPr>
              <w:t>804</w:t>
            </w:r>
          </w:p>
        </w:tc>
        <w:tc>
          <w:tcPr>
            <w:tcW w:w="1415" w:type="pct"/>
            <w:vAlign w:val="center"/>
            <w:hideMark/>
          </w:tcPr>
          <w:p w:rsidR="002D4BA5" w:rsidRPr="00CB020A" w:rsidRDefault="002D4BA5" w:rsidP="002D4BA5">
            <w:pPr>
              <w:rPr>
                <w:color w:val="000000"/>
                <w:sz w:val="18"/>
                <w:szCs w:val="18"/>
              </w:rPr>
            </w:pPr>
            <w:r w:rsidRPr="00CB020A">
              <w:rPr>
                <w:color w:val="000000"/>
                <w:sz w:val="18"/>
                <w:szCs w:val="18"/>
              </w:rPr>
              <w:t>Управление по социальной политике Администрации городского округа Анадырь</w:t>
            </w:r>
          </w:p>
        </w:tc>
        <w:tc>
          <w:tcPr>
            <w:tcW w:w="707" w:type="pct"/>
            <w:noWrap/>
            <w:vAlign w:val="center"/>
            <w:hideMark/>
          </w:tcPr>
          <w:p w:rsidR="002D4BA5" w:rsidRPr="00CB020A" w:rsidRDefault="002D4BA5" w:rsidP="002D4BA5">
            <w:pPr>
              <w:jc w:val="center"/>
              <w:rPr>
                <w:color w:val="000000"/>
                <w:sz w:val="18"/>
                <w:szCs w:val="18"/>
              </w:rPr>
            </w:pPr>
            <w:r w:rsidRPr="00CB020A">
              <w:rPr>
                <w:color w:val="000000"/>
                <w:sz w:val="18"/>
                <w:szCs w:val="18"/>
              </w:rPr>
              <w:t>1 024 509,4</w:t>
            </w:r>
          </w:p>
        </w:tc>
        <w:tc>
          <w:tcPr>
            <w:tcW w:w="782" w:type="pct"/>
            <w:noWrap/>
            <w:vAlign w:val="center"/>
            <w:hideMark/>
          </w:tcPr>
          <w:p w:rsidR="002D4BA5" w:rsidRPr="00CB020A" w:rsidRDefault="002D4BA5" w:rsidP="002D4BA5">
            <w:pPr>
              <w:jc w:val="center"/>
              <w:rPr>
                <w:color w:val="000000"/>
                <w:sz w:val="18"/>
                <w:szCs w:val="18"/>
              </w:rPr>
            </w:pPr>
            <w:r w:rsidRPr="00CB020A">
              <w:rPr>
                <w:color w:val="000000"/>
                <w:sz w:val="18"/>
                <w:szCs w:val="18"/>
              </w:rPr>
              <w:t>1 012 509,2</w:t>
            </w:r>
          </w:p>
        </w:tc>
        <w:tc>
          <w:tcPr>
            <w:tcW w:w="674" w:type="pct"/>
            <w:noWrap/>
            <w:vAlign w:val="center"/>
            <w:hideMark/>
          </w:tcPr>
          <w:p w:rsidR="002D4BA5" w:rsidRPr="00CB020A" w:rsidRDefault="002D4BA5" w:rsidP="002D4BA5">
            <w:pPr>
              <w:jc w:val="center"/>
              <w:rPr>
                <w:color w:val="000000"/>
                <w:sz w:val="18"/>
                <w:szCs w:val="18"/>
              </w:rPr>
            </w:pPr>
            <w:r w:rsidRPr="00CB020A">
              <w:rPr>
                <w:color w:val="000000"/>
                <w:sz w:val="18"/>
                <w:szCs w:val="18"/>
              </w:rPr>
              <w:t>12 000,2</w:t>
            </w:r>
          </w:p>
        </w:tc>
        <w:tc>
          <w:tcPr>
            <w:tcW w:w="839" w:type="pct"/>
            <w:noWrap/>
            <w:vAlign w:val="center"/>
            <w:hideMark/>
          </w:tcPr>
          <w:p w:rsidR="002D4BA5" w:rsidRPr="00CB020A" w:rsidRDefault="002D4BA5" w:rsidP="002D4BA5">
            <w:pPr>
              <w:jc w:val="center"/>
              <w:rPr>
                <w:color w:val="000000"/>
                <w:sz w:val="18"/>
                <w:szCs w:val="18"/>
              </w:rPr>
            </w:pPr>
            <w:r w:rsidRPr="00CB020A">
              <w:rPr>
                <w:color w:val="000000"/>
                <w:sz w:val="18"/>
                <w:szCs w:val="18"/>
              </w:rPr>
              <w:t>98,8%</w:t>
            </w:r>
          </w:p>
        </w:tc>
      </w:tr>
      <w:tr w:rsidR="002D4BA5" w:rsidRPr="00CB020A" w:rsidTr="00CB020A">
        <w:trPr>
          <w:trHeight w:val="57"/>
        </w:trPr>
        <w:tc>
          <w:tcPr>
            <w:tcW w:w="443" w:type="pct"/>
            <w:noWrap/>
            <w:vAlign w:val="center"/>
            <w:hideMark/>
          </w:tcPr>
          <w:p w:rsidR="002D4BA5" w:rsidRPr="00CB020A" w:rsidRDefault="002D4BA5" w:rsidP="002D4BA5">
            <w:pPr>
              <w:jc w:val="center"/>
              <w:rPr>
                <w:color w:val="000000"/>
                <w:sz w:val="18"/>
                <w:szCs w:val="18"/>
              </w:rPr>
            </w:pPr>
            <w:r w:rsidRPr="00CB020A">
              <w:rPr>
                <w:color w:val="000000"/>
                <w:sz w:val="18"/>
                <w:szCs w:val="18"/>
              </w:rPr>
              <w:t>853</w:t>
            </w:r>
          </w:p>
        </w:tc>
        <w:tc>
          <w:tcPr>
            <w:tcW w:w="1415" w:type="pct"/>
            <w:vAlign w:val="center"/>
            <w:hideMark/>
          </w:tcPr>
          <w:p w:rsidR="002D4BA5" w:rsidRPr="00CB020A" w:rsidRDefault="002D4BA5" w:rsidP="002D4BA5">
            <w:pPr>
              <w:rPr>
                <w:color w:val="000000"/>
                <w:sz w:val="18"/>
                <w:szCs w:val="18"/>
              </w:rPr>
            </w:pPr>
            <w:r w:rsidRPr="00CB020A">
              <w:rPr>
                <w:color w:val="000000"/>
                <w:sz w:val="18"/>
                <w:szCs w:val="18"/>
              </w:rPr>
              <w:t>Избирательная комиссия городского округа Анадырь</w:t>
            </w:r>
          </w:p>
        </w:tc>
        <w:tc>
          <w:tcPr>
            <w:tcW w:w="707" w:type="pct"/>
            <w:noWrap/>
            <w:vAlign w:val="center"/>
            <w:hideMark/>
          </w:tcPr>
          <w:p w:rsidR="002D4BA5" w:rsidRPr="00CB020A" w:rsidRDefault="002D4BA5" w:rsidP="002D4BA5">
            <w:pPr>
              <w:jc w:val="center"/>
              <w:rPr>
                <w:color w:val="000000"/>
                <w:sz w:val="18"/>
                <w:szCs w:val="18"/>
              </w:rPr>
            </w:pPr>
            <w:r w:rsidRPr="00CB020A">
              <w:rPr>
                <w:color w:val="000000"/>
                <w:sz w:val="18"/>
                <w:szCs w:val="18"/>
              </w:rPr>
              <w:t>8 058,6</w:t>
            </w:r>
          </w:p>
        </w:tc>
        <w:tc>
          <w:tcPr>
            <w:tcW w:w="782" w:type="pct"/>
            <w:noWrap/>
            <w:vAlign w:val="center"/>
            <w:hideMark/>
          </w:tcPr>
          <w:p w:rsidR="002D4BA5" w:rsidRPr="00CB020A" w:rsidRDefault="002D4BA5" w:rsidP="002D4BA5">
            <w:pPr>
              <w:jc w:val="center"/>
              <w:rPr>
                <w:color w:val="000000"/>
                <w:sz w:val="18"/>
                <w:szCs w:val="18"/>
              </w:rPr>
            </w:pPr>
            <w:r w:rsidRPr="00CB020A">
              <w:rPr>
                <w:color w:val="000000"/>
                <w:sz w:val="18"/>
                <w:szCs w:val="18"/>
              </w:rPr>
              <w:t>8 048,9</w:t>
            </w:r>
          </w:p>
        </w:tc>
        <w:tc>
          <w:tcPr>
            <w:tcW w:w="674" w:type="pct"/>
            <w:noWrap/>
            <w:vAlign w:val="center"/>
            <w:hideMark/>
          </w:tcPr>
          <w:p w:rsidR="002D4BA5" w:rsidRPr="00CB020A" w:rsidRDefault="002D4BA5" w:rsidP="002D4BA5">
            <w:pPr>
              <w:jc w:val="center"/>
              <w:rPr>
                <w:color w:val="000000"/>
                <w:sz w:val="18"/>
                <w:szCs w:val="18"/>
              </w:rPr>
            </w:pPr>
            <w:r w:rsidRPr="00CB020A">
              <w:rPr>
                <w:color w:val="000000"/>
                <w:sz w:val="18"/>
                <w:szCs w:val="18"/>
              </w:rPr>
              <w:t>9,7</w:t>
            </w:r>
          </w:p>
        </w:tc>
        <w:tc>
          <w:tcPr>
            <w:tcW w:w="839" w:type="pct"/>
            <w:noWrap/>
            <w:vAlign w:val="center"/>
            <w:hideMark/>
          </w:tcPr>
          <w:p w:rsidR="002D4BA5" w:rsidRPr="00CB020A" w:rsidRDefault="002D4BA5" w:rsidP="002D4BA5">
            <w:pPr>
              <w:jc w:val="center"/>
              <w:rPr>
                <w:color w:val="000000"/>
                <w:sz w:val="18"/>
                <w:szCs w:val="18"/>
              </w:rPr>
            </w:pPr>
            <w:r w:rsidRPr="00CB020A">
              <w:rPr>
                <w:color w:val="000000"/>
                <w:sz w:val="18"/>
                <w:szCs w:val="18"/>
              </w:rPr>
              <w:t>99,88%</w:t>
            </w:r>
          </w:p>
        </w:tc>
      </w:tr>
      <w:tr w:rsidR="002D4BA5" w:rsidRPr="00CB020A" w:rsidTr="00CB020A">
        <w:trPr>
          <w:trHeight w:val="57"/>
        </w:trPr>
        <w:tc>
          <w:tcPr>
            <w:tcW w:w="443" w:type="pct"/>
            <w:noWrap/>
            <w:vAlign w:val="center"/>
            <w:hideMark/>
          </w:tcPr>
          <w:p w:rsidR="002D4BA5" w:rsidRPr="00CB020A" w:rsidRDefault="002D4BA5" w:rsidP="002D4BA5">
            <w:pPr>
              <w:jc w:val="center"/>
              <w:rPr>
                <w:color w:val="000000"/>
                <w:sz w:val="18"/>
                <w:szCs w:val="18"/>
              </w:rPr>
            </w:pPr>
            <w:r w:rsidRPr="00CB020A">
              <w:rPr>
                <w:color w:val="000000"/>
                <w:sz w:val="18"/>
                <w:szCs w:val="18"/>
              </w:rPr>
              <w:t>856</w:t>
            </w:r>
          </w:p>
        </w:tc>
        <w:tc>
          <w:tcPr>
            <w:tcW w:w="1415" w:type="pct"/>
            <w:vAlign w:val="center"/>
            <w:hideMark/>
          </w:tcPr>
          <w:p w:rsidR="002D4BA5" w:rsidRPr="00CB020A" w:rsidRDefault="002D4BA5" w:rsidP="002D4BA5">
            <w:pPr>
              <w:rPr>
                <w:color w:val="000000"/>
                <w:sz w:val="18"/>
                <w:szCs w:val="18"/>
              </w:rPr>
            </w:pPr>
            <w:r w:rsidRPr="00CB020A">
              <w:rPr>
                <w:color w:val="000000"/>
                <w:sz w:val="18"/>
                <w:szCs w:val="18"/>
              </w:rPr>
              <w:t>Совет депутатов городского округа Анадырь</w:t>
            </w:r>
          </w:p>
        </w:tc>
        <w:tc>
          <w:tcPr>
            <w:tcW w:w="707" w:type="pct"/>
            <w:noWrap/>
            <w:vAlign w:val="center"/>
            <w:hideMark/>
          </w:tcPr>
          <w:p w:rsidR="002D4BA5" w:rsidRPr="00CB020A" w:rsidRDefault="002D4BA5" w:rsidP="002D4BA5">
            <w:pPr>
              <w:jc w:val="center"/>
              <w:rPr>
                <w:color w:val="000000"/>
                <w:sz w:val="18"/>
                <w:szCs w:val="18"/>
              </w:rPr>
            </w:pPr>
            <w:r w:rsidRPr="00CB020A">
              <w:rPr>
                <w:color w:val="000000"/>
                <w:sz w:val="18"/>
                <w:szCs w:val="18"/>
              </w:rPr>
              <w:t>11 709,5</w:t>
            </w:r>
          </w:p>
        </w:tc>
        <w:tc>
          <w:tcPr>
            <w:tcW w:w="782" w:type="pct"/>
            <w:noWrap/>
            <w:vAlign w:val="center"/>
            <w:hideMark/>
          </w:tcPr>
          <w:p w:rsidR="002D4BA5" w:rsidRPr="00CB020A" w:rsidRDefault="002D4BA5" w:rsidP="002D4BA5">
            <w:pPr>
              <w:jc w:val="center"/>
              <w:rPr>
                <w:color w:val="000000"/>
                <w:sz w:val="18"/>
                <w:szCs w:val="18"/>
              </w:rPr>
            </w:pPr>
            <w:r w:rsidRPr="00CB020A">
              <w:rPr>
                <w:color w:val="000000"/>
                <w:sz w:val="18"/>
                <w:szCs w:val="18"/>
              </w:rPr>
              <w:t>11 657,3</w:t>
            </w:r>
          </w:p>
        </w:tc>
        <w:tc>
          <w:tcPr>
            <w:tcW w:w="674" w:type="pct"/>
            <w:noWrap/>
            <w:vAlign w:val="center"/>
            <w:hideMark/>
          </w:tcPr>
          <w:p w:rsidR="002D4BA5" w:rsidRPr="00CB020A" w:rsidRDefault="002D4BA5" w:rsidP="002D4BA5">
            <w:pPr>
              <w:jc w:val="center"/>
              <w:rPr>
                <w:color w:val="000000"/>
                <w:sz w:val="18"/>
                <w:szCs w:val="18"/>
              </w:rPr>
            </w:pPr>
            <w:r w:rsidRPr="00CB020A">
              <w:rPr>
                <w:color w:val="000000"/>
                <w:sz w:val="18"/>
                <w:szCs w:val="18"/>
              </w:rPr>
              <w:t>52,2</w:t>
            </w:r>
          </w:p>
        </w:tc>
        <w:tc>
          <w:tcPr>
            <w:tcW w:w="839" w:type="pct"/>
            <w:noWrap/>
            <w:vAlign w:val="center"/>
            <w:hideMark/>
          </w:tcPr>
          <w:p w:rsidR="002D4BA5" w:rsidRPr="00CB020A" w:rsidRDefault="002D4BA5" w:rsidP="002D4BA5">
            <w:pPr>
              <w:jc w:val="center"/>
              <w:rPr>
                <w:color w:val="000000"/>
                <w:sz w:val="18"/>
                <w:szCs w:val="18"/>
              </w:rPr>
            </w:pPr>
            <w:r w:rsidRPr="00CB020A">
              <w:rPr>
                <w:color w:val="000000"/>
                <w:sz w:val="18"/>
                <w:szCs w:val="18"/>
              </w:rPr>
              <w:t>99,6%</w:t>
            </w:r>
          </w:p>
        </w:tc>
      </w:tr>
      <w:tr w:rsidR="002D4BA5" w:rsidRPr="00CB020A" w:rsidTr="00CB020A">
        <w:trPr>
          <w:trHeight w:val="57"/>
        </w:trPr>
        <w:tc>
          <w:tcPr>
            <w:tcW w:w="1877" w:type="pct"/>
            <w:gridSpan w:val="2"/>
            <w:noWrap/>
            <w:vAlign w:val="center"/>
            <w:hideMark/>
          </w:tcPr>
          <w:p w:rsidR="002D4BA5" w:rsidRPr="00CB020A" w:rsidRDefault="002D4BA5" w:rsidP="002D4BA5">
            <w:pPr>
              <w:jc w:val="center"/>
              <w:rPr>
                <w:b/>
                <w:bCs/>
                <w:color w:val="000000"/>
                <w:sz w:val="18"/>
                <w:szCs w:val="18"/>
              </w:rPr>
            </w:pPr>
            <w:r w:rsidRPr="00CB020A">
              <w:rPr>
                <w:b/>
                <w:bCs/>
                <w:color w:val="000000"/>
                <w:sz w:val="18"/>
                <w:szCs w:val="18"/>
              </w:rPr>
              <w:t>Итого</w:t>
            </w:r>
          </w:p>
        </w:tc>
        <w:tc>
          <w:tcPr>
            <w:tcW w:w="707" w:type="pct"/>
            <w:noWrap/>
            <w:vAlign w:val="center"/>
            <w:hideMark/>
          </w:tcPr>
          <w:p w:rsidR="002D4BA5" w:rsidRPr="00CB020A" w:rsidRDefault="002D4BA5" w:rsidP="002D4BA5">
            <w:pPr>
              <w:jc w:val="center"/>
              <w:rPr>
                <w:b/>
                <w:bCs/>
                <w:sz w:val="18"/>
                <w:szCs w:val="18"/>
              </w:rPr>
            </w:pPr>
            <w:r w:rsidRPr="00CB020A">
              <w:rPr>
                <w:b/>
                <w:bCs/>
                <w:sz w:val="18"/>
                <w:szCs w:val="18"/>
              </w:rPr>
              <w:t>1 572 466,4</w:t>
            </w:r>
          </w:p>
        </w:tc>
        <w:tc>
          <w:tcPr>
            <w:tcW w:w="782" w:type="pct"/>
            <w:noWrap/>
            <w:vAlign w:val="center"/>
            <w:hideMark/>
          </w:tcPr>
          <w:p w:rsidR="002D4BA5" w:rsidRPr="00CB020A" w:rsidRDefault="002D4BA5" w:rsidP="002D4BA5">
            <w:pPr>
              <w:jc w:val="center"/>
              <w:rPr>
                <w:b/>
                <w:bCs/>
                <w:sz w:val="18"/>
                <w:szCs w:val="18"/>
              </w:rPr>
            </w:pPr>
            <w:r w:rsidRPr="00CB020A">
              <w:rPr>
                <w:b/>
                <w:bCs/>
                <w:sz w:val="18"/>
                <w:szCs w:val="18"/>
              </w:rPr>
              <w:t>1 537 305,5</w:t>
            </w:r>
          </w:p>
        </w:tc>
        <w:tc>
          <w:tcPr>
            <w:tcW w:w="674" w:type="pct"/>
            <w:noWrap/>
            <w:vAlign w:val="center"/>
            <w:hideMark/>
          </w:tcPr>
          <w:p w:rsidR="002D4BA5" w:rsidRPr="00CB020A" w:rsidRDefault="002D4BA5" w:rsidP="002D4BA5">
            <w:pPr>
              <w:jc w:val="center"/>
              <w:rPr>
                <w:b/>
                <w:bCs/>
                <w:sz w:val="18"/>
                <w:szCs w:val="18"/>
              </w:rPr>
            </w:pPr>
            <w:r w:rsidRPr="00CB020A">
              <w:rPr>
                <w:b/>
                <w:bCs/>
                <w:sz w:val="18"/>
                <w:szCs w:val="18"/>
              </w:rPr>
              <w:t>35 160,9</w:t>
            </w:r>
          </w:p>
        </w:tc>
        <w:tc>
          <w:tcPr>
            <w:tcW w:w="839" w:type="pct"/>
            <w:noWrap/>
            <w:vAlign w:val="center"/>
            <w:hideMark/>
          </w:tcPr>
          <w:p w:rsidR="002D4BA5" w:rsidRPr="00CB020A" w:rsidRDefault="002D4BA5" w:rsidP="002D4BA5">
            <w:pPr>
              <w:jc w:val="center"/>
              <w:rPr>
                <w:b/>
                <w:bCs/>
                <w:sz w:val="18"/>
                <w:szCs w:val="18"/>
              </w:rPr>
            </w:pPr>
            <w:r w:rsidRPr="00CB020A">
              <w:rPr>
                <w:b/>
                <w:bCs/>
                <w:sz w:val="18"/>
                <w:szCs w:val="18"/>
              </w:rPr>
              <w:t>97,8%</w:t>
            </w:r>
          </w:p>
        </w:tc>
      </w:tr>
    </w:tbl>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Исполнение основной доли расходов 66,0 % в структуре 2019 года </w:t>
      </w:r>
      <w:proofErr w:type="gramStart"/>
      <w:r w:rsidRPr="002D4BA5">
        <w:rPr>
          <w:rFonts w:ascii="Times New Roman" w:eastAsia="Times New Roman" w:hAnsi="Times New Roman" w:cs="Times New Roman"/>
          <w:sz w:val="28"/>
          <w:szCs w:val="28"/>
          <w:lang w:eastAsia="ru-RU"/>
        </w:rPr>
        <w:t>осуществлялось Управлением по социальной (диаграмма 7) с суммарным объемом расходов 1 012 509,20 тысяч рублей, из них 967 583,97 тысяч рублей (95,6% в структуре по ГРБС 804) - предоставление субсидий на финансовое обеспечение выполнения муниципальных заданий (892 157,91 тысяч рублей)  и субсидий на иные цели (75 426,06 тысяч рублей) в 2019 году, 10 муниципальным учреждениям, созданным для выполнения работ, оказания услуг</w:t>
      </w:r>
      <w:proofErr w:type="gramEnd"/>
      <w:r w:rsidRPr="002D4BA5">
        <w:rPr>
          <w:rFonts w:ascii="Times New Roman" w:eastAsia="Times New Roman" w:hAnsi="Times New Roman" w:cs="Times New Roman"/>
          <w:sz w:val="28"/>
          <w:szCs w:val="28"/>
          <w:lang w:eastAsia="ru-RU"/>
        </w:rPr>
        <w:t xml:space="preserve"> в целях </w:t>
      </w:r>
      <w:proofErr w:type="gramStart"/>
      <w:r w:rsidRPr="002D4BA5">
        <w:rPr>
          <w:rFonts w:ascii="Times New Roman" w:eastAsia="Times New Roman" w:hAnsi="Times New Roman" w:cs="Times New Roman"/>
          <w:sz w:val="28"/>
          <w:szCs w:val="28"/>
          <w:lang w:eastAsia="ru-RU"/>
        </w:rPr>
        <w:t>обеспечения реализации полномочий органа местного самоуправления</w:t>
      </w:r>
      <w:proofErr w:type="gramEnd"/>
      <w:r w:rsidRPr="002D4BA5">
        <w:rPr>
          <w:rFonts w:ascii="Times New Roman" w:eastAsia="Times New Roman" w:hAnsi="Times New Roman" w:cs="Times New Roman"/>
          <w:sz w:val="28"/>
          <w:szCs w:val="28"/>
          <w:lang w:eastAsia="ru-RU"/>
        </w:rPr>
        <w:t xml:space="preserve"> в сферах образования, культуры, физической культуры и спорта, подведомственных Управлению. </w:t>
      </w:r>
    </w:p>
    <w:p w:rsidR="002D4BA5" w:rsidRPr="002D4BA5" w:rsidRDefault="002D4BA5" w:rsidP="002D4BA5">
      <w:pPr>
        <w:tabs>
          <w:tab w:val="left" w:pos="2992"/>
        </w:tabs>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ab/>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noProof/>
          <w:sz w:val="28"/>
          <w:szCs w:val="28"/>
          <w:lang w:eastAsia="ru-RU"/>
        </w:rPr>
        <w:drawing>
          <wp:inline distT="0" distB="0" distL="0" distR="0">
            <wp:extent cx="5873750" cy="4064000"/>
            <wp:effectExtent l="0" t="0" r="0" b="0"/>
            <wp:docPr id="9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p>
    <w:p w:rsidR="002D4BA5" w:rsidRPr="002D4BA5" w:rsidRDefault="002D4BA5" w:rsidP="002D4BA5">
      <w:pPr>
        <w:spacing w:after="0" w:line="240" w:lineRule="auto"/>
        <w:ind w:firstLine="567"/>
        <w:jc w:val="both"/>
        <w:rPr>
          <w:rFonts w:ascii="Times New Roman" w:eastAsia="Times New Roman" w:hAnsi="Times New Roman" w:cs="Times New Roman"/>
          <w:sz w:val="20"/>
          <w:szCs w:val="20"/>
          <w:lang w:eastAsia="ru-RU"/>
        </w:rPr>
      </w:pPr>
      <w:r w:rsidRPr="002D4BA5">
        <w:rPr>
          <w:rFonts w:ascii="Times New Roman" w:eastAsia="Times New Roman" w:hAnsi="Times New Roman" w:cs="Times New Roman"/>
          <w:sz w:val="20"/>
          <w:szCs w:val="20"/>
          <w:lang w:eastAsia="ru-RU"/>
        </w:rPr>
        <w:t>Диаграмма 7 (проценты)</w:t>
      </w:r>
    </w:p>
    <w:p w:rsidR="002D4BA5" w:rsidRPr="002D4BA5" w:rsidRDefault="002D4BA5" w:rsidP="002D4BA5">
      <w:pPr>
        <w:spacing w:after="0" w:line="240" w:lineRule="auto"/>
        <w:ind w:firstLine="567"/>
        <w:jc w:val="both"/>
        <w:rPr>
          <w:rFonts w:ascii="Times New Roman" w:eastAsia="Times New Roman" w:hAnsi="Times New Roman" w:cs="Times New Roman"/>
          <w:sz w:val="16"/>
          <w:szCs w:val="16"/>
          <w:lang w:eastAsia="ru-RU"/>
        </w:rPr>
      </w:pP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Проверкой соответствия данных, представленных в Отчете об исполнении бюджета за 2019 год</w:t>
      </w:r>
      <w:r w:rsidRPr="002D4BA5">
        <w:rPr>
          <w:rFonts w:ascii="Times New Roman" w:eastAsia="Times New Roman" w:hAnsi="Times New Roman" w:cs="Times New Roman"/>
          <w:i/>
          <w:iCs/>
          <w:sz w:val="28"/>
          <w:szCs w:val="28"/>
          <w:lang w:eastAsia="ru-RU"/>
        </w:rPr>
        <w:t xml:space="preserve">, </w:t>
      </w:r>
      <w:r w:rsidRPr="002D4BA5">
        <w:rPr>
          <w:rFonts w:ascii="Times New Roman" w:eastAsia="Times New Roman" w:hAnsi="Times New Roman" w:cs="Times New Roman"/>
          <w:sz w:val="28"/>
          <w:szCs w:val="28"/>
          <w:lang w:eastAsia="ru-RU"/>
        </w:rPr>
        <w:t>бюджетным ассигнованиям, утвержденным Решением о бюджете №347, и Сводной росписью установлено, что финансирование расходов велось в пределах объемов бюджетных обязательств по росписи, в которую по отдельным целевым статьям расходов вносились уточнения. Превышений кассовых расходов бюджета над показателями Сводной бюджетной росписи с учетом изменений в 2019 году в ходе проведения финансово – экономической экспертизы - не установлено.</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Уровень исполнения расходов по четырем ГРБС из пяти (таблица 13) составил более 98,0% к утвержденным ассигнованиям.</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Годовые бюджетные назначения в большей степени не исполнены Администрацией, отклонения в сравнении с уточненной бюджетной росписью составили 21 887,10 тысяч рублей. </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Контрольно-счётный отдел отмечает, что динамика невыполнения Администрацией городского округа Анадырь запланированных расходов достаточно устойчивая, о чем отмечено в предыдущих заключениях. Данные об объемах неисполненных бюджетных назначениях Администрацией с 2016 по 2019 годы отражены на диаграмме 8:</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noProof/>
          <w:sz w:val="28"/>
          <w:szCs w:val="28"/>
          <w:lang w:eastAsia="ru-RU"/>
        </w:rPr>
        <w:drawing>
          <wp:inline distT="0" distB="0" distL="0" distR="0">
            <wp:extent cx="5562600" cy="2990850"/>
            <wp:effectExtent l="0" t="0" r="0" b="0"/>
            <wp:docPr id="9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p>
    <w:p w:rsidR="002D4BA5" w:rsidRPr="002D4BA5" w:rsidRDefault="002D4BA5" w:rsidP="002D4BA5">
      <w:pPr>
        <w:spacing w:after="0" w:line="240" w:lineRule="auto"/>
        <w:ind w:firstLine="567"/>
        <w:jc w:val="both"/>
        <w:rPr>
          <w:rFonts w:ascii="Times New Roman" w:eastAsia="Times New Roman" w:hAnsi="Times New Roman" w:cs="Times New Roman"/>
          <w:noProof/>
          <w:sz w:val="20"/>
          <w:szCs w:val="20"/>
          <w:lang w:eastAsia="ru-RU"/>
        </w:rPr>
      </w:pPr>
      <w:r w:rsidRPr="002D4BA5">
        <w:rPr>
          <w:rFonts w:ascii="Times New Roman" w:eastAsia="Times New Roman" w:hAnsi="Times New Roman" w:cs="Times New Roman"/>
          <w:noProof/>
          <w:sz w:val="20"/>
          <w:szCs w:val="20"/>
          <w:lang w:eastAsia="ru-RU"/>
        </w:rPr>
        <w:t>Диаграмма 8 (тысяч рублей)</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16"/>
          <w:szCs w:val="16"/>
          <w:lang w:eastAsia="ru-RU"/>
        </w:rPr>
      </w:pPr>
    </w:p>
    <w:p w:rsidR="002D4BA5" w:rsidRPr="002D4BA5" w:rsidRDefault="002D4BA5" w:rsidP="002D4BA5">
      <w:pPr>
        <w:spacing w:after="0" w:line="240" w:lineRule="auto"/>
        <w:ind w:firstLine="567"/>
        <w:jc w:val="both"/>
        <w:rPr>
          <w:rFonts w:ascii="Times New Roman" w:eastAsia="Times New Roman" w:hAnsi="Times New Roman" w:cs="Times New Roman"/>
          <w:b/>
          <w:sz w:val="28"/>
          <w:szCs w:val="28"/>
          <w:lang w:eastAsia="ru-RU"/>
        </w:rPr>
      </w:pPr>
      <w:r w:rsidRPr="002D4BA5">
        <w:rPr>
          <w:rFonts w:ascii="Times New Roman" w:eastAsia="Times New Roman" w:hAnsi="Times New Roman" w:cs="Times New Roman"/>
          <w:b/>
          <w:sz w:val="28"/>
          <w:szCs w:val="28"/>
          <w:lang w:eastAsia="ru-RU"/>
        </w:rPr>
        <w:t>3.3. Анализ исполнения показателей по источникам финансирования дефицита бюджета городского округа Анадырь и состояния муниципального долга</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Решением о бюджете №347 (с изменениями на отчетную дату) прогнозируемое превышение расходов над доходами (дефицит) утверждено в размере 74 116,20 тысяч рублей или 10,27% общего годового объема доходов местного бюджета без учета утвержденного объема безвозмездных поступлений (721 600,06 тысяч рублей).</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lastRenderedPageBreak/>
        <w:t>Утвержденный дефицит превысил установленные пунктом 3 статьи 92.1 Бюджетного кодекса РФ ограничения (10%) в пределах суммы поступлений от снижения остатков средств на счете по учету средств местного бюджета, что является допустимым на основании норм указанной статьи Бюджетного кодекса РФ. Роспись источников внутреннего финансирования дефицита бюджета утверждена в разделе 2 Сводной бюджетной росписи бюджета городского округа Анадырь на 2019 год.</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Исполнение показателей по источникам внутреннего финансирования дефицита представлено в таблице 14.</w:t>
      </w:r>
    </w:p>
    <w:p w:rsidR="002D4BA5" w:rsidRPr="002D4BA5" w:rsidRDefault="002D4BA5" w:rsidP="002D4BA5">
      <w:pPr>
        <w:spacing w:after="0" w:line="240" w:lineRule="auto"/>
        <w:ind w:firstLine="567"/>
        <w:jc w:val="right"/>
        <w:rPr>
          <w:rFonts w:ascii="Times New Roman" w:eastAsia="Times New Roman" w:hAnsi="Times New Roman" w:cs="Times New Roman"/>
          <w:sz w:val="20"/>
          <w:szCs w:val="20"/>
          <w:lang w:eastAsia="ru-RU"/>
        </w:rPr>
      </w:pPr>
      <w:r w:rsidRPr="002D4BA5">
        <w:rPr>
          <w:rFonts w:ascii="Times New Roman" w:eastAsia="Times New Roman" w:hAnsi="Times New Roman" w:cs="Times New Roman"/>
          <w:sz w:val="20"/>
          <w:szCs w:val="20"/>
          <w:lang w:eastAsia="ru-RU"/>
        </w:rPr>
        <w:t>Таблица 14 (тысяч рублей)</w:t>
      </w:r>
    </w:p>
    <w:tbl>
      <w:tblPr>
        <w:tblStyle w:val="113"/>
        <w:tblW w:w="5000" w:type="pct"/>
        <w:tblLook w:val="04A0"/>
      </w:tblPr>
      <w:tblGrid>
        <w:gridCol w:w="820"/>
        <w:gridCol w:w="5836"/>
        <w:gridCol w:w="1633"/>
        <w:gridCol w:w="1392"/>
      </w:tblGrid>
      <w:tr w:rsidR="002D4BA5" w:rsidRPr="00CB020A" w:rsidTr="00CB020A">
        <w:trPr>
          <w:cnfStyle w:val="100000000000"/>
          <w:trHeight w:val="57"/>
          <w:tblHeader/>
        </w:trPr>
        <w:tc>
          <w:tcPr>
            <w:tcW w:w="397" w:type="pct"/>
            <w:vAlign w:val="center"/>
            <w:hideMark/>
          </w:tcPr>
          <w:p w:rsidR="002D4BA5" w:rsidRPr="00CB020A" w:rsidRDefault="002D4BA5" w:rsidP="00CB020A">
            <w:pPr>
              <w:ind w:left="0" w:firstLine="0"/>
              <w:jc w:val="center"/>
              <w:rPr>
                <w:b/>
                <w:sz w:val="18"/>
                <w:szCs w:val="18"/>
              </w:rPr>
            </w:pPr>
            <w:r w:rsidRPr="00CB020A">
              <w:rPr>
                <w:b/>
                <w:sz w:val="18"/>
                <w:szCs w:val="18"/>
              </w:rPr>
              <w:t>№</w:t>
            </w:r>
            <w:proofErr w:type="spellStart"/>
            <w:proofErr w:type="gramStart"/>
            <w:r w:rsidRPr="00CB020A">
              <w:rPr>
                <w:b/>
                <w:sz w:val="18"/>
                <w:szCs w:val="18"/>
              </w:rPr>
              <w:t>п</w:t>
            </w:r>
            <w:proofErr w:type="spellEnd"/>
            <w:proofErr w:type="gramEnd"/>
            <w:r w:rsidRPr="00CB020A">
              <w:rPr>
                <w:b/>
                <w:sz w:val="18"/>
                <w:szCs w:val="18"/>
              </w:rPr>
              <w:t>/</w:t>
            </w:r>
            <w:proofErr w:type="spellStart"/>
            <w:r w:rsidRPr="00CB020A">
              <w:rPr>
                <w:b/>
                <w:sz w:val="18"/>
                <w:szCs w:val="18"/>
              </w:rPr>
              <w:t>п</w:t>
            </w:r>
            <w:proofErr w:type="spellEnd"/>
          </w:p>
        </w:tc>
        <w:tc>
          <w:tcPr>
            <w:tcW w:w="2989" w:type="pct"/>
            <w:vAlign w:val="center"/>
            <w:hideMark/>
          </w:tcPr>
          <w:p w:rsidR="002D4BA5" w:rsidRPr="00CB020A" w:rsidRDefault="002D4BA5" w:rsidP="00CB020A">
            <w:pPr>
              <w:ind w:left="0" w:firstLine="0"/>
              <w:jc w:val="center"/>
              <w:rPr>
                <w:b/>
                <w:sz w:val="18"/>
                <w:szCs w:val="18"/>
              </w:rPr>
            </w:pPr>
            <w:r w:rsidRPr="00CB020A">
              <w:rPr>
                <w:b/>
                <w:sz w:val="18"/>
                <w:szCs w:val="18"/>
              </w:rPr>
              <w:t>Наименование показателя</w:t>
            </w:r>
          </w:p>
        </w:tc>
        <w:tc>
          <w:tcPr>
            <w:tcW w:w="823" w:type="pct"/>
            <w:vAlign w:val="center"/>
            <w:hideMark/>
          </w:tcPr>
          <w:p w:rsidR="002D4BA5" w:rsidRPr="00CB020A" w:rsidRDefault="002D4BA5" w:rsidP="00CB020A">
            <w:pPr>
              <w:ind w:firstLine="0"/>
              <w:jc w:val="center"/>
              <w:rPr>
                <w:b/>
                <w:sz w:val="18"/>
                <w:szCs w:val="18"/>
              </w:rPr>
            </w:pPr>
            <w:r w:rsidRPr="00CB020A">
              <w:rPr>
                <w:b/>
                <w:sz w:val="18"/>
                <w:szCs w:val="18"/>
              </w:rPr>
              <w:t>Утвержденные показатели на отчетную дату</w:t>
            </w:r>
          </w:p>
        </w:tc>
        <w:tc>
          <w:tcPr>
            <w:tcW w:w="688" w:type="pct"/>
            <w:vAlign w:val="center"/>
            <w:hideMark/>
          </w:tcPr>
          <w:p w:rsidR="002D4BA5" w:rsidRPr="00CB020A" w:rsidRDefault="002D4BA5" w:rsidP="00CB020A">
            <w:pPr>
              <w:ind w:firstLine="0"/>
              <w:jc w:val="center"/>
              <w:rPr>
                <w:b/>
                <w:sz w:val="18"/>
                <w:szCs w:val="18"/>
              </w:rPr>
            </w:pPr>
            <w:r w:rsidRPr="00CB020A">
              <w:rPr>
                <w:b/>
                <w:bCs/>
                <w:color w:val="000000"/>
                <w:sz w:val="18"/>
                <w:szCs w:val="18"/>
              </w:rPr>
              <w:t>Показатели исполнения на отчетную дату</w:t>
            </w:r>
          </w:p>
        </w:tc>
      </w:tr>
      <w:tr w:rsidR="002D4BA5" w:rsidRPr="00CB020A" w:rsidTr="00CB020A">
        <w:trPr>
          <w:cnfStyle w:val="100000000000"/>
          <w:trHeight w:val="57"/>
          <w:tblHeader/>
        </w:trPr>
        <w:tc>
          <w:tcPr>
            <w:tcW w:w="397" w:type="pct"/>
            <w:vAlign w:val="center"/>
            <w:hideMark/>
          </w:tcPr>
          <w:p w:rsidR="002D4BA5" w:rsidRPr="00CB020A" w:rsidRDefault="002D4BA5" w:rsidP="00CB020A">
            <w:pPr>
              <w:ind w:left="0" w:firstLine="0"/>
              <w:jc w:val="center"/>
              <w:rPr>
                <w:b/>
                <w:sz w:val="18"/>
                <w:szCs w:val="18"/>
              </w:rPr>
            </w:pPr>
            <w:r w:rsidRPr="00CB020A">
              <w:rPr>
                <w:b/>
                <w:sz w:val="18"/>
                <w:szCs w:val="18"/>
              </w:rPr>
              <w:t>1</w:t>
            </w:r>
          </w:p>
        </w:tc>
        <w:tc>
          <w:tcPr>
            <w:tcW w:w="2989" w:type="pct"/>
            <w:vAlign w:val="center"/>
            <w:hideMark/>
          </w:tcPr>
          <w:p w:rsidR="002D4BA5" w:rsidRPr="00CB020A" w:rsidRDefault="002D4BA5" w:rsidP="00CB020A">
            <w:pPr>
              <w:jc w:val="center"/>
              <w:rPr>
                <w:b/>
                <w:sz w:val="18"/>
                <w:szCs w:val="18"/>
              </w:rPr>
            </w:pPr>
            <w:r w:rsidRPr="00CB020A">
              <w:rPr>
                <w:b/>
                <w:sz w:val="18"/>
                <w:szCs w:val="18"/>
              </w:rPr>
              <w:t>2</w:t>
            </w:r>
          </w:p>
        </w:tc>
        <w:tc>
          <w:tcPr>
            <w:tcW w:w="823" w:type="pct"/>
            <w:vAlign w:val="center"/>
            <w:hideMark/>
          </w:tcPr>
          <w:p w:rsidR="002D4BA5" w:rsidRPr="00CB020A" w:rsidRDefault="002D4BA5" w:rsidP="00CB020A">
            <w:pPr>
              <w:jc w:val="center"/>
              <w:rPr>
                <w:b/>
                <w:sz w:val="18"/>
                <w:szCs w:val="18"/>
              </w:rPr>
            </w:pPr>
            <w:r w:rsidRPr="00CB020A">
              <w:rPr>
                <w:b/>
                <w:sz w:val="18"/>
                <w:szCs w:val="18"/>
              </w:rPr>
              <w:t>3</w:t>
            </w:r>
          </w:p>
        </w:tc>
        <w:tc>
          <w:tcPr>
            <w:tcW w:w="688" w:type="pct"/>
            <w:vAlign w:val="center"/>
            <w:hideMark/>
          </w:tcPr>
          <w:p w:rsidR="002D4BA5" w:rsidRPr="00CB020A" w:rsidRDefault="002D4BA5" w:rsidP="00CB020A">
            <w:pPr>
              <w:ind w:left="0" w:firstLine="0"/>
              <w:jc w:val="center"/>
              <w:rPr>
                <w:b/>
                <w:sz w:val="18"/>
                <w:szCs w:val="18"/>
              </w:rPr>
            </w:pPr>
            <w:r w:rsidRPr="00CB020A">
              <w:rPr>
                <w:b/>
                <w:sz w:val="18"/>
                <w:szCs w:val="18"/>
              </w:rPr>
              <w:t>4</w:t>
            </w:r>
          </w:p>
        </w:tc>
      </w:tr>
      <w:tr w:rsidR="002D4BA5" w:rsidRPr="00CB020A" w:rsidTr="00CB020A">
        <w:trPr>
          <w:cnfStyle w:val="100000000000"/>
          <w:trHeight w:val="57"/>
          <w:tblHeader/>
        </w:trPr>
        <w:tc>
          <w:tcPr>
            <w:tcW w:w="397" w:type="pct"/>
            <w:vAlign w:val="center"/>
            <w:hideMark/>
          </w:tcPr>
          <w:p w:rsidR="002D4BA5" w:rsidRPr="00CB020A" w:rsidRDefault="002D4BA5" w:rsidP="00CB020A">
            <w:pPr>
              <w:ind w:left="0" w:firstLine="0"/>
              <w:jc w:val="center"/>
              <w:rPr>
                <w:bCs/>
                <w:sz w:val="18"/>
                <w:szCs w:val="18"/>
              </w:rPr>
            </w:pPr>
            <w:r w:rsidRPr="00CB020A">
              <w:rPr>
                <w:bCs/>
                <w:sz w:val="18"/>
                <w:szCs w:val="18"/>
              </w:rPr>
              <w:t>1</w:t>
            </w:r>
          </w:p>
        </w:tc>
        <w:tc>
          <w:tcPr>
            <w:tcW w:w="2989" w:type="pct"/>
            <w:vAlign w:val="center"/>
            <w:hideMark/>
          </w:tcPr>
          <w:p w:rsidR="002D4BA5" w:rsidRPr="00CB020A" w:rsidRDefault="002D4BA5" w:rsidP="00CB020A">
            <w:pPr>
              <w:ind w:left="0" w:firstLine="0"/>
              <w:rPr>
                <w:b/>
                <w:sz w:val="18"/>
                <w:szCs w:val="18"/>
              </w:rPr>
            </w:pPr>
            <w:r w:rsidRPr="00CB020A">
              <w:rPr>
                <w:b/>
                <w:sz w:val="18"/>
                <w:szCs w:val="18"/>
              </w:rPr>
              <w:t>Источники внутреннего финансирования бюджета из них:</w:t>
            </w:r>
          </w:p>
        </w:tc>
        <w:tc>
          <w:tcPr>
            <w:tcW w:w="823" w:type="pct"/>
            <w:vAlign w:val="center"/>
            <w:hideMark/>
          </w:tcPr>
          <w:p w:rsidR="002D4BA5" w:rsidRPr="00CB020A" w:rsidRDefault="002D4BA5" w:rsidP="00CB020A">
            <w:pPr>
              <w:ind w:firstLine="0"/>
              <w:jc w:val="left"/>
              <w:rPr>
                <w:b/>
                <w:bCs/>
                <w:sz w:val="18"/>
                <w:szCs w:val="18"/>
              </w:rPr>
            </w:pPr>
            <w:r w:rsidRPr="00CB020A">
              <w:rPr>
                <w:b/>
                <w:bCs/>
                <w:sz w:val="18"/>
                <w:szCs w:val="18"/>
              </w:rPr>
              <w:t>16 682,00</w:t>
            </w:r>
          </w:p>
        </w:tc>
        <w:tc>
          <w:tcPr>
            <w:tcW w:w="688" w:type="pct"/>
            <w:vAlign w:val="center"/>
            <w:hideMark/>
          </w:tcPr>
          <w:p w:rsidR="002D4BA5" w:rsidRPr="00CB020A" w:rsidRDefault="002D4BA5" w:rsidP="00CB020A">
            <w:pPr>
              <w:ind w:firstLine="0"/>
              <w:jc w:val="left"/>
              <w:rPr>
                <w:b/>
                <w:bCs/>
                <w:sz w:val="18"/>
                <w:szCs w:val="18"/>
              </w:rPr>
            </w:pPr>
            <w:r w:rsidRPr="00CB020A">
              <w:rPr>
                <w:b/>
                <w:bCs/>
                <w:sz w:val="18"/>
                <w:szCs w:val="18"/>
              </w:rPr>
              <w:t>16 682,00</w:t>
            </w:r>
          </w:p>
        </w:tc>
      </w:tr>
      <w:tr w:rsidR="002D4BA5" w:rsidRPr="00CB020A" w:rsidTr="00CB020A">
        <w:trPr>
          <w:trHeight w:val="57"/>
        </w:trPr>
        <w:tc>
          <w:tcPr>
            <w:tcW w:w="397" w:type="pct"/>
            <w:vMerge w:val="restart"/>
            <w:vAlign w:val="center"/>
            <w:hideMark/>
          </w:tcPr>
          <w:p w:rsidR="002D4BA5" w:rsidRPr="00CB020A" w:rsidRDefault="002D4BA5" w:rsidP="00CB020A">
            <w:pPr>
              <w:ind w:firstLine="0"/>
              <w:jc w:val="center"/>
              <w:rPr>
                <w:bCs/>
                <w:sz w:val="18"/>
                <w:szCs w:val="18"/>
              </w:rPr>
            </w:pPr>
            <w:r w:rsidRPr="00CB020A">
              <w:rPr>
                <w:bCs/>
                <w:sz w:val="18"/>
                <w:szCs w:val="18"/>
              </w:rPr>
              <w:t>1.1</w:t>
            </w:r>
          </w:p>
        </w:tc>
        <w:tc>
          <w:tcPr>
            <w:tcW w:w="2989" w:type="pct"/>
            <w:vAlign w:val="center"/>
            <w:hideMark/>
          </w:tcPr>
          <w:p w:rsidR="002D4BA5" w:rsidRPr="00CB020A" w:rsidRDefault="002D4BA5" w:rsidP="00CB020A">
            <w:pPr>
              <w:ind w:left="0" w:firstLine="0"/>
              <w:rPr>
                <w:b/>
                <w:bCs/>
                <w:sz w:val="18"/>
                <w:szCs w:val="18"/>
              </w:rPr>
            </w:pPr>
            <w:r w:rsidRPr="00CB020A">
              <w:rPr>
                <w:b/>
                <w:bCs/>
                <w:sz w:val="18"/>
                <w:szCs w:val="18"/>
              </w:rPr>
              <w:t>Бюджетные кредиты от других бюджетов бюджетной системы Российской Федерации:</w:t>
            </w:r>
          </w:p>
        </w:tc>
        <w:tc>
          <w:tcPr>
            <w:tcW w:w="823" w:type="pct"/>
            <w:vAlign w:val="center"/>
            <w:hideMark/>
          </w:tcPr>
          <w:p w:rsidR="002D4BA5" w:rsidRPr="00CB020A" w:rsidRDefault="002D4BA5" w:rsidP="00CB020A">
            <w:pPr>
              <w:ind w:firstLine="0"/>
              <w:jc w:val="center"/>
              <w:rPr>
                <w:b/>
                <w:bCs/>
                <w:sz w:val="18"/>
                <w:szCs w:val="18"/>
              </w:rPr>
            </w:pPr>
            <w:r w:rsidRPr="00CB020A">
              <w:rPr>
                <w:b/>
                <w:bCs/>
                <w:sz w:val="18"/>
                <w:szCs w:val="18"/>
              </w:rPr>
              <w:t>26 200,00</w:t>
            </w:r>
          </w:p>
        </w:tc>
        <w:tc>
          <w:tcPr>
            <w:tcW w:w="688" w:type="pct"/>
            <w:vAlign w:val="center"/>
            <w:hideMark/>
          </w:tcPr>
          <w:p w:rsidR="002D4BA5" w:rsidRPr="00CB020A" w:rsidRDefault="002D4BA5" w:rsidP="00CB020A">
            <w:pPr>
              <w:ind w:firstLine="0"/>
              <w:jc w:val="center"/>
              <w:rPr>
                <w:b/>
                <w:bCs/>
                <w:sz w:val="18"/>
                <w:szCs w:val="18"/>
              </w:rPr>
            </w:pPr>
            <w:r w:rsidRPr="00CB020A">
              <w:rPr>
                <w:b/>
                <w:bCs/>
                <w:sz w:val="18"/>
                <w:szCs w:val="18"/>
              </w:rPr>
              <w:t>26 200,00</w:t>
            </w:r>
          </w:p>
        </w:tc>
      </w:tr>
      <w:tr w:rsidR="002D4BA5" w:rsidRPr="00CB020A" w:rsidTr="00CB020A">
        <w:trPr>
          <w:trHeight w:val="57"/>
        </w:trPr>
        <w:tc>
          <w:tcPr>
            <w:tcW w:w="397" w:type="pct"/>
            <w:vMerge/>
            <w:vAlign w:val="center"/>
          </w:tcPr>
          <w:p w:rsidR="002D4BA5" w:rsidRPr="00CB020A" w:rsidRDefault="002D4BA5" w:rsidP="00CB020A">
            <w:pPr>
              <w:ind w:firstLine="567"/>
              <w:jc w:val="center"/>
              <w:rPr>
                <w:sz w:val="18"/>
                <w:szCs w:val="18"/>
              </w:rPr>
            </w:pPr>
          </w:p>
        </w:tc>
        <w:tc>
          <w:tcPr>
            <w:tcW w:w="2989" w:type="pct"/>
            <w:vAlign w:val="center"/>
            <w:hideMark/>
          </w:tcPr>
          <w:p w:rsidR="002D4BA5" w:rsidRPr="00CB020A" w:rsidRDefault="002D4BA5" w:rsidP="00CB020A">
            <w:pPr>
              <w:ind w:left="0" w:firstLine="0"/>
              <w:rPr>
                <w:sz w:val="18"/>
                <w:szCs w:val="18"/>
              </w:rPr>
            </w:pPr>
            <w:r w:rsidRPr="00CB020A">
              <w:rPr>
                <w:sz w:val="18"/>
                <w:szCs w:val="18"/>
              </w:rPr>
              <w:t>получение</w:t>
            </w:r>
          </w:p>
        </w:tc>
        <w:tc>
          <w:tcPr>
            <w:tcW w:w="823" w:type="pct"/>
            <w:vAlign w:val="center"/>
            <w:hideMark/>
          </w:tcPr>
          <w:p w:rsidR="002D4BA5" w:rsidRPr="00CB020A" w:rsidRDefault="002D4BA5" w:rsidP="00CB020A">
            <w:pPr>
              <w:ind w:left="0" w:firstLine="0"/>
              <w:jc w:val="center"/>
              <w:rPr>
                <w:sz w:val="18"/>
                <w:szCs w:val="18"/>
              </w:rPr>
            </w:pPr>
            <w:r w:rsidRPr="00CB020A">
              <w:rPr>
                <w:sz w:val="18"/>
                <w:szCs w:val="18"/>
              </w:rPr>
              <w:t>0,00</w:t>
            </w:r>
          </w:p>
        </w:tc>
        <w:tc>
          <w:tcPr>
            <w:tcW w:w="688" w:type="pct"/>
            <w:vAlign w:val="center"/>
            <w:hideMark/>
          </w:tcPr>
          <w:p w:rsidR="002D4BA5" w:rsidRPr="00CB020A" w:rsidRDefault="002D4BA5" w:rsidP="00CB020A">
            <w:pPr>
              <w:ind w:left="0" w:firstLine="0"/>
              <w:jc w:val="center"/>
              <w:rPr>
                <w:sz w:val="18"/>
                <w:szCs w:val="18"/>
              </w:rPr>
            </w:pPr>
            <w:r w:rsidRPr="00CB020A">
              <w:rPr>
                <w:sz w:val="18"/>
                <w:szCs w:val="18"/>
              </w:rPr>
              <w:t>0,00</w:t>
            </w:r>
          </w:p>
        </w:tc>
      </w:tr>
      <w:tr w:rsidR="002D4BA5" w:rsidRPr="00CB020A" w:rsidTr="00CB020A">
        <w:trPr>
          <w:trHeight w:val="57"/>
        </w:trPr>
        <w:tc>
          <w:tcPr>
            <w:tcW w:w="397" w:type="pct"/>
            <w:vMerge/>
            <w:vAlign w:val="center"/>
          </w:tcPr>
          <w:p w:rsidR="002D4BA5" w:rsidRPr="00CB020A" w:rsidRDefault="002D4BA5" w:rsidP="00CB020A">
            <w:pPr>
              <w:ind w:firstLine="567"/>
              <w:jc w:val="center"/>
              <w:rPr>
                <w:sz w:val="18"/>
                <w:szCs w:val="18"/>
              </w:rPr>
            </w:pPr>
          </w:p>
        </w:tc>
        <w:tc>
          <w:tcPr>
            <w:tcW w:w="2989" w:type="pct"/>
            <w:vAlign w:val="center"/>
            <w:hideMark/>
          </w:tcPr>
          <w:p w:rsidR="002D4BA5" w:rsidRPr="00CB020A" w:rsidRDefault="002D4BA5" w:rsidP="00CB020A">
            <w:pPr>
              <w:ind w:left="0" w:firstLine="0"/>
              <w:rPr>
                <w:sz w:val="18"/>
                <w:szCs w:val="18"/>
              </w:rPr>
            </w:pPr>
            <w:r w:rsidRPr="00CB020A">
              <w:rPr>
                <w:sz w:val="18"/>
                <w:szCs w:val="18"/>
              </w:rPr>
              <w:t>погашение</w:t>
            </w:r>
          </w:p>
        </w:tc>
        <w:tc>
          <w:tcPr>
            <w:tcW w:w="823" w:type="pct"/>
            <w:vAlign w:val="center"/>
            <w:hideMark/>
          </w:tcPr>
          <w:p w:rsidR="002D4BA5" w:rsidRPr="00CB020A" w:rsidRDefault="002D4BA5" w:rsidP="00CB020A">
            <w:pPr>
              <w:ind w:firstLine="0"/>
              <w:jc w:val="center"/>
              <w:rPr>
                <w:sz w:val="18"/>
                <w:szCs w:val="18"/>
              </w:rPr>
            </w:pPr>
            <w:r w:rsidRPr="00CB020A">
              <w:rPr>
                <w:sz w:val="18"/>
                <w:szCs w:val="18"/>
              </w:rPr>
              <w:t>-26 200,00</w:t>
            </w:r>
          </w:p>
        </w:tc>
        <w:tc>
          <w:tcPr>
            <w:tcW w:w="688" w:type="pct"/>
            <w:vAlign w:val="center"/>
            <w:hideMark/>
          </w:tcPr>
          <w:p w:rsidR="002D4BA5" w:rsidRPr="00CB020A" w:rsidRDefault="002D4BA5" w:rsidP="00CB020A">
            <w:pPr>
              <w:ind w:firstLine="0"/>
              <w:jc w:val="center"/>
              <w:rPr>
                <w:sz w:val="18"/>
                <w:szCs w:val="18"/>
              </w:rPr>
            </w:pPr>
            <w:r w:rsidRPr="00CB020A">
              <w:rPr>
                <w:bCs/>
                <w:sz w:val="18"/>
                <w:szCs w:val="18"/>
              </w:rPr>
              <w:t>- 26 200,00</w:t>
            </w:r>
          </w:p>
        </w:tc>
      </w:tr>
      <w:tr w:rsidR="002D4BA5" w:rsidRPr="00CB020A" w:rsidTr="00CB020A">
        <w:trPr>
          <w:trHeight w:val="57"/>
        </w:trPr>
        <w:tc>
          <w:tcPr>
            <w:tcW w:w="397" w:type="pct"/>
            <w:vMerge w:val="restart"/>
            <w:vAlign w:val="center"/>
          </w:tcPr>
          <w:p w:rsidR="002D4BA5" w:rsidRPr="00CB020A" w:rsidRDefault="002D4BA5" w:rsidP="00CB020A">
            <w:pPr>
              <w:ind w:firstLine="0"/>
              <w:jc w:val="center"/>
              <w:rPr>
                <w:sz w:val="18"/>
                <w:szCs w:val="18"/>
              </w:rPr>
            </w:pPr>
            <w:r w:rsidRPr="00CB020A">
              <w:rPr>
                <w:sz w:val="18"/>
                <w:szCs w:val="18"/>
              </w:rPr>
              <w:t>1.2</w:t>
            </w:r>
          </w:p>
        </w:tc>
        <w:tc>
          <w:tcPr>
            <w:tcW w:w="2989" w:type="pct"/>
            <w:vAlign w:val="center"/>
            <w:hideMark/>
          </w:tcPr>
          <w:p w:rsidR="002D4BA5" w:rsidRPr="00CB020A" w:rsidRDefault="002D4BA5" w:rsidP="00CB020A">
            <w:pPr>
              <w:ind w:left="0" w:firstLine="0"/>
              <w:rPr>
                <w:b/>
                <w:sz w:val="18"/>
                <w:szCs w:val="18"/>
              </w:rPr>
            </w:pPr>
            <w:r w:rsidRPr="00CB020A">
              <w:rPr>
                <w:b/>
                <w:sz w:val="18"/>
                <w:szCs w:val="18"/>
              </w:rPr>
              <w:t>Иные источники внутреннего финансирования дефицитов бюджетов:</w:t>
            </w:r>
          </w:p>
        </w:tc>
        <w:tc>
          <w:tcPr>
            <w:tcW w:w="823" w:type="pct"/>
            <w:vAlign w:val="center"/>
            <w:hideMark/>
          </w:tcPr>
          <w:p w:rsidR="002D4BA5" w:rsidRPr="00CB020A" w:rsidRDefault="002D4BA5" w:rsidP="00CB020A">
            <w:pPr>
              <w:ind w:firstLine="0"/>
              <w:jc w:val="center"/>
              <w:rPr>
                <w:b/>
                <w:sz w:val="18"/>
                <w:szCs w:val="18"/>
              </w:rPr>
            </w:pPr>
            <w:r w:rsidRPr="00CB020A">
              <w:rPr>
                <w:b/>
                <w:sz w:val="18"/>
                <w:szCs w:val="18"/>
              </w:rPr>
              <w:t>42 882,00</w:t>
            </w:r>
          </w:p>
        </w:tc>
        <w:tc>
          <w:tcPr>
            <w:tcW w:w="688" w:type="pct"/>
            <w:vAlign w:val="center"/>
            <w:hideMark/>
          </w:tcPr>
          <w:p w:rsidR="002D4BA5" w:rsidRPr="00CB020A" w:rsidRDefault="002D4BA5" w:rsidP="00CB020A">
            <w:pPr>
              <w:ind w:firstLine="0"/>
              <w:jc w:val="center"/>
              <w:rPr>
                <w:b/>
                <w:sz w:val="18"/>
                <w:szCs w:val="18"/>
              </w:rPr>
            </w:pPr>
            <w:r w:rsidRPr="00CB020A">
              <w:rPr>
                <w:b/>
                <w:sz w:val="18"/>
                <w:szCs w:val="18"/>
              </w:rPr>
              <w:t>42 882,00</w:t>
            </w:r>
          </w:p>
        </w:tc>
      </w:tr>
      <w:tr w:rsidR="002D4BA5" w:rsidRPr="00CB020A" w:rsidTr="00CB020A">
        <w:trPr>
          <w:trHeight w:val="57"/>
        </w:trPr>
        <w:tc>
          <w:tcPr>
            <w:tcW w:w="397" w:type="pct"/>
            <w:vMerge/>
            <w:vAlign w:val="center"/>
          </w:tcPr>
          <w:p w:rsidR="002D4BA5" w:rsidRPr="00CB020A" w:rsidRDefault="002D4BA5" w:rsidP="00CB020A">
            <w:pPr>
              <w:ind w:firstLine="567"/>
              <w:jc w:val="center"/>
              <w:rPr>
                <w:sz w:val="18"/>
                <w:szCs w:val="18"/>
              </w:rPr>
            </w:pPr>
          </w:p>
        </w:tc>
        <w:tc>
          <w:tcPr>
            <w:tcW w:w="2989" w:type="pct"/>
            <w:vAlign w:val="center"/>
            <w:hideMark/>
          </w:tcPr>
          <w:p w:rsidR="002D4BA5" w:rsidRPr="00CB020A" w:rsidRDefault="002D4BA5" w:rsidP="00CB020A">
            <w:pPr>
              <w:ind w:left="0" w:firstLine="0"/>
              <w:rPr>
                <w:sz w:val="18"/>
                <w:szCs w:val="18"/>
              </w:rPr>
            </w:pPr>
            <w:r w:rsidRPr="00CB020A">
              <w:rPr>
                <w:sz w:val="18"/>
                <w:szCs w:val="18"/>
              </w:rPr>
              <w:t>Средства о продажи акций и иных форм участия в капитале, находящихся в собственности городских округов</w:t>
            </w:r>
          </w:p>
        </w:tc>
        <w:tc>
          <w:tcPr>
            <w:tcW w:w="823" w:type="pct"/>
            <w:vAlign w:val="center"/>
            <w:hideMark/>
          </w:tcPr>
          <w:p w:rsidR="002D4BA5" w:rsidRPr="00CB020A" w:rsidRDefault="002D4BA5" w:rsidP="00CB020A">
            <w:pPr>
              <w:ind w:firstLine="0"/>
              <w:jc w:val="center"/>
              <w:rPr>
                <w:sz w:val="18"/>
                <w:szCs w:val="18"/>
              </w:rPr>
            </w:pPr>
            <w:r w:rsidRPr="00CB020A">
              <w:rPr>
                <w:sz w:val="18"/>
                <w:szCs w:val="18"/>
              </w:rPr>
              <w:t>42 882,00</w:t>
            </w:r>
          </w:p>
        </w:tc>
        <w:tc>
          <w:tcPr>
            <w:tcW w:w="688" w:type="pct"/>
            <w:vAlign w:val="center"/>
            <w:hideMark/>
          </w:tcPr>
          <w:p w:rsidR="002D4BA5" w:rsidRPr="00CB020A" w:rsidRDefault="002D4BA5" w:rsidP="00CB020A">
            <w:pPr>
              <w:ind w:firstLine="0"/>
              <w:jc w:val="center"/>
              <w:rPr>
                <w:sz w:val="18"/>
                <w:szCs w:val="18"/>
              </w:rPr>
            </w:pPr>
            <w:r w:rsidRPr="00CB020A">
              <w:rPr>
                <w:sz w:val="18"/>
                <w:szCs w:val="18"/>
              </w:rPr>
              <w:t>42 882,00</w:t>
            </w:r>
          </w:p>
        </w:tc>
      </w:tr>
      <w:tr w:rsidR="002D4BA5" w:rsidRPr="00CB020A" w:rsidTr="00CB020A">
        <w:trPr>
          <w:trHeight w:val="57"/>
        </w:trPr>
        <w:tc>
          <w:tcPr>
            <w:tcW w:w="397" w:type="pct"/>
            <w:vMerge w:val="restart"/>
            <w:vAlign w:val="center"/>
            <w:hideMark/>
          </w:tcPr>
          <w:p w:rsidR="002D4BA5" w:rsidRPr="00CB020A" w:rsidRDefault="002D4BA5" w:rsidP="00CB020A">
            <w:pPr>
              <w:ind w:left="0" w:firstLine="0"/>
              <w:jc w:val="center"/>
              <w:rPr>
                <w:bCs/>
                <w:sz w:val="18"/>
                <w:szCs w:val="18"/>
              </w:rPr>
            </w:pPr>
            <w:r w:rsidRPr="00CB020A">
              <w:rPr>
                <w:bCs/>
                <w:sz w:val="18"/>
                <w:szCs w:val="18"/>
              </w:rPr>
              <w:t>2</w:t>
            </w:r>
          </w:p>
        </w:tc>
        <w:tc>
          <w:tcPr>
            <w:tcW w:w="2989" w:type="pct"/>
            <w:vAlign w:val="center"/>
            <w:hideMark/>
          </w:tcPr>
          <w:p w:rsidR="002D4BA5" w:rsidRPr="00CB020A" w:rsidRDefault="002D4BA5" w:rsidP="00CB020A">
            <w:pPr>
              <w:ind w:left="0" w:firstLine="0"/>
              <w:rPr>
                <w:b/>
                <w:bCs/>
                <w:sz w:val="18"/>
                <w:szCs w:val="18"/>
              </w:rPr>
            </w:pPr>
            <w:r w:rsidRPr="00CB020A">
              <w:rPr>
                <w:b/>
                <w:bCs/>
                <w:sz w:val="18"/>
                <w:szCs w:val="18"/>
              </w:rPr>
              <w:t>Изменение остатков средств:</w:t>
            </w:r>
          </w:p>
        </w:tc>
        <w:tc>
          <w:tcPr>
            <w:tcW w:w="823" w:type="pct"/>
            <w:vAlign w:val="center"/>
            <w:hideMark/>
          </w:tcPr>
          <w:p w:rsidR="002D4BA5" w:rsidRPr="00CB020A" w:rsidRDefault="002D4BA5" w:rsidP="00CB020A">
            <w:pPr>
              <w:ind w:firstLine="0"/>
              <w:jc w:val="center"/>
              <w:rPr>
                <w:b/>
                <w:bCs/>
                <w:sz w:val="18"/>
                <w:szCs w:val="18"/>
              </w:rPr>
            </w:pPr>
            <w:r w:rsidRPr="00CB020A">
              <w:rPr>
                <w:b/>
                <w:bCs/>
                <w:sz w:val="18"/>
                <w:szCs w:val="18"/>
              </w:rPr>
              <w:t>57 434,20</w:t>
            </w:r>
          </w:p>
        </w:tc>
        <w:tc>
          <w:tcPr>
            <w:tcW w:w="688" w:type="pct"/>
            <w:vAlign w:val="center"/>
            <w:hideMark/>
          </w:tcPr>
          <w:p w:rsidR="002D4BA5" w:rsidRPr="00CB020A" w:rsidRDefault="002D4BA5" w:rsidP="00CB020A">
            <w:pPr>
              <w:ind w:firstLine="0"/>
              <w:jc w:val="center"/>
              <w:rPr>
                <w:b/>
                <w:bCs/>
                <w:sz w:val="18"/>
                <w:szCs w:val="18"/>
              </w:rPr>
            </w:pPr>
            <w:r w:rsidRPr="00CB020A">
              <w:rPr>
                <w:b/>
                <w:bCs/>
                <w:sz w:val="18"/>
                <w:szCs w:val="18"/>
              </w:rPr>
              <w:t>- 25 012,55</w:t>
            </w:r>
          </w:p>
        </w:tc>
      </w:tr>
      <w:tr w:rsidR="002D4BA5" w:rsidRPr="00CB020A" w:rsidTr="00CB020A">
        <w:trPr>
          <w:trHeight w:val="57"/>
        </w:trPr>
        <w:tc>
          <w:tcPr>
            <w:tcW w:w="397" w:type="pct"/>
            <w:vMerge/>
            <w:vAlign w:val="center"/>
            <w:hideMark/>
          </w:tcPr>
          <w:p w:rsidR="002D4BA5" w:rsidRPr="00CB020A" w:rsidRDefault="002D4BA5" w:rsidP="002D4BA5">
            <w:pPr>
              <w:ind w:firstLine="567"/>
              <w:jc w:val="center"/>
              <w:rPr>
                <w:bCs/>
                <w:sz w:val="18"/>
                <w:szCs w:val="18"/>
              </w:rPr>
            </w:pPr>
          </w:p>
        </w:tc>
        <w:tc>
          <w:tcPr>
            <w:tcW w:w="2989" w:type="pct"/>
            <w:vAlign w:val="center"/>
            <w:hideMark/>
          </w:tcPr>
          <w:p w:rsidR="002D4BA5" w:rsidRPr="00CB020A" w:rsidRDefault="002D4BA5" w:rsidP="00CB020A">
            <w:pPr>
              <w:ind w:left="0" w:firstLine="0"/>
              <w:rPr>
                <w:sz w:val="18"/>
                <w:szCs w:val="18"/>
              </w:rPr>
            </w:pPr>
            <w:r w:rsidRPr="00CB020A">
              <w:rPr>
                <w:sz w:val="18"/>
                <w:szCs w:val="18"/>
              </w:rPr>
              <w:t>Увеличение остатков средств</w:t>
            </w:r>
          </w:p>
        </w:tc>
        <w:tc>
          <w:tcPr>
            <w:tcW w:w="823" w:type="pct"/>
            <w:vAlign w:val="center"/>
            <w:hideMark/>
          </w:tcPr>
          <w:p w:rsidR="002D4BA5" w:rsidRPr="00CB020A" w:rsidRDefault="002D4BA5" w:rsidP="00CB020A">
            <w:pPr>
              <w:ind w:firstLine="0"/>
              <w:jc w:val="center"/>
              <w:rPr>
                <w:sz w:val="18"/>
                <w:szCs w:val="18"/>
              </w:rPr>
            </w:pPr>
            <w:r w:rsidRPr="00CB020A">
              <w:rPr>
                <w:sz w:val="18"/>
                <w:szCs w:val="18"/>
              </w:rPr>
              <w:t>- 1 541 232,10</w:t>
            </w:r>
          </w:p>
        </w:tc>
        <w:tc>
          <w:tcPr>
            <w:tcW w:w="688" w:type="pct"/>
            <w:hideMark/>
          </w:tcPr>
          <w:p w:rsidR="002D4BA5" w:rsidRPr="00CB020A" w:rsidRDefault="002D4BA5" w:rsidP="00CB020A">
            <w:pPr>
              <w:ind w:firstLine="0"/>
              <w:jc w:val="center"/>
              <w:rPr>
                <w:sz w:val="18"/>
                <w:szCs w:val="18"/>
              </w:rPr>
            </w:pPr>
            <w:r w:rsidRPr="00CB020A">
              <w:rPr>
                <w:sz w:val="18"/>
                <w:szCs w:val="18"/>
              </w:rPr>
              <w:t>-1 619 419,25</w:t>
            </w:r>
          </w:p>
        </w:tc>
      </w:tr>
      <w:tr w:rsidR="002D4BA5" w:rsidRPr="00CB020A" w:rsidTr="00CB020A">
        <w:trPr>
          <w:trHeight w:val="57"/>
        </w:trPr>
        <w:tc>
          <w:tcPr>
            <w:tcW w:w="397" w:type="pct"/>
            <w:vMerge/>
            <w:vAlign w:val="center"/>
            <w:hideMark/>
          </w:tcPr>
          <w:p w:rsidR="002D4BA5" w:rsidRPr="00CB020A" w:rsidRDefault="002D4BA5" w:rsidP="002D4BA5">
            <w:pPr>
              <w:ind w:firstLine="567"/>
              <w:jc w:val="center"/>
              <w:rPr>
                <w:bCs/>
                <w:sz w:val="18"/>
                <w:szCs w:val="18"/>
              </w:rPr>
            </w:pPr>
          </w:p>
        </w:tc>
        <w:tc>
          <w:tcPr>
            <w:tcW w:w="2989" w:type="pct"/>
            <w:noWrap/>
            <w:vAlign w:val="center"/>
            <w:hideMark/>
          </w:tcPr>
          <w:p w:rsidR="002D4BA5" w:rsidRPr="00CB020A" w:rsidRDefault="002D4BA5" w:rsidP="00CB020A">
            <w:pPr>
              <w:ind w:left="0" w:firstLine="0"/>
              <w:rPr>
                <w:sz w:val="18"/>
                <w:szCs w:val="18"/>
              </w:rPr>
            </w:pPr>
            <w:r w:rsidRPr="00CB020A">
              <w:rPr>
                <w:sz w:val="18"/>
                <w:szCs w:val="18"/>
              </w:rPr>
              <w:t>Уменьшение остатков средств</w:t>
            </w:r>
          </w:p>
        </w:tc>
        <w:tc>
          <w:tcPr>
            <w:tcW w:w="823" w:type="pct"/>
            <w:vAlign w:val="center"/>
            <w:hideMark/>
          </w:tcPr>
          <w:p w:rsidR="002D4BA5" w:rsidRPr="00CB020A" w:rsidRDefault="002D4BA5" w:rsidP="00CB020A">
            <w:pPr>
              <w:ind w:firstLine="0"/>
              <w:jc w:val="center"/>
              <w:rPr>
                <w:sz w:val="18"/>
                <w:szCs w:val="18"/>
              </w:rPr>
            </w:pPr>
            <w:r w:rsidRPr="00CB020A">
              <w:rPr>
                <w:sz w:val="18"/>
                <w:szCs w:val="18"/>
              </w:rPr>
              <w:t>1 598 666,30</w:t>
            </w:r>
          </w:p>
        </w:tc>
        <w:tc>
          <w:tcPr>
            <w:tcW w:w="688" w:type="pct"/>
            <w:hideMark/>
          </w:tcPr>
          <w:p w:rsidR="002D4BA5" w:rsidRPr="00CB020A" w:rsidRDefault="002D4BA5" w:rsidP="00CB020A">
            <w:pPr>
              <w:ind w:firstLine="0"/>
              <w:jc w:val="center"/>
              <w:rPr>
                <w:sz w:val="18"/>
                <w:szCs w:val="18"/>
              </w:rPr>
            </w:pPr>
            <w:r w:rsidRPr="00CB020A">
              <w:rPr>
                <w:sz w:val="18"/>
                <w:szCs w:val="18"/>
              </w:rPr>
              <w:t>1 594 406,70</w:t>
            </w:r>
          </w:p>
        </w:tc>
      </w:tr>
      <w:tr w:rsidR="002D4BA5" w:rsidRPr="00CB020A" w:rsidTr="00CB020A">
        <w:trPr>
          <w:trHeight w:val="57"/>
        </w:trPr>
        <w:tc>
          <w:tcPr>
            <w:tcW w:w="3407" w:type="pct"/>
            <w:gridSpan w:val="2"/>
            <w:noWrap/>
            <w:vAlign w:val="center"/>
            <w:hideMark/>
          </w:tcPr>
          <w:p w:rsidR="002D4BA5" w:rsidRPr="00CB020A" w:rsidRDefault="002D4BA5" w:rsidP="002D4BA5">
            <w:pPr>
              <w:rPr>
                <w:b/>
                <w:sz w:val="18"/>
                <w:szCs w:val="18"/>
              </w:rPr>
            </w:pPr>
            <w:r w:rsidRPr="00CB020A">
              <w:rPr>
                <w:b/>
                <w:sz w:val="18"/>
                <w:szCs w:val="18"/>
              </w:rPr>
              <w:t>Источники финансирования дефицита бюджета-всего</w:t>
            </w:r>
          </w:p>
        </w:tc>
        <w:tc>
          <w:tcPr>
            <w:tcW w:w="823" w:type="pct"/>
            <w:vAlign w:val="center"/>
            <w:hideMark/>
          </w:tcPr>
          <w:p w:rsidR="002D4BA5" w:rsidRPr="00CB020A" w:rsidRDefault="002D4BA5" w:rsidP="00CB020A">
            <w:pPr>
              <w:ind w:firstLine="0"/>
              <w:jc w:val="center"/>
              <w:rPr>
                <w:b/>
                <w:sz w:val="18"/>
                <w:szCs w:val="18"/>
                <w:highlight w:val="yellow"/>
              </w:rPr>
            </w:pPr>
            <w:r w:rsidRPr="00CB020A">
              <w:rPr>
                <w:b/>
                <w:sz w:val="18"/>
                <w:szCs w:val="18"/>
              </w:rPr>
              <w:t>74 116,20</w:t>
            </w:r>
          </w:p>
        </w:tc>
        <w:tc>
          <w:tcPr>
            <w:tcW w:w="688" w:type="pct"/>
            <w:vAlign w:val="center"/>
            <w:hideMark/>
          </w:tcPr>
          <w:p w:rsidR="002D4BA5" w:rsidRPr="00CB020A" w:rsidRDefault="002D4BA5" w:rsidP="00CB020A">
            <w:pPr>
              <w:ind w:firstLine="0"/>
              <w:jc w:val="center"/>
              <w:rPr>
                <w:b/>
                <w:sz w:val="18"/>
                <w:szCs w:val="18"/>
                <w:highlight w:val="yellow"/>
              </w:rPr>
            </w:pPr>
            <w:r w:rsidRPr="00CB020A">
              <w:rPr>
                <w:b/>
                <w:sz w:val="18"/>
                <w:szCs w:val="18"/>
              </w:rPr>
              <w:t>- 8 330,55</w:t>
            </w:r>
          </w:p>
        </w:tc>
      </w:tr>
    </w:tbl>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По итогам 2019 года Бюджет исполнен с </w:t>
      </w:r>
      <w:proofErr w:type="spellStart"/>
      <w:r w:rsidRPr="002D4BA5">
        <w:rPr>
          <w:rFonts w:ascii="Times New Roman" w:eastAsia="Times New Roman" w:hAnsi="Times New Roman" w:cs="Times New Roman"/>
          <w:sz w:val="28"/>
          <w:szCs w:val="28"/>
          <w:lang w:eastAsia="ru-RU"/>
        </w:rPr>
        <w:t>профицитом</w:t>
      </w:r>
      <w:proofErr w:type="spellEnd"/>
      <w:r w:rsidRPr="002D4BA5">
        <w:rPr>
          <w:rFonts w:ascii="Times New Roman" w:eastAsia="Times New Roman" w:hAnsi="Times New Roman" w:cs="Times New Roman"/>
          <w:sz w:val="28"/>
          <w:szCs w:val="28"/>
          <w:lang w:eastAsia="ru-RU"/>
        </w:rPr>
        <w:t xml:space="preserve"> в сумме 8 330,55 тысяч рублей. </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Фактическое исполнение Бюджета по структуре источников внутреннего финансирования дефицита соответствует источникам внутреннего финансирования дефицита, утвержденным Решением о бюджете №347.</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Средства, полученные муниципальным образованием в 2019 году от продажи доли в уставном капитале муниципальных предприятий на сумму 42 882,00 тысяч рублей, зачисленные в Бюджет по нормативу 100% (статья 93.1 Бюджетного кодекса РФ), отражены в составе источников внутреннего финансирования дефицита Бюджет. </w:t>
      </w:r>
    </w:p>
    <w:p w:rsidR="002D4BA5" w:rsidRPr="002D4BA5" w:rsidRDefault="002D4BA5" w:rsidP="002D4BA5">
      <w:pPr>
        <w:autoSpaceDE w:val="0"/>
        <w:autoSpaceDN w:val="0"/>
        <w:adjustRightInd w:val="0"/>
        <w:spacing w:after="0" w:line="240" w:lineRule="auto"/>
        <w:ind w:firstLine="567"/>
        <w:jc w:val="both"/>
        <w:outlineLvl w:val="0"/>
        <w:rPr>
          <w:rFonts w:ascii="Times New Roman" w:eastAsia="Times New Roman" w:hAnsi="Times New Roman" w:cs="Times New Roman"/>
          <w:sz w:val="28"/>
          <w:szCs w:val="28"/>
          <w:lang w:eastAsia="ru-RU"/>
        </w:rPr>
      </w:pPr>
      <w:proofErr w:type="gramStart"/>
      <w:r w:rsidRPr="002D4BA5">
        <w:rPr>
          <w:rFonts w:ascii="Times New Roman" w:eastAsia="Times New Roman" w:hAnsi="Times New Roman" w:cs="Times New Roman"/>
          <w:sz w:val="28"/>
          <w:szCs w:val="28"/>
          <w:lang w:eastAsia="ru-RU"/>
        </w:rPr>
        <w:t xml:space="preserve">Во исполнение пункта 2 статьи 107 Бюджетного кодекса РФ Решением о бюджете №347 (пункт 13) установлен верхний предел муниципального внутреннего долга по состоянию на 1 января 2020 года в сумме 40 000,00 тысяч рублей, в том числе по муниципальным гарантиям 0,0 тысяч рублей, а также предельный объем муниципального внутреннего долга городского округа Анадырь в сумме 90 000,00 тысяч рублей. </w:t>
      </w:r>
      <w:proofErr w:type="gramEnd"/>
    </w:p>
    <w:p w:rsidR="002D4BA5" w:rsidRPr="002D4BA5" w:rsidRDefault="002D4BA5" w:rsidP="002D4BA5">
      <w:pPr>
        <w:autoSpaceDE w:val="0"/>
        <w:autoSpaceDN w:val="0"/>
        <w:adjustRightInd w:val="0"/>
        <w:spacing w:after="0" w:line="240" w:lineRule="auto"/>
        <w:ind w:firstLine="567"/>
        <w:jc w:val="both"/>
        <w:outlineLvl w:val="0"/>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lastRenderedPageBreak/>
        <w:t>Объем муниципального долга не превышает ограничений, установленных частью 5 статьи 107 Бюджетного кодекса РФ (утвержденный общий объем доходов местного бюджета без учета утвержденного объема безвозмездных поступлений 751 550,10 тысяч рублей).</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proofErr w:type="gramStart"/>
      <w:r w:rsidRPr="002D4BA5">
        <w:rPr>
          <w:rFonts w:ascii="Times New Roman" w:eastAsia="Times New Roman" w:hAnsi="Times New Roman" w:cs="Times New Roman"/>
          <w:sz w:val="28"/>
          <w:szCs w:val="28"/>
          <w:lang w:eastAsia="ru-RU"/>
        </w:rPr>
        <w:t>Структура муниципального долга соответствует структуре, установленной статьей 100 Бюджетного кодекса РФ, и включает муниципальные внутренние заимствования в форме кредитов из окружного бюджета (часть 10 статьи 103 Бюджетного кодекса РФ), по которым по состоянию на 01 января 2019 года долговые обязательства муниципального образования составляли 90 000,00 тысяч рублей.</w:t>
      </w:r>
      <w:proofErr w:type="gramEnd"/>
    </w:p>
    <w:p w:rsidR="002D4BA5" w:rsidRPr="002D4BA5" w:rsidRDefault="002D4BA5" w:rsidP="002D4BA5">
      <w:pPr>
        <w:autoSpaceDE w:val="0"/>
        <w:autoSpaceDN w:val="0"/>
        <w:adjustRightInd w:val="0"/>
        <w:spacing w:after="0" w:line="240" w:lineRule="auto"/>
        <w:ind w:firstLine="567"/>
        <w:jc w:val="both"/>
        <w:outlineLvl w:val="0"/>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Увеличение внутренних заимствований в 2019 году не производилось, объем привлечения заемных средств в 2019 году в городской бюджет установлен программой муниципальных внутренних заимствований городского округа Анадырь (часть 2 статьи 106 Бюджетного кодекса РФ), утвержденной приложением 10 к настоящему Решению о бюджете №347 в сумме 0,00 тысяч рублей.</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12"/>
          <w:szCs w:val="12"/>
          <w:lang w:eastAsia="ru-RU"/>
        </w:rPr>
      </w:pPr>
      <w:r w:rsidRPr="002D4BA5">
        <w:rPr>
          <w:rFonts w:ascii="Times New Roman" w:eastAsia="Times New Roman" w:hAnsi="Times New Roman" w:cs="Times New Roman"/>
          <w:sz w:val="28"/>
          <w:szCs w:val="28"/>
          <w:lang w:eastAsia="ru-RU"/>
        </w:rPr>
        <w:t>Сведения о муниципальных заимствованиях и об объеме долговых обязательств, действующих в 2019 году, представлены в таблице 15:</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12"/>
          <w:szCs w:val="12"/>
          <w:lang w:eastAsia="ru-RU"/>
        </w:rPr>
      </w:pPr>
    </w:p>
    <w:p w:rsidR="002D4BA5" w:rsidRPr="002D4BA5" w:rsidRDefault="002D4BA5" w:rsidP="002D4BA5">
      <w:pPr>
        <w:autoSpaceDE w:val="0"/>
        <w:autoSpaceDN w:val="0"/>
        <w:adjustRightInd w:val="0"/>
        <w:spacing w:after="0" w:line="240" w:lineRule="auto"/>
        <w:ind w:firstLine="567"/>
        <w:jc w:val="right"/>
        <w:rPr>
          <w:rFonts w:ascii="Times New Roman" w:eastAsia="Times New Roman" w:hAnsi="Times New Roman" w:cs="Times New Roman"/>
          <w:sz w:val="20"/>
          <w:szCs w:val="20"/>
          <w:lang w:eastAsia="ru-RU"/>
        </w:rPr>
      </w:pPr>
      <w:r w:rsidRPr="002D4BA5">
        <w:rPr>
          <w:rFonts w:ascii="Times New Roman" w:eastAsia="Times New Roman" w:hAnsi="Times New Roman" w:cs="Times New Roman"/>
          <w:sz w:val="20"/>
          <w:szCs w:val="20"/>
          <w:lang w:eastAsia="ru-RU"/>
        </w:rPr>
        <w:t>Таблица 15 (тысяч рублей)</w:t>
      </w:r>
    </w:p>
    <w:tbl>
      <w:tblPr>
        <w:tblW w:w="5000" w:type="pct"/>
        <w:tblCellSpacing w:w="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08"/>
        <w:gridCol w:w="1305"/>
        <w:gridCol w:w="1187"/>
        <w:gridCol w:w="1187"/>
        <w:gridCol w:w="1338"/>
        <w:gridCol w:w="1141"/>
        <w:gridCol w:w="1141"/>
        <w:gridCol w:w="1164"/>
      </w:tblGrid>
      <w:tr w:rsidR="002D4BA5" w:rsidRPr="002D4BA5" w:rsidTr="00CB020A">
        <w:trPr>
          <w:trHeight w:val="57"/>
          <w:tblCellSpacing w:w="20" w:type="dxa"/>
        </w:trPr>
        <w:tc>
          <w:tcPr>
            <w:tcW w:w="601" w:type="pct"/>
            <w:vMerge w:val="restart"/>
            <w:shd w:val="clear" w:color="auto" w:fill="auto"/>
            <w:vAlign w:val="center"/>
          </w:tcPr>
          <w:p w:rsidR="002D4BA5" w:rsidRPr="002D4BA5" w:rsidRDefault="002D4BA5" w:rsidP="002D4BA5">
            <w:pPr>
              <w:autoSpaceDE w:val="0"/>
              <w:autoSpaceDN w:val="0"/>
              <w:adjustRightInd w:val="0"/>
              <w:spacing w:after="0" w:line="240" w:lineRule="auto"/>
              <w:jc w:val="center"/>
              <w:rPr>
                <w:rFonts w:ascii="Times New Roman" w:eastAsia="Times New Roman" w:hAnsi="Times New Roman" w:cs="Times New Roman"/>
                <w:b/>
                <w:sz w:val="18"/>
                <w:szCs w:val="18"/>
                <w:lang w:eastAsia="ru-RU"/>
              </w:rPr>
            </w:pPr>
            <w:r w:rsidRPr="002D4BA5">
              <w:rPr>
                <w:rFonts w:ascii="Times New Roman" w:eastAsia="Times New Roman" w:hAnsi="Times New Roman" w:cs="Times New Roman"/>
                <w:b/>
                <w:sz w:val="18"/>
                <w:szCs w:val="18"/>
                <w:lang w:eastAsia="ru-RU"/>
              </w:rPr>
              <w:t>Остаток долговых обязательств на 01.01.2019 год</w:t>
            </w:r>
          </w:p>
        </w:tc>
        <w:tc>
          <w:tcPr>
            <w:tcW w:w="663" w:type="pct"/>
            <w:vMerge w:val="restart"/>
            <w:shd w:val="clear" w:color="auto" w:fill="auto"/>
            <w:vAlign w:val="center"/>
          </w:tcPr>
          <w:p w:rsidR="002D4BA5" w:rsidRPr="002D4BA5" w:rsidRDefault="002D4BA5" w:rsidP="002D4BA5">
            <w:pPr>
              <w:spacing w:after="0" w:line="240" w:lineRule="auto"/>
              <w:jc w:val="center"/>
              <w:rPr>
                <w:rFonts w:ascii="Times New Roman" w:eastAsia="Times New Roman" w:hAnsi="Times New Roman" w:cs="Times New Roman"/>
                <w:b/>
                <w:sz w:val="18"/>
                <w:szCs w:val="18"/>
                <w:lang w:eastAsia="ru-RU"/>
              </w:rPr>
            </w:pPr>
            <w:r w:rsidRPr="002D4BA5">
              <w:rPr>
                <w:rFonts w:ascii="Times New Roman" w:eastAsia="Times New Roman" w:hAnsi="Times New Roman" w:cs="Times New Roman"/>
                <w:b/>
                <w:sz w:val="18"/>
                <w:szCs w:val="18"/>
                <w:lang w:eastAsia="ru-RU"/>
              </w:rPr>
              <w:t>Объем привлеченных средств 2019 году</w:t>
            </w:r>
          </w:p>
        </w:tc>
        <w:tc>
          <w:tcPr>
            <w:tcW w:w="601" w:type="pct"/>
            <w:vMerge w:val="restart"/>
            <w:shd w:val="clear" w:color="auto" w:fill="auto"/>
            <w:vAlign w:val="center"/>
          </w:tcPr>
          <w:p w:rsidR="002D4BA5" w:rsidRPr="002D4BA5" w:rsidRDefault="002D4BA5" w:rsidP="002D4BA5">
            <w:pPr>
              <w:spacing w:after="0" w:line="240" w:lineRule="auto"/>
              <w:jc w:val="center"/>
              <w:rPr>
                <w:rFonts w:ascii="Times New Roman" w:eastAsia="Times New Roman" w:hAnsi="Times New Roman" w:cs="Times New Roman"/>
                <w:b/>
                <w:sz w:val="18"/>
                <w:szCs w:val="18"/>
                <w:lang w:eastAsia="ru-RU"/>
              </w:rPr>
            </w:pPr>
            <w:r w:rsidRPr="002D4BA5">
              <w:rPr>
                <w:rFonts w:ascii="Times New Roman" w:eastAsia="Times New Roman" w:hAnsi="Times New Roman" w:cs="Times New Roman"/>
                <w:b/>
                <w:sz w:val="18"/>
                <w:szCs w:val="18"/>
                <w:lang w:eastAsia="ru-RU"/>
              </w:rPr>
              <w:t>Объем погашения долговых обязательств 2019 году</w:t>
            </w:r>
          </w:p>
        </w:tc>
        <w:tc>
          <w:tcPr>
            <w:tcW w:w="601" w:type="pct"/>
            <w:vMerge w:val="restart"/>
            <w:shd w:val="clear" w:color="auto" w:fill="auto"/>
            <w:vAlign w:val="center"/>
          </w:tcPr>
          <w:p w:rsidR="002D4BA5" w:rsidRPr="002D4BA5" w:rsidRDefault="002D4BA5" w:rsidP="002D4BA5">
            <w:pPr>
              <w:autoSpaceDE w:val="0"/>
              <w:autoSpaceDN w:val="0"/>
              <w:adjustRightInd w:val="0"/>
              <w:spacing w:after="0" w:line="240" w:lineRule="auto"/>
              <w:jc w:val="center"/>
              <w:rPr>
                <w:rFonts w:ascii="Times New Roman" w:eastAsia="Times New Roman" w:hAnsi="Times New Roman" w:cs="Times New Roman"/>
                <w:b/>
                <w:sz w:val="18"/>
                <w:szCs w:val="18"/>
                <w:lang w:eastAsia="ru-RU"/>
              </w:rPr>
            </w:pPr>
            <w:r w:rsidRPr="002D4BA5">
              <w:rPr>
                <w:rFonts w:ascii="Times New Roman" w:eastAsia="Times New Roman" w:hAnsi="Times New Roman" w:cs="Times New Roman"/>
                <w:b/>
                <w:sz w:val="18"/>
                <w:szCs w:val="18"/>
                <w:lang w:eastAsia="ru-RU"/>
              </w:rPr>
              <w:t>Остаток долговых обязательств на 01.01.2020 год</w:t>
            </w:r>
          </w:p>
        </w:tc>
        <w:tc>
          <w:tcPr>
            <w:tcW w:w="1834" w:type="pct"/>
            <w:gridSpan w:val="3"/>
            <w:shd w:val="clear" w:color="auto" w:fill="auto"/>
            <w:vAlign w:val="center"/>
          </w:tcPr>
          <w:p w:rsidR="002D4BA5" w:rsidRPr="002D4BA5" w:rsidRDefault="002D4BA5" w:rsidP="002D4BA5">
            <w:pPr>
              <w:autoSpaceDE w:val="0"/>
              <w:autoSpaceDN w:val="0"/>
              <w:adjustRightInd w:val="0"/>
              <w:spacing w:after="0" w:line="240" w:lineRule="auto"/>
              <w:jc w:val="center"/>
              <w:rPr>
                <w:rFonts w:ascii="Times New Roman" w:eastAsia="Times New Roman" w:hAnsi="Times New Roman" w:cs="Times New Roman"/>
                <w:b/>
                <w:sz w:val="18"/>
                <w:szCs w:val="18"/>
                <w:lang w:eastAsia="ru-RU"/>
              </w:rPr>
            </w:pPr>
            <w:r w:rsidRPr="002D4BA5">
              <w:rPr>
                <w:rFonts w:ascii="Times New Roman" w:eastAsia="Times New Roman" w:hAnsi="Times New Roman" w:cs="Times New Roman"/>
                <w:b/>
                <w:sz w:val="18"/>
                <w:szCs w:val="18"/>
                <w:lang w:eastAsia="ru-RU"/>
              </w:rPr>
              <w:t>Документ - основание</w:t>
            </w:r>
          </w:p>
        </w:tc>
        <w:tc>
          <w:tcPr>
            <w:tcW w:w="559" w:type="pct"/>
            <w:vMerge w:val="restart"/>
            <w:shd w:val="clear" w:color="auto" w:fill="auto"/>
            <w:vAlign w:val="center"/>
          </w:tcPr>
          <w:p w:rsidR="002D4BA5" w:rsidRPr="002D4BA5" w:rsidRDefault="002D4BA5" w:rsidP="002D4BA5">
            <w:pPr>
              <w:autoSpaceDE w:val="0"/>
              <w:autoSpaceDN w:val="0"/>
              <w:adjustRightInd w:val="0"/>
              <w:spacing w:after="0" w:line="240" w:lineRule="auto"/>
              <w:jc w:val="center"/>
              <w:rPr>
                <w:rFonts w:ascii="Times New Roman" w:eastAsia="Times New Roman" w:hAnsi="Times New Roman" w:cs="Times New Roman"/>
                <w:b/>
                <w:sz w:val="18"/>
                <w:szCs w:val="18"/>
                <w:lang w:eastAsia="ru-RU"/>
              </w:rPr>
            </w:pPr>
            <w:r w:rsidRPr="002D4BA5">
              <w:rPr>
                <w:rFonts w:ascii="Times New Roman" w:eastAsia="Times New Roman" w:hAnsi="Times New Roman" w:cs="Times New Roman"/>
                <w:b/>
                <w:sz w:val="18"/>
                <w:szCs w:val="18"/>
                <w:lang w:eastAsia="ru-RU"/>
              </w:rPr>
              <w:t>Окончание срока погашения обязательств</w:t>
            </w:r>
          </w:p>
        </w:tc>
      </w:tr>
      <w:tr w:rsidR="002D4BA5" w:rsidRPr="002D4BA5" w:rsidTr="00CB020A">
        <w:trPr>
          <w:trHeight w:val="57"/>
          <w:tblCellSpacing w:w="20" w:type="dxa"/>
        </w:trPr>
        <w:tc>
          <w:tcPr>
            <w:tcW w:w="601" w:type="pct"/>
            <w:vMerge/>
            <w:shd w:val="clear" w:color="auto" w:fill="auto"/>
            <w:vAlign w:val="center"/>
          </w:tcPr>
          <w:p w:rsidR="002D4BA5" w:rsidRPr="002D4BA5" w:rsidRDefault="002D4BA5" w:rsidP="002D4BA5">
            <w:pPr>
              <w:autoSpaceDE w:val="0"/>
              <w:autoSpaceDN w:val="0"/>
              <w:adjustRightInd w:val="0"/>
              <w:spacing w:after="0" w:line="240" w:lineRule="auto"/>
              <w:ind w:firstLine="567"/>
              <w:jc w:val="center"/>
              <w:rPr>
                <w:rFonts w:ascii="Times New Roman" w:eastAsia="Times New Roman" w:hAnsi="Times New Roman" w:cs="Times New Roman"/>
                <w:sz w:val="18"/>
                <w:szCs w:val="18"/>
                <w:lang w:eastAsia="ru-RU"/>
              </w:rPr>
            </w:pPr>
          </w:p>
        </w:tc>
        <w:tc>
          <w:tcPr>
            <w:tcW w:w="663" w:type="pct"/>
            <w:vMerge/>
            <w:shd w:val="clear" w:color="auto" w:fill="auto"/>
            <w:vAlign w:val="center"/>
          </w:tcPr>
          <w:p w:rsidR="002D4BA5" w:rsidRPr="002D4BA5" w:rsidRDefault="002D4BA5" w:rsidP="002D4BA5">
            <w:pPr>
              <w:autoSpaceDE w:val="0"/>
              <w:autoSpaceDN w:val="0"/>
              <w:adjustRightInd w:val="0"/>
              <w:spacing w:after="0" w:line="240" w:lineRule="auto"/>
              <w:ind w:firstLine="567"/>
              <w:jc w:val="center"/>
              <w:rPr>
                <w:rFonts w:ascii="Times New Roman" w:eastAsia="Times New Roman" w:hAnsi="Times New Roman" w:cs="Times New Roman"/>
                <w:sz w:val="18"/>
                <w:szCs w:val="18"/>
                <w:lang w:eastAsia="ru-RU"/>
              </w:rPr>
            </w:pPr>
          </w:p>
        </w:tc>
        <w:tc>
          <w:tcPr>
            <w:tcW w:w="601" w:type="pct"/>
            <w:vMerge/>
            <w:shd w:val="clear" w:color="auto" w:fill="auto"/>
            <w:vAlign w:val="center"/>
          </w:tcPr>
          <w:p w:rsidR="002D4BA5" w:rsidRPr="002D4BA5" w:rsidRDefault="002D4BA5" w:rsidP="002D4BA5">
            <w:pPr>
              <w:autoSpaceDE w:val="0"/>
              <w:autoSpaceDN w:val="0"/>
              <w:adjustRightInd w:val="0"/>
              <w:spacing w:after="0" w:line="240" w:lineRule="auto"/>
              <w:ind w:firstLine="567"/>
              <w:jc w:val="center"/>
              <w:rPr>
                <w:rFonts w:ascii="Times New Roman" w:eastAsia="Times New Roman" w:hAnsi="Times New Roman" w:cs="Times New Roman"/>
                <w:sz w:val="18"/>
                <w:szCs w:val="18"/>
                <w:lang w:eastAsia="ru-RU"/>
              </w:rPr>
            </w:pPr>
          </w:p>
        </w:tc>
        <w:tc>
          <w:tcPr>
            <w:tcW w:w="601" w:type="pct"/>
            <w:vMerge/>
            <w:shd w:val="clear" w:color="auto" w:fill="auto"/>
            <w:vAlign w:val="center"/>
          </w:tcPr>
          <w:p w:rsidR="002D4BA5" w:rsidRPr="002D4BA5" w:rsidRDefault="002D4BA5" w:rsidP="002D4BA5">
            <w:pPr>
              <w:autoSpaceDE w:val="0"/>
              <w:autoSpaceDN w:val="0"/>
              <w:adjustRightInd w:val="0"/>
              <w:spacing w:after="0" w:line="240" w:lineRule="auto"/>
              <w:ind w:firstLine="567"/>
              <w:jc w:val="center"/>
              <w:rPr>
                <w:rFonts w:ascii="Times New Roman" w:eastAsia="Times New Roman" w:hAnsi="Times New Roman" w:cs="Times New Roman"/>
                <w:sz w:val="18"/>
                <w:szCs w:val="18"/>
                <w:lang w:eastAsia="ru-RU"/>
              </w:rPr>
            </w:pPr>
          </w:p>
        </w:tc>
        <w:tc>
          <w:tcPr>
            <w:tcW w:w="680" w:type="pct"/>
            <w:shd w:val="clear" w:color="auto" w:fill="auto"/>
            <w:vAlign w:val="center"/>
          </w:tcPr>
          <w:p w:rsidR="002D4BA5" w:rsidRPr="002D4BA5" w:rsidRDefault="002D4BA5" w:rsidP="002D4BA5">
            <w:pPr>
              <w:autoSpaceDE w:val="0"/>
              <w:autoSpaceDN w:val="0"/>
              <w:adjustRightInd w:val="0"/>
              <w:spacing w:after="0" w:line="240" w:lineRule="auto"/>
              <w:jc w:val="center"/>
              <w:rPr>
                <w:rFonts w:ascii="Times New Roman" w:eastAsia="Times New Roman" w:hAnsi="Times New Roman" w:cs="Times New Roman"/>
                <w:b/>
                <w:sz w:val="18"/>
                <w:szCs w:val="18"/>
                <w:lang w:eastAsia="ru-RU"/>
              </w:rPr>
            </w:pPr>
            <w:r w:rsidRPr="002D4BA5">
              <w:rPr>
                <w:rFonts w:ascii="Times New Roman" w:eastAsia="Times New Roman" w:hAnsi="Times New Roman" w:cs="Times New Roman"/>
                <w:b/>
                <w:sz w:val="18"/>
                <w:szCs w:val="18"/>
                <w:lang w:eastAsia="ru-RU"/>
              </w:rPr>
              <w:t>Вид заимствований</w:t>
            </w:r>
          </w:p>
        </w:tc>
        <w:tc>
          <w:tcPr>
            <w:tcW w:w="577" w:type="pct"/>
            <w:shd w:val="clear" w:color="auto" w:fill="auto"/>
            <w:vAlign w:val="center"/>
          </w:tcPr>
          <w:p w:rsidR="002D4BA5" w:rsidRPr="002D4BA5" w:rsidRDefault="002D4BA5" w:rsidP="002D4BA5">
            <w:pPr>
              <w:autoSpaceDE w:val="0"/>
              <w:autoSpaceDN w:val="0"/>
              <w:adjustRightInd w:val="0"/>
              <w:spacing w:after="0" w:line="240" w:lineRule="auto"/>
              <w:jc w:val="center"/>
              <w:rPr>
                <w:rFonts w:ascii="Times New Roman" w:eastAsia="Times New Roman" w:hAnsi="Times New Roman" w:cs="Times New Roman"/>
                <w:b/>
                <w:sz w:val="18"/>
                <w:szCs w:val="18"/>
                <w:lang w:eastAsia="ru-RU"/>
              </w:rPr>
            </w:pPr>
            <w:r w:rsidRPr="002D4BA5">
              <w:rPr>
                <w:rFonts w:ascii="Times New Roman" w:eastAsia="Times New Roman" w:hAnsi="Times New Roman" w:cs="Times New Roman"/>
                <w:b/>
                <w:sz w:val="18"/>
                <w:szCs w:val="18"/>
                <w:lang w:eastAsia="ru-RU"/>
              </w:rPr>
              <w:t>Номер документа основания</w:t>
            </w:r>
          </w:p>
        </w:tc>
        <w:tc>
          <w:tcPr>
            <w:tcW w:w="537" w:type="pct"/>
            <w:shd w:val="clear" w:color="auto" w:fill="auto"/>
            <w:vAlign w:val="center"/>
          </w:tcPr>
          <w:p w:rsidR="002D4BA5" w:rsidRPr="002D4BA5" w:rsidRDefault="002D4BA5" w:rsidP="002D4BA5">
            <w:pPr>
              <w:autoSpaceDE w:val="0"/>
              <w:autoSpaceDN w:val="0"/>
              <w:adjustRightInd w:val="0"/>
              <w:spacing w:after="0" w:line="240" w:lineRule="auto"/>
              <w:jc w:val="center"/>
              <w:rPr>
                <w:rFonts w:ascii="Times New Roman" w:eastAsia="Times New Roman" w:hAnsi="Times New Roman" w:cs="Times New Roman"/>
                <w:b/>
                <w:sz w:val="18"/>
                <w:szCs w:val="18"/>
                <w:lang w:eastAsia="ru-RU"/>
              </w:rPr>
            </w:pPr>
            <w:r w:rsidRPr="002D4BA5">
              <w:rPr>
                <w:rFonts w:ascii="Times New Roman" w:eastAsia="Times New Roman" w:hAnsi="Times New Roman" w:cs="Times New Roman"/>
                <w:b/>
                <w:sz w:val="18"/>
                <w:szCs w:val="18"/>
                <w:lang w:eastAsia="ru-RU"/>
              </w:rPr>
              <w:t>Дата документа основания</w:t>
            </w:r>
          </w:p>
        </w:tc>
        <w:tc>
          <w:tcPr>
            <w:tcW w:w="559" w:type="pct"/>
            <w:vMerge/>
            <w:shd w:val="clear" w:color="auto" w:fill="auto"/>
            <w:vAlign w:val="center"/>
          </w:tcPr>
          <w:p w:rsidR="002D4BA5" w:rsidRPr="002D4BA5" w:rsidRDefault="002D4BA5" w:rsidP="002D4BA5">
            <w:pPr>
              <w:autoSpaceDE w:val="0"/>
              <w:autoSpaceDN w:val="0"/>
              <w:adjustRightInd w:val="0"/>
              <w:spacing w:after="0" w:line="240" w:lineRule="auto"/>
              <w:ind w:firstLine="567"/>
              <w:jc w:val="center"/>
              <w:rPr>
                <w:rFonts w:ascii="Times New Roman" w:eastAsia="Times New Roman" w:hAnsi="Times New Roman" w:cs="Times New Roman"/>
                <w:sz w:val="18"/>
                <w:szCs w:val="18"/>
                <w:lang w:eastAsia="ru-RU"/>
              </w:rPr>
            </w:pPr>
          </w:p>
        </w:tc>
      </w:tr>
      <w:tr w:rsidR="002D4BA5" w:rsidRPr="002D4BA5" w:rsidTr="00CB020A">
        <w:trPr>
          <w:trHeight w:val="57"/>
          <w:tblCellSpacing w:w="20" w:type="dxa"/>
        </w:trPr>
        <w:tc>
          <w:tcPr>
            <w:tcW w:w="601" w:type="pct"/>
            <w:shd w:val="clear" w:color="auto" w:fill="auto"/>
            <w:vAlign w:val="center"/>
          </w:tcPr>
          <w:p w:rsidR="002D4BA5" w:rsidRPr="002D4BA5" w:rsidRDefault="002D4BA5" w:rsidP="002D4BA5">
            <w:pPr>
              <w:autoSpaceDE w:val="0"/>
              <w:autoSpaceDN w:val="0"/>
              <w:adjustRightInd w:val="0"/>
              <w:spacing w:after="0" w:line="240" w:lineRule="auto"/>
              <w:jc w:val="center"/>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50 000,00</w:t>
            </w:r>
          </w:p>
        </w:tc>
        <w:tc>
          <w:tcPr>
            <w:tcW w:w="663" w:type="pct"/>
            <w:shd w:val="clear" w:color="auto" w:fill="auto"/>
            <w:vAlign w:val="center"/>
          </w:tcPr>
          <w:p w:rsidR="002D4BA5" w:rsidRPr="002D4BA5" w:rsidRDefault="002D4BA5" w:rsidP="002D4BA5">
            <w:pPr>
              <w:autoSpaceDE w:val="0"/>
              <w:autoSpaceDN w:val="0"/>
              <w:adjustRightInd w:val="0"/>
              <w:spacing w:after="0" w:line="240" w:lineRule="auto"/>
              <w:jc w:val="center"/>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w:t>
            </w:r>
          </w:p>
        </w:tc>
        <w:tc>
          <w:tcPr>
            <w:tcW w:w="601" w:type="pct"/>
            <w:shd w:val="clear" w:color="auto" w:fill="auto"/>
            <w:vAlign w:val="center"/>
          </w:tcPr>
          <w:p w:rsidR="002D4BA5" w:rsidRPr="002D4BA5" w:rsidRDefault="002D4BA5" w:rsidP="002D4BA5">
            <w:pPr>
              <w:autoSpaceDE w:val="0"/>
              <w:autoSpaceDN w:val="0"/>
              <w:adjustRightInd w:val="0"/>
              <w:spacing w:after="0" w:line="240" w:lineRule="auto"/>
              <w:jc w:val="center"/>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26 200,00</w:t>
            </w:r>
          </w:p>
        </w:tc>
        <w:tc>
          <w:tcPr>
            <w:tcW w:w="601" w:type="pct"/>
            <w:shd w:val="clear" w:color="auto" w:fill="auto"/>
            <w:vAlign w:val="center"/>
          </w:tcPr>
          <w:p w:rsidR="002D4BA5" w:rsidRPr="002D4BA5" w:rsidRDefault="002D4BA5" w:rsidP="002D4BA5">
            <w:pPr>
              <w:autoSpaceDE w:val="0"/>
              <w:autoSpaceDN w:val="0"/>
              <w:adjustRightInd w:val="0"/>
              <w:spacing w:after="0" w:line="240" w:lineRule="auto"/>
              <w:jc w:val="center"/>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23 800,00</w:t>
            </w:r>
          </w:p>
        </w:tc>
        <w:tc>
          <w:tcPr>
            <w:tcW w:w="680" w:type="pct"/>
            <w:shd w:val="clear" w:color="auto" w:fill="auto"/>
            <w:vAlign w:val="center"/>
          </w:tcPr>
          <w:p w:rsidR="002D4BA5" w:rsidRPr="002D4BA5" w:rsidRDefault="002D4BA5" w:rsidP="002D4BA5">
            <w:pPr>
              <w:spacing w:after="0" w:line="240" w:lineRule="auto"/>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Бюджетный кредит</w:t>
            </w:r>
          </w:p>
        </w:tc>
        <w:tc>
          <w:tcPr>
            <w:tcW w:w="577" w:type="pct"/>
            <w:shd w:val="clear" w:color="auto" w:fill="auto"/>
            <w:vAlign w:val="center"/>
          </w:tcPr>
          <w:p w:rsidR="002D4BA5" w:rsidRPr="002D4BA5" w:rsidRDefault="002D4BA5" w:rsidP="002D4BA5">
            <w:pPr>
              <w:autoSpaceDE w:val="0"/>
              <w:autoSpaceDN w:val="0"/>
              <w:adjustRightInd w:val="0"/>
              <w:spacing w:after="0" w:line="240" w:lineRule="auto"/>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05-01-08/29</w:t>
            </w:r>
          </w:p>
        </w:tc>
        <w:tc>
          <w:tcPr>
            <w:tcW w:w="537" w:type="pct"/>
            <w:shd w:val="clear" w:color="auto" w:fill="auto"/>
            <w:vAlign w:val="center"/>
          </w:tcPr>
          <w:p w:rsidR="002D4BA5" w:rsidRPr="002D4BA5" w:rsidRDefault="002D4BA5" w:rsidP="002D4BA5">
            <w:pPr>
              <w:autoSpaceDE w:val="0"/>
              <w:autoSpaceDN w:val="0"/>
              <w:adjustRightInd w:val="0"/>
              <w:spacing w:after="0" w:line="240" w:lineRule="auto"/>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23.05.2017</w:t>
            </w:r>
          </w:p>
        </w:tc>
        <w:tc>
          <w:tcPr>
            <w:tcW w:w="559" w:type="pct"/>
            <w:shd w:val="clear" w:color="auto" w:fill="auto"/>
            <w:vAlign w:val="center"/>
          </w:tcPr>
          <w:p w:rsidR="002D4BA5" w:rsidRPr="002D4BA5" w:rsidRDefault="002D4BA5" w:rsidP="002D4BA5">
            <w:pPr>
              <w:autoSpaceDE w:val="0"/>
              <w:autoSpaceDN w:val="0"/>
              <w:adjustRightInd w:val="0"/>
              <w:spacing w:after="0" w:line="240" w:lineRule="auto"/>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22.05.2020</w:t>
            </w:r>
          </w:p>
        </w:tc>
      </w:tr>
      <w:tr w:rsidR="002D4BA5" w:rsidRPr="002D4BA5" w:rsidTr="00CB020A">
        <w:trPr>
          <w:trHeight w:val="57"/>
          <w:tblCellSpacing w:w="20" w:type="dxa"/>
        </w:trPr>
        <w:tc>
          <w:tcPr>
            <w:tcW w:w="601" w:type="pct"/>
            <w:shd w:val="clear" w:color="auto" w:fill="auto"/>
            <w:vAlign w:val="center"/>
          </w:tcPr>
          <w:p w:rsidR="002D4BA5" w:rsidRPr="002D4BA5" w:rsidRDefault="002D4BA5" w:rsidP="002D4BA5">
            <w:pPr>
              <w:autoSpaceDE w:val="0"/>
              <w:autoSpaceDN w:val="0"/>
              <w:adjustRightInd w:val="0"/>
              <w:spacing w:after="0" w:line="240" w:lineRule="auto"/>
              <w:jc w:val="center"/>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40 000,00</w:t>
            </w:r>
          </w:p>
        </w:tc>
        <w:tc>
          <w:tcPr>
            <w:tcW w:w="663" w:type="pct"/>
            <w:shd w:val="clear" w:color="auto" w:fill="auto"/>
            <w:vAlign w:val="center"/>
          </w:tcPr>
          <w:p w:rsidR="002D4BA5" w:rsidRPr="002D4BA5" w:rsidRDefault="002D4BA5" w:rsidP="002D4BA5">
            <w:pPr>
              <w:autoSpaceDE w:val="0"/>
              <w:autoSpaceDN w:val="0"/>
              <w:adjustRightInd w:val="0"/>
              <w:spacing w:after="0" w:line="240" w:lineRule="auto"/>
              <w:jc w:val="center"/>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w:t>
            </w:r>
          </w:p>
        </w:tc>
        <w:tc>
          <w:tcPr>
            <w:tcW w:w="601" w:type="pct"/>
            <w:shd w:val="clear" w:color="auto" w:fill="auto"/>
            <w:vAlign w:val="center"/>
          </w:tcPr>
          <w:p w:rsidR="002D4BA5" w:rsidRPr="002D4BA5" w:rsidRDefault="002D4BA5" w:rsidP="002D4BA5">
            <w:pPr>
              <w:autoSpaceDE w:val="0"/>
              <w:autoSpaceDN w:val="0"/>
              <w:adjustRightInd w:val="0"/>
              <w:spacing w:after="0" w:line="240" w:lineRule="auto"/>
              <w:jc w:val="center"/>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0,00</w:t>
            </w:r>
          </w:p>
        </w:tc>
        <w:tc>
          <w:tcPr>
            <w:tcW w:w="601" w:type="pct"/>
            <w:shd w:val="clear" w:color="auto" w:fill="auto"/>
            <w:vAlign w:val="center"/>
          </w:tcPr>
          <w:p w:rsidR="002D4BA5" w:rsidRPr="002D4BA5" w:rsidRDefault="002D4BA5" w:rsidP="002D4BA5">
            <w:pPr>
              <w:autoSpaceDE w:val="0"/>
              <w:autoSpaceDN w:val="0"/>
              <w:adjustRightInd w:val="0"/>
              <w:spacing w:after="0" w:line="240" w:lineRule="auto"/>
              <w:jc w:val="center"/>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40 000,00</w:t>
            </w:r>
          </w:p>
        </w:tc>
        <w:tc>
          <w:tcPr>
            <w:tcW w:w="680" w:type="pct"/>
            <w:shd w:val="clear" w:color="auto" w:fill="auto"/>
            <w:vAlign w:val="center"/>
          </w:tcPr>
          <w:p w:rsidR="002D4BA5" w:rsidRPr="002D4BA5" w:rsidRDefault="002D4BA5" w:rsidP="002D4BA5">
            <w:pPr>
              <w:spacing w:after="0" w:line="240" w:lineRule="auto"/>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Бюджетный кредит</w:t>
            </w:r>
          </w:p>
        </w:tc>
        <w:tc>
          <w:tcPr>
            <w:tcW w:w="577" w:type="pct"/>
            <w:shd w:val="clear" w:color="auto" w:fill="auto"/>
            <w:vAlign w:val="center"/>
          </w:tcPr>
          <w:p w:rsidR="002D4BA5" w:rsidRPr="002D4BA5" w:rsidRDefault="002D4BA5" w:rsidP="002D4BA5">
            <w:pPr>
              <w:autoSpaceDE w:val="0"/>
              <w:autoSpaceDN w:val="0"/>
              <w:adjustRightInd w:val="0"/>
              <w:spacing w:after="0" w:line="240" w:lineRule="auto"/>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05-01-08/8</w:t>
            </w:r>
          </w:p>
        </w:tc>
        <w:tc>
          <w:tcPr>
            <w:tcW w:w="537" w:type="pct"/>
            <w:shd w:val="clear" w:color="auto" w:fill="auto"/>
            <w:vAlign w:val="center"/>
          </w:tcPr>
          <w:p w:rsidR="002D4BA5" w:rsidRPr="002D4BA5" w:rsidRDefault="002D4BA5" w:rsidP="002D4BA5">
            <w:pPr>
              <w:autoSpaceDE w:val="0"/>
              <w:autoSpaceDN w:val="0"/>
              <w:adjustRightInd w:val="0"/>
              <w:spacing w:after="0" w:line="240" w:lineRule="auto"/>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19.03.2018</w:t>
            </w:r>
          </w:p>
        </w:tc>
        <w:tc>
          <w:tcPr>
            <w:tcW w:w="559" w:type="pct"/>
            <w:shd w:val="clear" w:color="auto" w:fill="auto"/>
            <w:vAlign w:val="center"/>
          </w:tcPr>
          <w:p w:rsidR="002D4BA5" w:rsidRPr="002D4BA5" w:rsidRDefault="002D4BA5" w:rsidP="002D4BA5">
            <w:pPr>
              <w:autoSpaceDE w:val="0"/>
              <w:autoSpaceDN w:val="0"/>
              <w:adjustRightInd w:val="0"/>
              <w:spacing w:after="0" w:line="240" w:lineRule="auto"/>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01.04.2020</w:t>
            </w:r>
          </w:p>
        </w:tc>
      </w:tr>
      <w:tr w:rsidR="002D4BA5" w:rsidRPr="002D4BA5" w:rsidTr="00CB020A">
        <w:trPr>
          <w:trHeight w:val="57"/>
          <w:tblCellSpacing w:w="20" w:type="dxa"/>
        </w:trPr>
        <w:tc>
          <w:tcPr>
            <w:tcW w:w="601" w:type="pct"/>
            <w:shd w:val="clear" w:color="auto" w:fill="auto"/>
            <w:vAlign w:val="center"/>
          </w:tcPr>
          <w:p w:rsidR="002D4BA5" w:rsidRPr="002D4BA5" w:rsidRDefault="002D4BA5" w:rsidP="002D4BA5">
            <w:pPr>
              <w:autoSpaceDE w:val="0"/>
              <w:autoSpaceDN w:val="0"/>
              <w:adjustRightInd w:val="0"/>
              <w:spacing w:after="0" w:line="240" w:lineRule="auto"/>
              <w:jc w:val="center"/>
              <w:rPr>
                <w:rFonts w:ascii="Times New Roman" w:eastAsia="Times New Roman" w:hAnsi="Times New Roman" w:cs="Times New Roman"/>
                <w:b/>
                <w:sz w:val="18"/>
                <w:szCs w:val="18"/>
                <w:lang w:eastAsia="ru-RU"/>
              </w:rPr>
            </w:pPr>
            <w:r w:rsidRPr="002D4BA5">
              <w:rPr>
                <w:rFonts w:ascii="Times New Roman" w:eastAsia="Times New Roman" w:hAnsi="Times New Roman" w:cs="Times New Roman"/>
                <w:b/>
                <w:sz w:val="18"/>
                <w:szCs w:val="18"/>
                <w:lang w:eastAsia="ru-RU"/>
              </w:rPr>
              <w:t>90 000,00</w:t>
            </w:r>
          </w:p>
        </w:tc>
        <w:tc>
          <w:tcPr>
            <w:tcW w:w="663" w:type="pct"/>
            <w:shd w:val="clear" w:color="auto" w:fill="auto"/>
            <w:vAlign w:val="center"/>
          </w:tcPr>
          <w:p w:rsidR="002D4BA5" w:rsidRPr="002D4BA5" w:rsidRDefault="002D4BA5" w:rsidP="002D4BA5">
            <w:pPr>
              <w:autoSpaceDE w:val="0"/>
              <w:autoSpaceDN w:val="0"/>
              <w:adjustRightInd w:val="0"/>
              <w:spacing w:after="0" w:line="240" w:lineRule="auto"/>
              <w:jc w:val="center"/>
              <w:rPr>
                <w:rFonts w:ascii="Times New Roman" w:eastAsia="Times New Roman" w:hAnsi="Times New Roman" w:cs="Times New Roman"/>
                <w:b/>
                <w:sz w:val="18"/>
                <w:szCs w:val="18"/>
                <w:lang w:eastAsia="ru-RU"/>
              </w:rPr>
            </w:pPr>
            <w:r w:rsidRPr="002D4BA5">
              <w:rPr>
                <w:rFonts w:ascii="Times New Roman" w:eastAsia="Times New Roman" w:hAnsi="Times New Roman" w:cs="Times New Roman"/>
                <w:b/>
                <w:sz w:val="18"/>
                <w:szCs w:val="18"/>
                <w:lang w:eastAsia="ru-RU"/>
              </w:rPr>
              <w:t>-</w:t>
            </w:r>
          </w:p>
        </w:tc>
        <w:tc>
          <w:tcPr>
            <w:tcW w:w="601" w:type="pct"/>
            <w:shd w:val="clear" w:color="auto" w:fill="auto"/>
            <w:vAlign w:val="center"/>
          </w:tcPr>
          <w:p w:rsidR="002D4BA5" w:rsidRPr="002D4BA5" w:rsidRDefault="002D4BA5" w:rsidP="002D4BA5">
            <w:pPr>
              <w:autoSpaceDE w:val="0"/>
              <w:autoSpaceDN w:val="0"/>
              <w:adjustRightInd w:val="0"/>
              <w:spacing w:after="0" w:line="240" w:lineRule="auto"/>
              <w:jc w:val="center"/>
              <w:rPr>
                <w:rFonts w:ascii="Times New Roman" w:eastAsia="Times New Roman" w:hAnsi="Times New Roman" w:cs="Times New Roman"/>
                <w:b/>
                <w:sz w:val="18"/>
                <w:szCs w:val="18"/>
                <w:lang w:eastAsia="ru-RU"/>
              </w:rPr>
            </w:pPr>
            <w:r w:rsidRPr="002D4BA5">
              <w:rPr>
                <w:rFonts w:ascii="Times New Roman" w:eastAsia="Times New Roman" w:hAnsi="Times New Roman" w:cs="Times New Roman"/>
                <w:b/>
                <w:sz w:val="18"/>
                <w:szCs w:val="18"/>
                <w:lang w:eastAsia="ru-RU"/>
              </w:rPr>
              <w:t>26 200,00</w:t>
            </w:r>
          </w:p>
        </w:tc>
        <w:tc>
          <w:tcPr>
            <w:tcW w:w="601" w:type="pct"/>
            <w:shd w:val="clear" w:color="auto" w:fill="auto"/>
            <w:vAlign w:val="center"/>
          </w:tcPr>
          <w:p w:rsidR="002D4BA5" w:rsidRPr="002D4BA5" w:rsidRDefault="002D4BA5" w:rsidP="002D4BA5">
            <w:pPr>
              <w:autoSpaceDE w:val="0"/>
              <w:autoSpaceDN w:val="0"/>
              <w:adjustRightInd w:val="0"/>
              <w:spacing w:after="0" w:line="240" w:lineRule="auto"/>
              <w:jc w:val="center"/>
              <w:rPr>
                <w:rFonts w:ascii="Times New Roman" w:eastAsia="Times New Roman" w:hAnsi="Times New Roman" w:cs="Times New Roman"/>
                <w:b/>
                <w:sz w:val="18"/>
                <w:szCs w:val="18"/>
                <w:lang w:eastAsia="ru-RU"/>
              </w:rPr>
            </w:pPr>
            <w:r w:rsidRPr="002D4BA5">
              <w:rPr>
                <w:rFonts w:ascii="Times New Roman" w:eastAsia="Times New Roman" w:hAnsi="Times New Roman" w:cs="Times New Roman"/>
                <w:b/>
                <w:sz w:val="18"/>
                <w:szCs w:val="18"/>
                <w:lang w:eastAsia="ru-RU"/>
              </w:rPr>
              <w:t>63 800,00</w:t>
            </w:r>
          </w:p>
        </w:tc>
        <w:tc>
          <w:tcPr>
            <w:tcW w:w="2413" w:type="pct"/>
            <w:gridSpan w:val="4"/>
            <w:shd w:val="clear" w:color="auto" w:fill="auto"/>
            <w:vAlign w:val="center"/>
          </w:tcPr>
          <w:p w:rsidR="002D4BA5" w:rsidRPr="002D4BA5" w:rsidRDefault="002D4BA5" w:rsidP="002D4BA5">
            <w:pPr>
              <w:autoSpaceDE w:val="0"/>
              <w:autoSpaceDN w:val="0"/>
              <w:adjustRightInd w:val="0"/>
              <w:spacing w:after="0" w:line="240" w:lineRule="auto"/>
              <w:jc w:val="center"/>
              <w:rPr>
                <w:rFonts w:ascii="Times New Roman" w:eastAsia="Times New Roman" w:hAnsi="Times New Roman" w:cs="Times New Roman"/>
                <w:sz w:val="18"/>
                <w:szCs w:val="18"/>
                <w:lang w:eastAsia="ru-RU"/>
              </w:rPr>
            </w:pPr>
            <w:r w:rsidRPr="002D4BA5">
              <w:rPr>
                <w:rFonts w:ascii="Times New Roman" w:eastAsia="Times New Roman" w:hAnsi="Times New Roman" w:cs="Times New Roman"/>
                <w:sz w:val="18"/>
                <w:szCs w:val="18"/>
                <w:lang w:eastAsia="ru-RU"/>
              </w:rPr>
              <w:t>Х</w:t>
            </w:r>
          </w:p>
        </w:tc>
      </w:tr>
    </w:tbl>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В отчетном году действовало два бюджетных кредита, полученных муниципалитетом в 2017,2018 годах на возвратной и безвозмездной основе из окружного бюджета для частичного покрытия дефицита бюджета городского округа Анадырь. Долговые обязательства являются среднесрочными (часть 4 статьи 100 Бюджетного кодекса РФ), предусмотренные к погашению в 2020 году.</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Учитывая, что условиями соглашений не предусмотрены проценты за пользование кредитами, расходы на обслуживание долговых обязательств в расходной части Бюджета 2019 года не запланированы.</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В целях своевременного исполнения муниципальных долговых обязательств (статья 101 Бюджетного кодекса РФ) в 2019 году произведено снижение долговой нагрузки Бюджета за счет погашения части бюджетного кредита в сумме 26 200,00 тысяч рублей по соглашению от 23 мая 2017 года №05-01-08/29.</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Погашение суммы муниципального долга учтено в источниках финансирования дефицита Бюджета путем уменьшения их объема (часть 3 </w:t>
      </w:r>
      <w:r w:rsidRPr="002D4BA5">
        <w:rPr>
          <w:rFonts w:ascii="Times New Roman" w:eastAsia="Times New Roman" w:hAnsi="Times New Roman" w:cs="Times New Roman"/>
          <w:sz w:val="28"/>
          <w:szCs w:val="28"/>
          <w:lang w:eastAsia="ru-RU"/>
        </w:rPr>
        <w:lastRenderedPageBreak/>
        <w:t xml:space="preserve">статьи 113 Бюджетного кодекса РФ) по коду бюджетной </w:t>
      </w:r>
      <w:proofErr w:type="gramStart"/>
      <w:r w:rsidRPr="002D4BA5">
        <w:rPr>
          <w:rFonts w:ascii="Times New Roman" w:eastAsia="Times New Roman" w:hAnsi="Times New Roman" w:cs="Times New Roman"/>
          <w:sz w:val="28"/>
          <w:szCs w:val="28"/>
          <w:lang w:eastAsia="ru-RU"/>
        </w:rPr>
        <w:t>классификации источника финансирования дефицита бюджета</w:t>
      </w:r>
      <w:proofErr w:type="gramEnd"/>
      <w:r w:rsidRPr="002D4BA5">
        <w:rPr>
          <w:rFonts w:ascii="Times New Roman" w:eastAsia="Times New Roman" w:hAnsi="Times New Roman" w:cs="Times New Roman"/>
          <w:sz w:val="28"/>
          <w:szCs w:val="28"/>
          <w:lang w:eastAsia="ru-RU"/>
        </w:rPr>
        <w:t xml:space="preserve"> 80101030100040000810.</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По состоянию на 01 января 2020 года объем муниципального долга Городского округа Анадырь составил 63 800,00 тысяч рублей и подтвержден актами сверки расчетов, подписанными между Департаментом финансов, экономики и имущественных отношений Чукотского автономного округа и Администрацией. Просроченная задолженность по бюджетным кредитам, полученным из окружного бюджета, отсутствует.</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Объемы заимствований, а также объемы муниципального долга по годам и его динамика, приведены в таблице 16:</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p>
    <w:p w:rsidR="002D4BA5" w:rsidRPr="002D4BA5" w:rsidRDefault="002D4BA5" w:rsidP="002D4BA5">
      <w:pPr>
        <w:spacing w:after="0" w:line="240" w:lineRule="auto"/>
        <w:ind w:firstLine="567"/>
        <w:jc w:val="right"/>
        <w:rPr>
          <w:rFonts w:ascii="Times New Roman" w:eastAsia="Times New Roman" w:hAnsi="Times New Roman" w:cs="Times New Roman"/>
          <w:sz w:val="20"/>
          <w:szCs w:val="20"/>
          <w:lang w:eastAsia="ru-RU"/>
        </w:rPr>
      </w:pPr>
      <w:r w:rsidRPr="002D4BA5">
        <w:rPr>
          <w:rFonts w:ascii="Times New Roman" w:eastAsia="Times New Roman" w:hAnsi="Times New Roman" w:cs="Times New Roman"/>
          <w:sz w:val="20"/>
          <w:szCs w:val="20"/>
          <w:lang w:eastAsia="ru-RU"/>
        </w:rPr>
        <w:t>Таблица 16 (тысяч рублей)</w:t>
      </w:r>
    </w:p>
    <w:tbl>
      <w:tblPr>
        <w:tblStyle w:val="80"/>
        <w:tblW w:w="5000" w:type="pct"/>
        <w:tblLook w:val="04A0"/>
      </w:tblPr>
      <w:tblGrid>
        <w:gridCol w:w="4002"/>
        <w:gridCol w:w="2201"/>
        <w:gridCol w:w="1931"/>
        <w:gridCol w:w="1637"/>
      </w:tblGrid>
      <w:tr w:rsidR="002D4BA5" w:rsidRPr="002D4BA5" w:rsidTr="00CB020A">
        <w:trPr>
          <w:cnfStyle w:val="100000000000"/>
          <w:trHeight w:val="57"/>
          <w:tblHeader/>
        </w:trPr>
        <w:tc>
          <w:tcPr>
            <w:tcW w:w="2018" w:type="pct"/>
            <w:noWrap/>
            <w:vAlign w:val="center"/>
            <w:hideMark/>
          </w:tcPr>
          <w:p w:rsidR="002D4BA5" w:rsidRPr="002D4BA5" w:rsidRDefault="002D4BA5" w:rsidP="002D4BA5">
            <w:pPr>
              <w:jc w:val="center"/>
              <w:rPr>
                <w:b/>
              </w:rPr>
            </w:pPr>
            <w:r w:rsidRPr="002D4BA5">
              <w:rPr>
                <w:b/>
              </w:rPr>
              <w:t>Наименование</w:t>
            </w:r>
          </w:p>
        </w:tc>
        <w:tc>
          <w:tcPr>
            <w:tcW w:w="1106" w:type="pct"/>
            <w:vAlign w:val="center"/>
            <w:hideMark/>
          </w:tcPr>
          <w:p w:rsidR="002D4BA5" w:rsidRPr="002D4BA5" w:rsidRDefault="002D4BA5" w:rsidP="002D4BA5">
            <w:pPr>
              <w:jc w:val="center"/>
              <w:rPr>
                <w:b/>
              </w:rPr>
            </w:pPr>
            <w:r w:rsidRPr="002D4BA5">
              <w:rPr>
                <w:b/>
              </w:rPr>
              <w:t>Показатели, исполненные на отчетную дату (2017 год)</w:t>
            </w:r>
          </w:p>
        </w:tc>
        <w:tc>
          <w:tcPr>
            <w:tcW w:w="968" w:type="pct"/>
            <w:vAlign w:val="center"/>
            <w:hideMark/>
          </w:tcPr>
          <w:p w:rsidR="002D4BA5" w:rsidRPr="002D4BA5" w:rsidRDefault="002D4BA5" w:rsidP="002D4BA5">
            <w:pPr>
              <w:jc w:val="center"/>
              <w:rPr>
                <w:b/>
              </w:rPr>
            </w:pPr>
            <w:r w:rsidRPr="002D4BA5">
              <w:rPr>
                <w:b/>
              </w:rPr>
              <w:t>Показатели, исполненные на отчетную дату (2018 год)</w:t>
            </w:r>
          </w:p>
        </w:tc>
        <w:tc>
          <w:tcPr>
            <w:tcW w:w="807" w:type="pct"/>
            <w:vAlign w:val="center"/>
            <w:hideMark/>
          </w:tcPr>
          <w:p w:rsidR="002D4BA5" w:rsidRPr="002D4BA5" w:rsidRDefault="002D4BA5" w:rsidP="002D4BA5">
            <w:pPr>
              <w:jc w:val="center"/>
              <w:rPr>
                <w:b/>
              </w:rPr>
            </w:pPr>
            <w:r w:rsidRPr="002D4BA5">
              <w:rPr>
                <w:b/>
              </w:rPr>
              <w:t>Показатели, исполненные на отчетную дату (2019 год)</w:t>
            </w:r>
          </w:p>
        </w:tc>
      </w:tr>
      <w:tr w:rsidR="002D4BA5" w:rsidRPr="002D4BA5" w:rsidTr="00CB020A">
        <w:trPr>
          <w:trHeight w:val="57"/>
        </w:trPr>
        <w:tc>
          <w:tcPr>
            <w:tcW w:w="2018" w:type="pct"/>
            <w:vAlign w:val="center"/>
            <w:hideMark/>
          </w:tcPr>
          <w:p w:rsidR="002D4BA5" w:rsidRPr="002D4BA5" w:rsidRDefault="002D4BA5" w:rsidP="002D4BA5">
            <w:r w:rsidRPr="002D4BA5">
              <w:t>Объем муниципального долга на начало соответствующего периода</w:t>
            </w:r>
          </w:p>
        </w:tc>
        <w:tc>
          <w:tcPr>
            <w:tcW w:w="1106" w:type="pct"/>
            <w:noWrap/>
            <w:vAlign w:val="center"/>
            <w:hideMark/>
          </w:tcPr>
          <w:p w:rsidR="002D4BA5" w:rsidRPr="002D4BA5" w:rsidRDefault="002D4BA5" w:rsidP="002D4BA5">
            <w:pPr>
              <w:jc w:val="center"/>
            </w:pPr>
            <w:r w:rsidRPr="002D4BA5">
              <w:t>94 680,00</w:t>
            </w:r>
          </w:p>
        </w:tc>
        <w:tc>
          <w:tcPr>
            <w:tcW w:w="968" w:type="pct"/>
            <w:noWrap/>
            <w:vAlign w:val="center"/>
            <w:hideMark/>
          </w:tcPr>
          <w:p w:rsidR="002D4BA5" w:rsidRPr="002D4BA5" w:rsidRDefault="002D4BA5" w:rsidP="002D4BA5">
            <w:pPr>
              <w:jc w:val="center"/>
            </w:pPr>
            <w:r w:rsidRPr="002D4BA5">
              <w:t>120 000,00</w:t>
            </w:r>
          </w:p>
        </w:tc>
        <w:tc>
          <w:tcPr>
            <w:tcW w:w="807" w:type="pct"/>
            <w:noWrap/>
            <w:vAlign w:val="center"/>
            <w:hideMark/>
          </w:tcPr>
          <w:p w:rsidR="002D4BA5" w:rsidRPr="002D4BA5" w:rsidRDefault="002D4BA5" w:rsidP="002D4BA5">
            <w:pPr>
              <w:jc w:val="center"/>
            </w:pPr>
            <w:r w:rsidRPr="002D4BA5">
              <w:t>90 000,00</w:t>
            </w:r>
          </w:p>
        </w:tc>
      </w:tr>
      <w:tr w:rsidR="002D4BA5" w:rsidRPr="002D4BA5" w:rsidTr="00CB020A">
        <w:trPr>
          <w:trHeight w:val="57"/>
        </w:trPr>
        <w:tc>
          <w:tcPr>
            <w:tcW w:w="2018" w:type="pct"/>
            <w:vAlign w:val="center"/>
            <w:hideMark/>
          </w:tcPr>
          <w:p w:rsidR="002D4BA5" w:rsidRPr="002D4BA5" w:rsidRDefault="002D4BA5" w:rsidP="002D4BA5">
            <w:r w:rsidRPr="002D4BA5">
              <w:t>Объем привлеченных средств, в т</w:t>
            </w:r>
            <w:proofErr w:type="gramStart"/>
            <w:r w:rsidRPr="002D4BA5">
              <w:t>.ч</w:t>
            </w:r>
            <w:proofErr w:type="gramEnd"/>
            <w:r w:rsidRPr="002D4BA5">
              <w:t>:</w:t>
            </w:r>
          </w:p>
        </w:tc>
        <w:tc>
          <w:tcPr>
            <w:tcW w:w="1106" w:type="pct"/>
            <w:noWrap/>
            <w:vAlign w:val="center"/>
            <w:hideMark/>
          </w:tcPr>
          <w:p w:rsidR="002D4BA5" w:rsidRPr="002D4BA5" w:rsidRDefault="002D4BA5" w:rsidP="002D4BA5">
            <w:pPr>
              <w:jc w:val="center"/>
            </w:pPr>
            <w:r w:rsidRPr="002D4BA5">
              <w:t>100 000,00</w:t>
            </w:r>
          </w:p>
        </w:tc>
        <w:tc>
          <w:tcPr>
            <w:tcW w:w="968" w:type="pct"/>
            <w:noWrap/>
            <w:vAlign w:val="center"/>
            <w:hideMark/>
          </w:tcPr>
          <w:p w:rsidR="002D4BA5" w:rsidRPr="002D4BA5" w:rsidRDefault="002D4BA5" w:rsidP="002D4BA5">
            <w:pPr>
              <w:jc w:val="center"/>
            </w:pPr>
            <w:r w:rsidRPr="002D4BA5">
              <w:t>40 000,00</w:t>
            </w:r>
          </w:p>
        </w:tc>
        <w:tc>
          <w:tcPr>
            <w:tcW w:w="807" w:type="pct"/>
            <w:noWrap/>
            <w:vAlign w:val="center"/>
            <w:hideMark/>
          </w:tcPr>
          <w:p w:rsidR="002D4BA5" w:rsidRPr="002D4BA5" w:rsidRDefault="002D4BA5" w:rsidP="002D4BA5">
            <w:pPr>
              <w:jc w:val="center"/>
            </w:pPr>
            <w:r w:rsidRPr="002D4BA5">
              <w:t>0,00</w:t>
            </w:r>
          </w:p>
        </w:tc>
      </w:tr>
      <w:tr w:rsidR="002D4BA5" w:rsidRPr="002D4BA5" w:rsidTr="00CB020A">
        <w:trPr>
          <w:trHeight w:val="57"/>
        </w:trPr>
        <w:tc>
          <w:tcPr>
            <w:tcW w:w="2018" w:type="pct"/>
            <w:vAlign w:val="center"/>
            <w:hideMark/>
          </w:tcPr>
          <w:p w:rsidR="002D4BA5" w:rsidRPr="002D4BA5" w:rsidRDefault="002D4BA5" w:rsidP="002D4BA5">
            <w:pPr>
              <w:rPr>
                <w:i/>
                <w:iCs/>
              </w:rPr>
            </w:pPr>
            <w:r w:rsidRPr="002D4BA5">
              <w:rPr>
                <w:i/>
                <w:iCs/>
              </w:rPr>
              <w:t>Бюджетные кредиты от других бюджетов бюджетной системы Российской Федерации</w:t>
            </w:r>
          </w:p>
        </w:tc>
        <w:tc>
          <w:tcPr>
            <w:tcW w:w="1106" w:type="pct"/>
            <w:noWrap/>
            <w:vAlign w:val="center"/>
            <w:hideMark/>
          </w:tcPr>
          <w:p w:rsidR="002D4BA5" w:rsidRPr="002D4BA5" w:rsidRDefault="002D4BA5" w:rsidP="002D4BA5">
            <w:pPr>
              <w:jc w:val="center"/>
              <w:rPr>
                <w:i/>
                <w:iCs/>
              </w:rPr>
            </w:pPr>
            <w:r w:rsidRPr="002D4BA5">
              <w:rPr>
                <w:i/>
                <w:iCs/>
              </w:rPr>
              <w:t>100 000,00</w:t>
            </w:r>
          </w:p>
        </w:tc>
        <w:tc>
          <w:tcPr>
            <w:tcW w:w="968" w:type="pct"/>
            <w:noWrap/>
            <w:vAlign w:val="center"/>
            <w:hideMark/>
          </w:tcPr>
          <w:p w:rsidR="002D4BA5" w:rsidRPr="002D4BA5" w:rsidRDefault="002D4BA5" w:rsidP="002D4BA5">
            <w:pPr>
              <w:jc w:val="center"/>
              <w:rPr>
                <w:i/>
                <w:iCs/>
              </w:rPr>
            </w:pPr>
            <w:r w:rsidRPr="002D4BA5">
              <w:rPr>
                <w:i/>
                <w:iCs/>
              </w:rPr>
              <w:t>40 000,00</w:t>
            </w:r>
          </w:p>
        </w:tc>
        <w:tc>
          <w:tcPr>
            <w:tcW w:w="807" w:type="pct"/>
            <w:noWrap/>
            <w:vAlign w:val="center"/>
            <w:hideMark/>
          </w:tcPr>
          <w:p w:rsidR="002D4BA5" w:rsidRPr="002D4BA5" w:rsidRDefault="002D4BA5" w:rsidP="002D4BA5">
            <w:pPr>
              <w:jc w:val="center"/>
              <w:rPr>
                <w:i/>
                <w:iCs/>
              </w:rPr>
            </w:pPr>
            <w:r w:rsidRPr="002D4BA5">
              <w:rPr>
                <w:i/>
                <w:iCs/>
              </w:rPr>
              <w:t>0,00</w:t>
            </w:r>
          </w:p>
        </w:tc>
      </w:tr>
      <w:tr w:rsidR="002D4BA5" w:rsidRPr="002D4BA5" w:rsidTr="00CB020A">
        <w:trPr>
          <w:trHeight w:val="57"/>
        </w:trPr>
        <w:tc>
          <w:tcPr>
            <w:tcW w:w="2018" w:type="pct"/>
            <w:vAlign w:val="center"/>
            <w:hideMark/>
          </w:tcPr>
          <w:p w:rsidR="002D4BA5" w:rsidRPr="002D4BA5" w:rsidRDefault="002D4BA5" w:rsidP="002D4BA5">
            <w:r w:rsidRPr="002D4BA5">
              <w:t>Объем средств, направленных на погашение муниципального долга</w:t>
            </w:r>
          </w:p>
        </w:tc>
        <w:tc>
          <w:tcPr>
            <w:tcW w:w="1106" w:type="pct"/>
            <w:noWrap/>
            <w:vAlign w:val="center"/>
            <w:hideMark/>
          </w:tcPr>
          <w:p w:rsidR="002D4BA5" w:rsidRPr="002D4BA5" w:rsidRDefault="002D4BA5" w:rsidP="002D4BA5">
            <w:pPr>
              <w:jc w:val="center"/>
            </w:pPr>
            <w:r w:rsidRPr="002D4BA5">
              <w:t>74 680,00</w:t>
            </w:r>
          </w:p>
        </w:tc>
        <w:tc>
          <w:tcPr>
            <w:tcW w:w="968" w:type="pct"/>
            <w:noWrap/>
            <w:vAlign w:val="center"/>
            <w:hideMark/>
          </w:tcPr>
          <w:p w:rsidR="002D4BA5" w:rsidRPr="002D4BA5" w:rsidRDefault="002D4BA5" w:rsidP="002D4BA5">
            <w:pPr>
              <w:jc w:val="center"/>
            </w:pPr>
            <w:r w:rsidRPr="002D4BA5">
              <w:t>70 000,00</w:t>
            </w:r>
          </w:p>
        </w:tc>
        <w:tc>
          <w:tcPr>
            <w:tcW w:w="807" w:type="pct"/>
            <w:noWrap/>
            <w:vAlign w:val="center"/>
            <w:hideMark/>
          </w:tcPr>
          <w:p w:rsidR="002D4BA5" w:rsidRPr="002D4BA5" w:rsidRDefault="002D4BA5" w:rsidP="002D4BA5">
            <w:pPr>
              <w:jc w:val="center"/>
            </w:pPr>
            <w:r w:rsidRPr="002D4BA5">
              <w:t>26 200,00</w:t>
            </w:r>
          </w:p>
        </w:tc>
      </w:tr>
      <w:tr w:rsidR="002D4BA5" w:rsidRPr="002D4BA5" w:rsidTr="00CB020A">
        <w:trPr>
          <w:trHeight w:val="57"/>
        </w:trPr>
        <w:tc>
          <w:tcPr>
            <w:tcW w:w="2018" w:type="pct"/>
            <w:vAlign w:val="center"/>
            <w:hideMark/>
          </w:tcPr>
          <w:p w:rsidR="002D4BA5" w:rsidRPr="002D4BA5" w:rsidRDefault="002D4BA5" w:rsidP="002D4BA5">
            <w:r w:rsidRPr="002D4BA5">
              <w:t>Объем муниципального долга на конец соответствующего периода</w:t>
            </w:r>
          </w:p>
        </w:tc>
        <w:tc>
          <w:tcPr>
            <w:tcW w:w="1106" w:type="pct"/>
            <w:noWrap/>
            <w:vAlign w:val="center"/>
            <w:hideMark/>
          </w:tcPr>
          <w:p w:rsidR="002D4BA5" w:rsidRPr="002D4BA5" w:rsidRDefault="002D4BA5" w:rsidP="002D4BA5">
            <w:pPr>
              <w:jc w:val="center"/>
            </w:pPr>
            <w:r w:rsidRPr="002D4BA5">
              <w:t>120 000,00</w:t>
            </w:r>
          </w:p>
        </w:tc>
        <w:tc>
          <w:tcPr>
            <w:tcW w:w="968" w:type="pct"/>
            <w:noWrap/>
            <w:vAlign w:val="center"/>
            <w:hideMark/>
          </w:tcPr>
          <w:p w:rsidR="002D4BA5" w:rsidRPr="002D4BA5" w:rsidRDefault="002D4BA5" w:rsidP="002D4BA5">
            <w:pPr>
              <w:jc w:val="center"/>
            </w:pPr>
            <w:r w:rsidRPr="002D4BA5">
              <w:t>90 000,00</w:t>
            </w:r>
          </w:p>
        </w:tc>
        <w:tc>
          <w:tcPr>
            <w:tcW w:w="807" w:type="pct"/>
            <w:noWrap/>
            <w:vAlign w:val="center"/>
            <w:hideMark/>
          </w:tcPr>
          <w:p w:rsidR="002D4BA5" w:rsidRPr="002D4BA5" w:rsidRDefault="002D4BA5" w:rsidP="002D4BA5">
            <w:pPr>
              <w:jc w:val="center"/>
            </w:pPr>
            <w:r w:rsidRPr="002D4BA5">
              <w:t>63 800,00</w:t>
            </w:r>
          </w:p>
        </w:tc>
      </w:tr>
      <w:tr w:rsidR="002D4BA5" w:rsidRPr="002D4BA5" w:rsidTr="00CB020A">
        <w:trPr>
          <w:trHeight w:val="57"/>
        </w:trPr>
        <w:tc>
          <w:tcPr>
            <w:tcW w:w="2018" w:type="pct"/>
            <w:vAlign w:val="center"/>
            <w:hideMark/>
          </w:tcPr>
          <w:p w:rsidR="002D4BA5" w:rsidRPr="002D4BA5" w:rsidRDefault="002D4BA5" w:rsidP="002D4BA5">
            <w:r w:rsidRPr="002D4BA5">
              <w:t xml:space="preserve">Динамика объема муниципального долга, </w:t>
            </w:r>
            <w:proofErr w:type="gramStart"/>
            <w:r w:rsidRPr="002D4BA5">
              <w:t>в</w:t>
            </w:r>
            <w:proofErr w:type="gramEnd"/>
            <w:r w:rsidRPr="002D4BA5">
              <w:t xml:space="preserve"> %</w:t>
            </w:r>
          </w:p>
        </w:tc>
        <w:tc>
          <w:tcPr>
            <w:tcW w:w="1106" w:type="pct"/>
            <w:noWrap/>
            <w:vAlign w:val="center"/>
            <w:hideMark/>
          </w:tcPr>
          <w:p w:rsidR="002D4BA5" w:rsidRPr="002D4BA5" w:rsidRDefault="002D4BA5" w:rsidP="002D4BA5">
            <w:pPr>
              <w:jc w:val="center"/>
            </w:pPr>
            <w:r w:rsidRPr="002D4BA5">
              <w:t>0,00</w:t>
            </w:r>
          </w:p>
        </w:tc>
        <w:tc>
          <w:tcPr>
            <w:tcW w:w="968" w:type="pct"/>
            <w:noWrap/>
            <w:vAlign w:val="center"/>
            <w:hideMark/>
          </w:tcPr>
          <w:p w:rsidR="002D4BA5" w:rsidRPr="002D4BA5" w:rsidRDefault="002D4BA5" w:rsidP="002D4BA5">
            <w:pPr>
              <w:jc w:val="center"/>
            </w:pPr>
            <w:r w:rsidRPr="002D4BA5">
              <w:t>-25,00</w:t>
            </w:r>
          </w:p>
        </w:tc>
        <w:tc>
          <w:tcPr>
            <w:tcW w:w="807" w:type="pct"/>
            <w:noWrap/>
            <w:vAlign w:val="center"/>
            <w:hideMark/>
          </w:tcPr>
          <w:p w:rsidR="002D4BA5" w:rsidRPr="002D4BA5" w:rsidRDefault="002D4BA5" w:rsidP="002D4BA5">
            <w:pPr>
              <w:jc w:val="center"/>
            </w:pPr>
            <w:r w:rsidRPr="002D4BA5">
              <w:t>-29,11</w:t>
            </w:r>
          </w:p>
        </w:tc>
      </w:tr>
    </w:tbl>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Приведенные данные свидетельствуют о снижении в 2019 объема долговой нагрузки бюджета городского округа Анадырь в отношении предшествующих периодов.</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Согласно требованиям </w:t>
      </w:r>
      <w:hyperlink r:id="rId175" w:history="1">
        <w:r w:rsidRPr="002D4BA5">
          <w:rPr>
            <w:rFonts w:ascii="Times New Roman" w:eastAsia="Times New Roman" w:hAnsi="Times New Roman" w:cs="Times New Roman"/>
            <w:sz w:val="28"/>
            <w:szCs w:val="28"/>
            <w:lang w:eastAsia="ru-RU"/>
          </w:rPr>
          <w:t>статей 120</w:t>
        </w:r>
      </w:hyperlink>
      <w:r w:rsidRPr="002D4BA5">
        <w:rPr>
          <w:rFonts w:ascii="Times New Roman" w:eastAsia="Times New Roman" w:hAnsi="Times New Roman" w:cs="Times New Roman"/>
          <w:sz w:val="28"/>
          <w:szCs w:val="28"/>
          <w:lang w:eastAsia="ru-RU"/>
        </w:rPr>
        <w:t xml:space="preserve"> и </w:t>
      </w:r>
      <w:hyperlink r:id="rId176" w:history="1">
        <w:r w:rsidRPr="002D4BA5">
          <w:rPr>
            <w:rFonts w:ascii="Times New Roman" w:eastAsia="Times New Roman" w:hAnsi="Times New Roman" w:cs="Times New Roman"/>
            <w:sz w:val="28"/>
            <w:szCs w:val="28"/>
            <w:lang w:eastAsia="ru-RU"/>
          </w:rPr>
          <w:t>121</w:t>
        </w:r>
      </w:hyperlink>
      <w:r w:rsidRPr="002D4BA5">
        <w:rPr>
          <w:rFonts w:ascii="Times New Roman" w:eastAsia="Times New Roman" w:hAnsi="Times New Roman" w:cs="Times New Roman"/>
          <w:sz w:val="28"/>
          <w:szCs w:val="28"/>
          <w:lang w:eastAsia="ru-RU"/>
        </w:rPr>
        <w:t xml:space="preserve"> Бюджетного кодекса РФ учет и регистрация долговых обязательств городского округа Анадырь осуществляются в муниципальной долговой книге, ведение которой в отчетном периоде регулировалось </w:t>
      </w:r>
      <w:hyperlink r:id="rId177" w:history="1">
        <w:r w:rsidRPr="002D4BA5">
          <w:rPr>
            <w:rFonts w:ascii="Times New Roman" w:eastAsia="Times New Roman" w:hAnsi="Times New Roman" w:cs="Times New Roman"/>
            <w:sz w:val="28"/>
            <w:szCs w:val="28"/>
            <w:lang w:eastAsia="ru-RU"/>
          </w:rPr>
          <w:t>Порядком</w:t>
        </w:r>
      </w:hyperlink>
      <w:r w:rsidRPr="002D4BA5">
        <w:rPr>
          <w:rFonts w:ascii="Times New Roman" w:eastAsia="Times New Roman" w:hAnsi="Times New Roman" w:cs="Times New Roman"/>
          <w:sz w:val="28"/>
          <w:szCs w:val="28"/>
          <w:lang w:eastAsia="ru-RU"/>
        </w:rPr>
        <w:t>, утвержденным Постановлением Администрации от 5 июня 2008 года № 64 (в редакции от 21 октября 2010 года №728).</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proofErr w:type="gramStart"/>
      <w:r w:rsidRPr="002D4BA5">
        <w:rPr>
          <w:rFonts w:ascii="Times New Roman" w:eastAsia="Times New Roman" w:hAnsi="Times New Roman" w:cs="Times New Roman"/>
          <w:sz w:val="28"/>
          <w:szCs w:val="28"/>
          <w:lang w:eastAsia="ru-RU"/>
        </w:rPr>
        <w:t xml:space="preserve">В соответствии с </w:t>
      </w:r>
      <w:hyperlink r:id="rId178" w:history="1">
        <w:r w:rsidRPr="002D4BA5">
          <w:rPr>
            <w:rFonts w:ascii="Times New Roman" w:eastAsia="Times New Roman" w:hAnsi="Times New Roman" w:cs="Times New Roman"/>
            <w:sz w:val="28"/>
            <w:szCs w:val="28"/>
            <w:lang w:eastAsia="ru-RU"/>
          </w:rPr>
          <w:t>пунктом 5 статьи 121</w:t>
        </w:r>
      </w:hyperlink>
      <w:r w:rsidRPr="002D4BA5">
        <w:rPr>
          <w:rFonts w:ascii="Times New Roman" w:eastAsia="Times New Roman" w:hAnsi="Times New Roman" w:cs="Times New Roman"/>
          <w:sz w:val="28"/>
          <w:szCs w:val="28"/>
          <w:lang w:eastAsia="ru-RU"/>
        </w:rPr>
        <w:t xml:space="preserve"> Бюджетного кодекса РФ, на основании Порядка передачи информации о долговых обязательствах, отраженной в муниципальных долговых книгах муниципальных образований Чукотского автономного округа, утвержденного Приказом Департамента финансов, экономики и имущественных отношений Чукотского автономного округа от 24 сентября 2010 года №93, информация о долговых </w:t>
      </w:r>
      <w:r w:rsidRPr="002D4BA5">
        <w:rPr>
          <w:rFonts w:ascii="Times New Roman" w:eastAsia="Times New Roman" w:hAnsi="Times New Roman" w:cs="Times New Roman"/>
          <w:sz w:val="28"/>
          <w:szCs w:val="28"/>
          <w:lang w:eastAsia="ru-RU"/>
        </w:rPr>
        <w:lastRenderedPageBreak/>
        <w:t>обязательствах городского округа Анадырь ежемесячно предоставлялась в Департамент.</w:t>
      </w:r>
      <w:proofErr w:type="gramEnd"/>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В соответствии с </w:t>
      </w:r>
      <w:hyperlink r:id="rId179" w:history="1">
        <w:r w:rsidRPr="002D4BA5">
          <w:rPr>
            <w:rFonts w:ascii="Times New Roman" w:eastAsia="Times New Roman" w:hAnsi="Times New Roman" w:cs="Times New Roman"/>
            <w:sz w:val="28"/>
            <w:szCs w:val="28"/>
            <w:lang w:eastAsia="ru-RU"/>
          </w:rPr>
          <w:t>Решением</w:t>
        </w:r>
      </w:hyperlink>
      <w:r w:rsidRPr="002D4BA5">
        <w:rPr>
          <w:rFonts w:ascii="Times New Roman" w:eastAsia="Times New Roman" w:hAnsi="Times New Roman" w:cs="Times New Roman"/>
          <w:sz w:val="28"/>
          <w:szCs w:val="28"/>
          <w:lang w:eastAsia="ru-RU"/>
        </w:rPr>
        <w:t xml:space="preserve"> о бюджете №347 на 2019 год предоставление муниципальных гарантий в отчетном периоде не предусматривалось и фактически не предоставлялось. </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14"/>
          <w:szCs w:val="14"/>
          <w:lang w:eastAsia="ru-RU"/>
        </w:rPr>
      </w:pP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b/>
          <w:sz w:val="28"/>
          <w:szCs w:val="28"/>
          <w:lang w:eastAsia="ru-RU"/>
        </w:rPr>
      </w:pPr>
      <w:r w:rsidRPr="002D4BA5">
        <w:rPr>
          <w:rFonts w:ascii="Times New Roman" w:eastAsia="Times New Roman" w:hAnsi="Times New Roman" w:cs="Times New Roman"/>
          <w:b/>
          <w:sz w:val="28"/>
          <w:szCs w:val="28"/>
          <w:lang w:eastAsia="ru-RU"/>
        </w:rPr>
        <w:t xml:space="preserve">3.4. Анализ использования бюджетных ассигнований муниципального дорожного фонда </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proofErr w:type="gramStart"/>
      <w:r w:rsidRPr="002D4BA5">
        <w:rPr>
          <w:rFonts w:ascii="Times New Roman" w:eastAsia="Times New Roman" w:hAnsi="Times New Roman" w:cs="Times New Roman"/>
          <w:sz w:val="28"/>
          <w:szCs w:val="28"/>
          <w:lang w:eastAsia="ru-RU"/>
        </w:rPr>
        <w:t>В целях финансового обеспечения дорожной деятельности в отношении автомобильных дорог общего пользования, а также капитального ремонта и ремонта дворовых территорий многоквартирных домов, проездов к дворовым территориям многоквартирных домов городского округа Анадырь Решением о бюджете № 347 на 2019 году с учетом изменений, на отчетную дату утвержден муниципальный дорожный фонд в размере объема доходов бюджета от акцизов на автомобильный бензин, прямогонный бензин</w:t>
      </w:r>
      <w:proofErr w:type="gramEnd"/>
      <w:r w:rsidRPr="002D4BA5">
        <w:rPr>
          <w:rFonts w:ascii="Times New Roman" w:eastAsia="Times New Roman" w:hAnsi="Times New Roman" w:cs="Times New Roman"/>
          <w:sz w:val="28"/>
          <w:szCs w:val="28"/>
          <w:lang w:eastAsia="ru-RU"/>
        </w:rPr>
        <w:t>, дизельное топливо, моторные масла для дизельных и (или) карбюраторных (</w:t>
      </w:r>
      <w:proofErr w:type="spellStart"/>
      <w:r w:rsidRPr="002D4BA5">
        <w:rPr>
          <w:rFonts w:ascii="Times New Roman" w:eastAsia="Times New Roman" w:hAnsi="Times New Roman" w:cs="Times New Roman"/>
          <w:sz w:val="28"/>
          <w:szCs w:val="28"/>
          <w:lang w:eastAsia="ru-RU"/>
        </w:rPr>
        <w:t>инжекторных</w:t>
      </w:r>
      <w:proofErr w:type="spellEnd"/>
      <w:r w:rsidRPr="002D4BA5">
        <w:rPr>
          <w:rFonts w:ascii="Times New Roman" w:eastAsia="Times New Roman" w:hAnsi="Times New Roman" w:cs="Times New Roman"/>
          <w:sz w:val="28"/>
          <w:szCs w:val="28"/>
          <w:lang w:eastAsia="ru-RU"/>
        </w:rPr>
        <w:t>) двигателей, производимые на территории Российской Федерации, подлежащих зачислению в местный бюджет и составил 2 215,50 тысяч рублей, что соответствует требованиям пункта 5 статьи 179.4 Бюджетного кодекса РФ.</w:t>
      </w:r>
    </w:p>
    <w:p w:rsidR="002D4BA5" w:rsidRPr="002D4BA5" w:rsidRDefault="002D4BA5" w:rsidP="002D4BA5">
      <w:pPr>
        <w:tabs>
          <w:tab w:val="left" w:pos="9355"/>
        </w:tabs>
        <w:spacing w:after="0" w:line="240" w:lineRule="auto"/>
        <w:ind w:right="-6"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Порядок формирования и использования бюджетных ассигнований дорожного фонда установлен Решением Совета депутатов городского округа Анадырь от 31 октября 2013 года № 389 «О создании муниципального дорожного фонда городского округа Анадырь» (далее - Порядок №389). </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В 2019 году расходы Дорожного фонда исполнены в объеме 2 206,26 тысяч рублей (в сумме поступлений по акцизам).</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bCs/>
          <w:sz w:val="28"/>
          <w:szCs w:val="28"/>
          <w:lang w:eastAsia="ru-RU"/>
        </w:rPr>
      </w:pPr>
      <w:r w:rsidRPr="002D4BA5">
        <w:rPr>
          <w:rFonts w:ascii="Times New Roman" w:eastAsia="Times New Roman" w:hAnsi="Times New Roman" w:cs="Times New Roman"/>
          <w:sz w:val="28"/>
          <w:szCs w:val="28"/>
          <w:lang w:eastAsia="ru-RU"/>
        </w:rPr>
        <w:t xml:space="preserve">Согласно утвержденной ведомственной структуре расходов бюджетные ассигнования дорожного фонда 2019 года предусмотрены в составе расходов по подразделу 0409 «Дорожное хозяйство (дорожные фонды)» по главному распорядителю средств бюджета - Администрации </w:t>
      </w:r>
      <w:r w:rsidRPr="002D4BA5">
        <w:rPr>
          <w:rFonts w:ascii="Times New Roman" w:eastAsia="Times New Roman" w:hAnsi="Times New Roman" w:cs="Times New Roman"/>
          <w:bCs/>
          <w:sz w:val="28"/>
          <w:szCs w:val="28"/>
          <w:lang w:eastAsia="ru-RU"/>
        </w:rPr>
        <w:t>в рамках реализации подпрограммы «Содержание, развитие и ремонт инфраструктуры городского округа Анадырь» муниципальной программы «Развитие территории городского округа Анадырь на 2019-2023 годы».</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14"/>
          <w:szCs w:val="14"/>
          <w:lang w:eastAsia="ru-RU"/>
        </w:rPr>
      </w:pPr>
    </w:p>
    <w:p w:rsidR="002D4BA5" w:rsidRPr="002D4BA5" w:rsidRDefault="002D4BA5" w:rsidP="002D4BA5">
      <w:pPr>
        <w:spacing w:after="0" w:line="240" w:lineRule="auto"/>
        <w:ind w:firstLine="567"/>
        <w:jc w:val="both"/>
        <w:outlineLvl w:val="0"/>
        <w:rPr>
          <w:rFonts w:ascii="Times New Roman" w:eastAsia="Times New Roman" w:hAnsi="Times New Roman" w:cs="Times New Roman"/>
          <w:b/>
          <w:sz w:val="28"/>
          <w:szCs w:val="28"/>
          <w:lang w:eastAsia="ru-RU"/>
        </w:rPr>
      </w:pPr>
      <w:r w:rsidRPr="002D4BA5">
        <w:rPr>
          <w:rFonts w:ascii="Times New Roman" w:eastAsia="Times New Roman" w:hAnsi="Times New Roman" w:cs="Times New Roman"/>
          <w:b/>
          <w:sz w:val="28"/>
          <w:szCs w:val="28"/>
          <w:lang w:eastAsia="ru-RU"/>
        </w:rPr>
        <w:t>4. Анализ реализации муниципальных программ в городском округе Анадырь</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2D4BA5">
        <w:rPr>
          <w:rFonts w:ascii="Times New Roman" w:eastAsia="Times New Roman" w:hAnsi="Times New Roman" w:cs="Times New Roman"/>
          <w:color w:val="000000"/>
          <w:sz w:val="28"/>
          <w:szCs w:val="28"/>
          <w:lang w:eastAsia="ru-RU"/>
        </w:rPr>
        <w:t xml:space="preserve">Объем бюджетных ассигнований на финансовое обеспечение реализации девяти муниципальных программ, охватывающих основные сферы (направления) деятельности органов исполнительной власти городского округа Анадырь, в 2019 году составил 1 411 144,40 тысяч рублей. Доля «программных» расходов по итогам исполнения бюджета 2019 года составила 91,8 % от общего объема расходов. </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2D4BA5">
        <w:rPr>
          <w:rFonts w:ascii="Times New Roman" w:eastAsia="Times New Roman" w:hAnsi="Times New Roman" w:cs="Times New Roman"/>
          <w:color w:val="000000"/>
          <w:sz w:val="28"/>
          <w:szCs w:val="28"/>
          <w:lang w:eastAsia="ru-RU"/>
        </w:rPr>
        <w:lastRenderedPageBreak/>
        <w:t xml:space="preserve">Ассигнования на финансовое обеспечение муниципальных программ </w:t>
      </w:r>
      <w:r w:rsidRPr="002D4BA5">
        <w:rPr>
          <w:rFonts w:ascii="Times New Roman" w:eastAsia="Times New Roman" w:hAnsi="Times New Roman" w:cs="Times New Roman"/>
          <w:bCs/>
          <w:color w:val="000000"/>
          <w:sz w:val="28"/>
          <w:szCs w:val="28"/>
          <w:lang w:eastAsia="ru-RU"/>
        </w:rPr>
        <w:t>приведены в соответствие с Решением о бюджете №347 в сроки, установленные</w:t>
      </w:r>
      <w:r w:rsidRPr="002D4BA5">
        <w:rPr>
          <w:rFonts w:ascii="Times New Roman" w:eastAsia="Times New Roman" w:hAnsi="Times New Roman" w:cs="Times New Roman"/>
          <w:color w:val="000000"/>
          <w:sz w:val="28"/>
          <w:szCs w:val="28"/>
          <w:lang w:eastAsia="ru-RU"/>
        </w:rPr>
        <w:t xml:space="preserve"> статьей 179 Бюджетного кодекса РФ. </w:t>
      </w:r>
    </w:p>
    <w:p w:rsidR="002D4BA5" w:rsidRPr="002D4BA5" w:rsidRDefault="002D4BA5" w:rsidP="002D4BA5">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Анализ реализации муниципальных программ проведен Контрольно-счётным отделом с учетом расходов, направленных на их финансирование, а также отчетов о реализации муниципальных программ, предоставленных координаторами-заказчиками программ.</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Расходы Бюджета в части реализации муниципальных программ в соответствии с ведомственной структурой расходов на 2019 год осуществляли 4 главных распорядителя бюджетных средств. Данные приведены в таблице 17.</w:t>
      </w:r>
    </w:p>
    <w:p w:rsid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p>
    <w:p w:rsidR="00CB020A" w:rsidRDefault="00CB020A" w:rsidP="002D4BA5">
      <w:pPr>
        <w:spacing w:after="0" w:line="240" w:lineRule="auto"/>
        <w:ind w:firstLine="567"/>
        <w:jc w:val="both"/>
        <w:rPr>
          <w:rFonts w:ascii="Times New Roman" w:eastAsia="Times New Roman" w:hAnsi="Times New Roman" w:cs="Times New Roman"/>
          <w:sz w:val="28"/>
          <w:szCs w:val="28"/>
          <w:lang w:eastAsia="ru-RU"/>
        </w:rPr>
      </w:pPr>
    </w:p>
    <w:p w:rsidR="00CB020A" w:rsidRDefault="00CB020A" w:rsidP="002D4BA5">
      <w:pPr>
        <w:spacing w:after="0" w:line="240" w:lineRule="auto"/>
        <w:ind w:firstLine="567"/>
        <w:jc w:val="both"/>
        <w:rPr>
          <w:rFonts w:ascii="Times New Roman" w:eastAsia="Times New Roman" w:hAnsi="Times New Roman" w:cs="Times New Roman"/>
          <w:sz w:val="28"/>
          <w:szCs w:val="28"/>
          <w:lang w:eastAsia="ru-RU"/>
        </w:rPr>
      </w:pPr>
    </w:p>
    <w:p w:rsidR="00CB020A" w:rsidRPr="002D4BA5" w:rsidRDefault="00CB020A" w:rsidP="002D4BA5">
      <w:pPr>
        <w:spacing w:after="0" w:line="240" w:lineRule="auto"/>
        <w:ind w:firstLine="567"/>
        <w:jc w:val="both"/>
        <w:rPr>
          <w:rFonts w:ascii="Times New Roman" w:eastAsia="Times New Roman" w:hAnsi="Times New Roman" w:cs="Times New Roman"/>
          <w:sz w:val="28"/>
          <w:szCs w:val="28"/>
          <w:lang w:eastAsia="ru-RU"/>
        </w:rPr>
      </w:pPr>
    </w:p>
    <w:p w:rsidR="002D4BA5" w:rsidRPr="002D4BA5" w:rsidRDefault="002D4BA5" w:rsidP="002D4BA5">
      <w:pPr>
        <w:spacing w:after="0" w:line="240" w:lineRule="auto"/>
        <w:ind w:firstLine="567"/>
        <w:jc w:val="right"/>
        <w:rPr>
          <w:rFonts w:ascii="Times New Roman" w:eastAsia="Times New Roman" w:hAnsi="Times New Roman" w:cs="Times New Roman"/>
          <w:sz w:val="20"/>
          <w:szCs w:val="20"/>
          <w:lang w:eastAsia="ru-RU"/>
        </w:rPr>
      </w:pPr>
      <w:r w:rsidRPr="002D4BA5">
        <w:rPr>
          <w:rFonts w:ascii="Times New Roman" w:eastAsia="Times New Roman" w:hAnsi="Times New Roman" w:cs="Times New Roman"/>
          <w:sz w:val="20"/>
          <w:szCs w:val="20"/>
          <w:lang w:eastAsia="ru-RU"/>
        </w:rPr>
        <w:t>Таблица 17 (тысяч рублей)</w:t>
      </w:r>
    </w:p>
    <w:tbl>
      <w:tblPr>
        <w:tblW w:w="5000" w:type="pct"/>
        <w:tblCellSpacing w:w="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92"/>
        <w:gridCol w:w="4561"/>
        <w:gridCol w:w="1666"/>
        <w:gridCol w:w="1326"/>
        <w:gridCol w:w="1326"/>
      </w:tblGrid>
      <w:tr w:rsidR="002D4BA5" w:rsidRPr="002D4BA5" w:rsidTr="00CB020A">
        <w:trPr>
          <w:trHeight w:val="57"/>
          <w:tblCellSpacing w:w="20" w:type="dxa"/>
        </w:trPr>
        <w:tc>
          <w:tcPr>
            <w:tcW w:w="382" w:type="pct"/>
            <w:shd w:val="clear" w:color="auto" w:fill="auto"/>
            <w:vAlign w:val="center"/>
            <w:hideMark/>
          </w:tcPr>
          <w:p w:rsidR="002D4BA5" w:rsidRPr="002D4BA5" w:rsidRDefault="002D4BA5" w:rsidP="002D4BA5">
            <w:pPr>
              <w:spacing w:after="0" w:line="240" w:lineRule="auto"/>
              <w:jc w:val="center"/>
              <w:rPr>
                <w:rFonts w:ascii="Times New Roman" w:eastAsia="Times New Roman" w:hAnsi="Times New Roman" w:cs="Times New Roman"/>
                <w:b/>
                <w:color w:val="000000"/>
                <w:sz w:val="20"/>
                <w:szCs w:val="20"/>
                <w:lang w:eastAsia="ru-RU"/>
              </w:rPr>
            </w:pPr>
            <w:r w:rsidRPr="002D4BA5">
              <w:rPr>
                <w:rFonts w:ascii="Times New Roman" w:eastAsia="Times New Roman" w:hAnsi="Times New Roman" w:cs="Times New Roman"/>
                <w:b/>
                <w:color w:val="000000"/>
                <w:sz w:val="20"/>
                <w:szCs w:val="20"/>
                <w:lang w:eastAsia="ru-RU"/>
              </w:rPr>
              <w:t xml:space="preserve">№ </w:t>
            </w:r>
            <w:proofErr w:type="spellStart"/>
            <w:proofErr w:type="gramStart"/>
            <w:r w:rsidRPr="002D4BA5">
              <w:rPr>
                <w:rFonts w:ascii="Times New Roman" w:eastAsia="Times New Roman" w:hAnsi="Times New Roman" w:cs="Times New Roman"/>
                <w:b/>
                <w:color w:val="000000"/>
                <w:sz w:val="20"/>
                <w:szCs w:val="20"/>
                <w:lang w:eastAsia="ru-RU"/>
              </w:rPr>
              <w:t>п</w:t>
            </w:r>
            <w:proofErr w:type="spellEnd"/>
            <w:proofErr w:type="gramEnd"/>
            <w:r w:rsidRPr="002D4BA5">
              <w:rPr>
                <w:rFonts w:ascii="Times New Roman" w:eastAsia="Times New Roman" w:hAnsi="Times New Roman" w:cs="Times New Roman"/>
                <w:b/>
                <w:color w:val="000000"/>
                <w:sz w:val="20"/>
                <w:szCs w:val="20"/>
                <w:lang w:eastAsia="ru-RU"/>
              </w:rPr>
              <w:t>/</w:t>
            </w:r>
            <w:proofErr w:type="spellStart"/>
            <w:r w:rsidRPr="002D4BA5">
              <w:rPr>
                <w:rFonts w:ascii="Times New Roman" w:eastAsia="Times New Roman" w:hAnsi="Times New Roman" w:cs="Times New Roman"/>
                <w:b/>
                <w:color w:val="000000"/>
                <w:sz w:val="20"/>
                <w:szCs w:val="20"/>
                <w:lang w:eastAsia="ru-RU"/>
              </w:rPr>
              <w:t>п</w:t>
            </w:r>
            <w:proofErr w:type="spellEnd"/>
          </w:p>
        </w:tc>
        <w:tc>
          <w:tcPr>
            <w:tcW w:w="2329" w:type="pct"/>
            <w:shd w:val="clear" w:color="auto" w:fill="auto"/>
            <w:vAlign w:val="center"/>
            <w:hideMark/>
          </w:tcPr>
          <w:p w:rsidR="002D4BA5" w:rsidRPr="002D4BA5" w:rsidRDefault="002D4BA5" w:rsidP="002D4BA5">
            <w:pPr>
              <w:spacing w:after="0" w:line="240" w:lineRule="auto"/>
              <w:jc w:val="center"/>
              <w:rPr>
                <w:rFonts w:ascii="Times New Roman" w:eastAsia="Times New Roman" w:hAnsi="Times New Roman" w:cs="Times New Roman"/>
                <w:b/>
                <w:color w:val="000000"/>
                <w:sz w:val="20"/>
                <w:szCs w:val="20"/>
                <w:lang w:eastAsia="ru-RU"/>
              </w:rPr>
            </w:pPr>
            <w:r w:rsidRPr="002D4BA5">
              <w:rPr>
                <w:rFonts w:ascii="Times New Roman" w:eastAsia="Times New Roman" w:hAnsi="Times New Roman" w:cs="Times New Roman"/>
                <w:b/>
                <w:color w:val="000000"/>
                <w:sz w:val="20"/>
                <w:szCs w:val="20"/>
                <w:lang w:eastAsia="ru-RU"/>
              </w:rPr>
              <w:t>Наименование главного распорядителя бюджетных средств</w:t>
            </w:r>
          </w:p>
        </w:tc>
        <w:tc>
          <w:tcPr>
            <w:tcW w:w="841" w:type="pct"/>
            <w:shd w:val="clear" w:color="auto" w:fill="auto"/>
            <w:vAlign w:val="center"/>
            <w:hideMark/>
          </w:tcPr>
          <w:p w:rsidR="002D4BA5" w:rsidRPr="002D4BA5" w:rsidRDefault="002D4BA5" w:rsidP="002D4BA5">
            <w:pPr>
              <w:spacing w:after="0" w:line="240" w:lineRule="auto"/>
              <w:jc w:val="center"/>
              <w:rPr>
                <w:rFonts w:ascii="Times New Roman" w:eastAsia="Times New Roman" w:hAnsi="Times New Roman" w:cs="Times New Roman"/>
                <w:b/>
                <w:color w:val="000000"/>
                <w:sz w:val="20"/>
                <w:szCs w:val="20"/>
                <w:lang w:eastAsia="ru-RU"/>
              </w:rPr>
            </w:pPr>
            <w:r w:rsidRPr="002D4BA5">
              <w:rPr>
                <w:rFonts w:ascii="Times New Roman" w:eastAsia="Times New Roman" w:hAnsi="Times New Roman" w:cs="Times New Roman"/>
                <w:b/>
                <w:color w:val="000000"/>
                <w:sz w:val="20"/>
                <w:szCs w:val="20"/>
                <w:lang w:eastAsia="ru-RU"/>
              </w:rPr>
              <w:t>Утвержденный объем ассигнований</w:t>
            </w:r>
          </w:p>
        </w:tc>
        <w:tc>
          <w:tcPr>
            <w:tcW w:w="665" w:type="pct"/>
            <w:shd w:val="clear" w:color="auto" w:fill="auto"/>
            <w:vAlign w:val="center"/>
            <w:hideMark/>
          </w:tcPr>
          <w:p w:rsidR="002D4BA5" w:rsidRPr="002D4BA5" w:rsidRDefault="002D4BA5" w:rsidP="002D4BA5">
            <w:pPr>
              <w:spacing w:after="0" w:line="240" w:lineRule="auto"/>
              <w:jc w:val="center"/>
              <w:rPr>
                <w:rFonts w:ascii="Times New Roman" w:eastAsia="Times New Roman" w:hAnsi="Times New Roman" w:cs="Times New Roman"/>
                <w:b/>
                <w:color w:val="000000"/>
                <w:sz w:val="20"/>
                <w:szCs w:val="20"/>
                <w:lang w:eastAsia="ru-RU"/>
              </w:rPr>
            </w:pPr>
            <w:r w:rsidRPr="002D4BA5">
              <w:rPr>
                <w:rFonts w:ascii="Times New Roman" w:eastAsia="Times New Roman" w:hAnsi="Times New Roman" w:cs="Times New Roman"/>
                <w:b/>
                <w:color w:val="000000"/>
                <w:sz w:val="20"/>
                <w:szCs w:val="20"/>
                <w:lang w:eastAsia="ru-RU"/>
              </w:rPr>
              <w:t>Исполнено</w:t>
            </w:r>
          </w:p>
        </w:tc>
        <w:tc>
          <w:tcPr>
            <w:tcW w:w="659" w:type="pct"/>
            <w:shd w:val="clear" w:color="auto" w:fill="auto"/>
            <w:vAlign w:val="center"/>
            <w:hideMark/>
          </w:tcPr>
          <w:p w:rsidR="002D4BA5" w:rsidRPr="002D4BA5" w:rsidRDefault="002D4BA5" w:rsidP="002D4BA5">
            <w:pPr>
              <w:spacing w:after="0" w:line="240" w:lineRule="auto"/>
              <w:jc w:val="center"/>
              <w:rPr>
                <w:rFonts w:ascii="Times New Roman" w:eastAsia="Times New Roman" w:hAnsi="Times New Roman" w:cs="Times New Roman"/>
                <w:b/>
                <w:color w:val="000000"/>
                <w:sz w:val="20"/>
                <w:szCs w:val="20"/>
                <w:lang w:eastAsia="ru-RU"/>
              </w:rPr>
            </w:pPr>
            <w:r w:rsidRPr="002D4BA5">
              <w:rPr>
                <w:rFonts w:ascii="Times New Roman" w:eastAsia="Times New Roman" w:hAnsi="Times New Roman" w:cs="Times New Roman"/>
                <w:b/>
                <w:color w:val="000000"/>
                <w:sz w:val="20"/>
                <w:szCs w:val="20"/>
                <w:lang w:eastAsia="ru-RU"/>
              </w:rPr>
              <w:t xml:space="preserve">Доля в общем объеме расходов </w:t>
            </w:r>
            <w:proofErr w:type="gramStart"/>
            <w:r w:rsidRPr="002D4BA5">
              <w:rPr>
                <w:rFonts w:ascii="Times New Roman" w:eastAsia="Times New Roman" w:hAnsi="Times New Roman" w:cs="Times New Roman"/>
                <w:b/>
                <w:color w:val="000000"/>
                <w:sz w:val="20"/>
                <w:szCs w:val="20"/>
                <w:lang w:eastAsia="ru-RU"/>
              </w:rPr>
              <w:t>по</w:t>
            </w:r>
            <w:proofErr w:type="gramEnd"/>
            <w:r w:rsidRPr="002D4BA5">
              <w:rPr>
                <w:rFonts w:ascii="Times New Roman" w:eastAsia="Times New Roman" w:hAnsi="Times New Roman" w:cs="Times New Roman"/>
                <w:b/>
                <w:color w:val="000000"/>
                <w:sz w:val="20"/>
                <w:szCs w:val="20"/>
                <w:lang w:eastAsia="ru-RU"/>
              </w:rPr>
              <w:t xml:space="preserve"> программа %</w:t>
            </w:r>
          </w:p>
        </w:tc>
      </w:tr>
      <w:tr w:rsidR="002D4BA5" w:rsidRPr="002D4BA5" w:rsidTr="00CB020A">
        <w:trPr>
          <w:trHeight w:val="57"/>
          <w:tblCellSpacing w:w="20" w:type="dxa"/>
        </w:trPr>
        <w:tc>
          <w:tcPr>
            <w:tcW w:w="382"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20"/>
                <w:szCs w:val="20"/>
                <w:lang w:eastAsia="ru-RU"/>
              </w:rPr>
            </w:pPr>
            <w:r w:rsidRPr="002D4BA5">
              <w:rPr>
                <w:rFonts w:ascii="Times New Roman" w:eastAsia="Times New Roman" w:hAnsi="Times New Roman" w:cs="Times New Roman"/>
                <w:color w:val="000000"/>
                <w:sz w:val="20"/>
                <w:szCs w:val="20"/>
                <w:lang w:eastAsia="ru-RU"/>
              </w:rPr>
              <w:t>1</w:t>
            </w:r>
          </w:p>
        </w:tc>
        <w:tc>
          <w:tcPr>
            <w:tcW w:w="2329" w:type="pct"/>
            <w:shd w:val="clear" w:color="auto" w:fill="auto"/>
            <w:vAlign w:val="center"/>
            <w:hideMark/>
          </w:tcPr>
          <w:p w:rsidR="002D4BA5" w:rsidRPr="002D4BA5" w:rsidRDefault="002D4BA5" w:rsidP="002D4BA5">
            <w:pPr>
              <w:spacing w:after="0" w:line="240" w:lineRule="auto"/>
              <w:rPr>
                <w:rFonts w:ascii="Times New Roman" w:eastAsia="Times New Roman" w:hAnsi="Times New Roman" w:cs="Times New Roman"/>
                <w:color w:val="000000"/>
                <w:sz w:val="20"/>
                <w:szCs w:val="20"/>
                <w:lang w:eastAsia="ru-RU"/>
              </w:rPr>
            </w:pPr>
            <w:r w:rsidRPr="002D4BA5">
              <w:rPr>
                <w:rFonts w:ascii="Times New Roman" w:eastAsia="Times New Roman" w:hAnsi="Times New Roman" w:cs="Times New Roman"/>
                <w:color w:val="000000"/>
                <w:sz w:val="20"/>
                <w:szCs w:val="20"/>
                <w:lang w:eastAsia="ru-RU"/>
              </w:rPr>
              <w:t>Управление финансов, экономики и имущественных отношений Администрации городского округа Анадырь</w:t>
            </w:r>
          </w:p>
        </w:tc>
        <w:tc>
          <w:tcPr>
            <w:tcW w:w="841"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20"/>
                <w:szCs w:val="20"/>
                <w:lang w:eastAsia="ru-RU"/>
              </w:rPr>
            </w:pPr>
            <w:r w:rsidRPr="002D4BA5">
              <w:rPr>
                <w:rFonts w:ascii="Times New Roman" w:eastAsia="Times New Roman" w:hAnsi="Times New Roman" w:cs="Times New Roman"/>
                <w:color w:val="000000"/>
                <w:sz w:val="20"/>
                <w:szCs w:val="20"/>
                <w:lang w:eastAsia="ru-RU"/>
              </w:rPr>
              <w:t>77 351,00</w:t>
            </w:r>
          </w:p>
        </w:tc>
        <w:tc>
          <w:tcPr>
            <w:tcW w:w="665"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20"/>
                <w:szCs w:val="20"/>
                <w:lang w:eastAsia="ru-RU"/>
              </w:rPr>
            </w:pPr>
            <w:r w:rsidRPr="002D4BA5">
              <w:rPr>
                <w:rFonts w:ascii="Times New Roman" w:eastAsia="Times New Roman" w:hAnsi="Times New Roman" w:cs="Times New Roman"/>
                <w:color w:val="000000"/>
                <w:sz w:val="20"/>
                <w:szCs w:val="20"/>
                <w:lang w:eastAsia="ru-RU"/>
              </w:rPr>
              <w:t>76 139,36</w:t>
            </w:r>
          </w:p>
        </w:tc>
        <w:tc>
          <w:tcPr>
            <w:tcW w:w="659"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20"/>
                <w:szCs w:val="20"/>
                <w:lang w:eastAsia="ru-RU"/>
              </w:rPr>
            </w:pPr>
            <w:r w:rsidRPr="002D4BA5">
              <w:rPr>
                <w:rFonts w:ascii="Times New Roman" w:eastAsia="Times New Roman" w:hAnsi="Times New Roman" w:cs="Times New Roman"/>
                <w:color w:val="000000"/>
                <w:sz w:val="20"/>
                <w:szCs w:val="20"/>
                <w:lang w:eastAsia="ru-RU"/>
              </w:rPr>
              <w:t>5,50</w:t>
            </w:r>
          </w:p>
        </w:tc>
      </w:tr>
      <w:tr w:rsidR="002D4BA5" w:rsidRPr="002D4BA5" w:rsidTr="00CB020A">
        <w:trPr>
          <w:trHeight w:val="57"/>
          <w:tblCellSpacing w:w="20" w:type="dxa"/>
        </w:trPr>
        <w:tc>
          <w:tcPr>
            <w:tcW w:w="382"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20"/>
                <w:szCs w:val="20"/>
                <w:lang w:eastAsia="ru-RU"/>
              </w:rPr>
            </w:pPr>
            <w:r w:rsidRPr="002D4BA5">
              <w:rPr>
                <w:rFonts w:ascii="Times New Roman" w:eastAsia="Times New Roman" w:hAnsi="Times New Roman" w:cs="Times New Roman"/>
                <w:color w:val="000000"/>
                <w:sz w:val="20"/>
                <w:szCs w:val="20"/>
                <w:lang w:eastAsia="ru-RU"/>
              </w:rPr>
              <w:t>2</w:t>
            </w:r>
          </w:p>
        </w:tc>
        <w:tc>
          <w:tcPr>
            <w:tcW w:w="2329" w:type="pct"/>
            <w:shd w:val="clear" w:color="auto" w:fill="auto"/>
            <w:vAlign w:val="center"/>
            <w:hideMark/>
          </w:tcPr>
          <w:p w:rsidR="002D4BA5" w:rsidRPr="002D4BA5" w:rsidRDefault="002D4BA5" w:rsidP="002D4BA5">
            <w:pPr>
              <w:spacing w:after="0" w:line="240" w:lineRule="auto"/>
              <w:rPr>
                <w:rFonts w:ascii="Times New Roman" w:eastAsia="Times New Roman" w:hAnsi="Times New Roman" w:cs="Times New Roman"/>
                <w:color w:val="000000"/>
                <w:sz w:val="20"/>
                <w:szCs w:val="20"/>
                <w:lang w:eastAsia="ru-RU"/>
              </w:rPr>
            </w:pPr>
            <w:r w:rsidRPr="002D4BA5">
              <w:rPr>
                <w:rFonts w:ascii="Times New Roman" w:eastAsia="Times New Roman" w:hAnsi="Times New Roman" w:cs="Times New Roman"/>
                <w:color w:val="000000"/>
                <w:sz w:val="20"/>
                <w:szCs w:val="20"/>
                <w:lang w:eastAsia="ru-RU"/>
              </w:rPr>
              <w:t>Администрация городского округа Анадырь</w:t>
            </w:r>
          </w:p>
        </w:tc>
        <w:tc>
          <w:tcPr>
            <w:tcW w:w="841"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20"/>
                <w:szCs w:val="20"/>
                <w:lang w:eastAsia="ru-RU"/>
              </w:rPr>
            </w:pPr>
            <w:r w:rsidRPr="002D4BA5">
              <w:rPr>
                <w:rFonts w:ascii="Times New Roman" w:eastAsia="Times New Roman" w:hAnsi="Times New Roman" w:cs="Times New Roman"/>
                <w:color w:val="000000"/>
                <w:sz w:val="20"/>
                <w:szCs w:val="20"/>
                <w:lang w:eastAsia="ru-RU"/>
              </w:rPr>
              <w:t>312 263,30</w:t>
            </w:r>
          </w:p>
        </w:tc>
        <w:tc>
          <w:tcPr>
            <w:tcW w:w="665"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20"/>
                <w:szCs w:val="20"/>
                <w:lang w:eastAsia="ru-RU"/>
              </w:rPr>
            </w:pPr>
            <w:r w:rsidRPr="002D4BA5">
              <w:rPr>
                <w:rFonts w:ascii="Times New Roman" w:eastAsia="Times New Roman" w:hAnsi="Times New Roman" w:cs="Times New Roman"/>
                <w:color w:val="000000"/>
                <w:sz w:val="20"/>
                <w:szCs w:val="20"/>
                <w:lang w:eastAsia="ru-RU"/>
              </w:rPr>
              <w:t>297 269,60</w:t>
            </w:r>
          </w:p>
        </w:tc>
        <w:tc>
          <w:tcPr>
            <w:tcW w:w="659"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20"/>
                <w:szCs w:val="20"/>
                <w:lang w:eastAsia="ru-RU"/>
              </w:rPr>
            </w:pPr>
            <w:r w:rsidRPr="002D4BA5">
              <w:rPr>
                <w:rFonts w:ascii="Times New Roman" w:eastAsia="Times New Roman" w:hAnsi="Times New Roman" w:cs="Times New Roman"/>
                <w:color w:val="000000"/>
                <w:sz w:val="20"/>
                <w:szCs w:val="20"/>
                <w:lang w:eastAsia="ru-RU"/>
              </w:rPr>
              <w:t>21,49</w:t>
            </w:r>
          </w:p>
        </w:tc>
      </w:tr>
      <w:tr w:rsidR="002D4BA5" w:rsidRPr="002D4BA5" w:rsidTr="00CB020A">
        <w:trPr>
          <w:trHeight w:val="57"/>
          <w:tblCellSpacing w:w="20" w:type="dxa"/>
        </w:trPr>
        <w:tc>
          <w:tcPr>
            <w:tcW w:w="382"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20"/>
                <w:szCs w:val="20"/>
                <w:lang w:eastAsia="ru-RU"/>
              </w:rPr>
            </w:pPr>
            <w:r w:rsidRPr="002D4BA5">
              <w:rPr>
                <w:rFonts w:ascii="Times New Roman" w:eastAsia="Times New Roman" w:hAnsi="Times New Roman" w:cs="Times New Roman"/>
                <w:color w:val="000000"/>
                <w:sz w:val="20"/>
                <w:szCs w:val="20"/>
                <w:lang w:eastAsia="ru-RU"/>
              </w:rPr>
              <w:t>3</w:t>
            </w:r>
          </w:p>
        </w:tc>
        <w:tc>
          <w:tcPr>
            <w:tcW w:w="2329" w:type="pct"/>
            <w:shd w:val="clear" w:color="auto" w:fill="auto"/>
            <w:vAlign w:val="center"/>
            <w:hideMark/>
          </w:tcPr>
          <w:p w:rsidR="002D4BA5" w:rsidRPr="002D4BA5" w:rsidRDefault="002D4BA5" w:rsidP="002D4BA5">
            <w:pPr>
              <w:spacing w:after="0" w:line="240" w:lineRule="auto"/>
              <w:rPr>
                <w:rFonts w:ascii="Times New Roman" w:eastAsia="Times New Roman" w:hAnsi="Times New Roman" w:cs="Times New Roman"/>
                <w:color w:val="000000"/>
                <w:sz w:val="20"/>
                <w:szCs w:val="20"/>
                <w:lang w:eastAsia="ru-RU"/>
              </w:rPr>
            </w:pPr>
            <w:r w:rsidRPr="002D4BA5">
              <w:rPr>
                <w:rFonts w:ascii="Times New Roman" w:eastAsia="Times New Roman" w:hAnsi="Times New Roman" w:cs="Times New Roman"/>
                <w:color w:val="000000"/>
                <w:sz w:val="20"/>
                <w:szCs w:val="20"/>
                <w:lang w:eastAsia="ru-RU"/>
              </w:rPr>
              <w:t>Управление по социальной политике Администрации городского округа Анадырь</w:t>
            </w:r>
          </w:p>
        </w:tc>
        <w:tc>
          <w:tcPr>
            <w:tcW w:w="841"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20"/>
                <w:szCs w:val="20"/>
                <w:lang w:eastAsia="ru-RU"/>
              </w:rPr>
            </w:pPr>
            <w:r w:rsidRPr="002D4BA5">
              <w:rPr>
                <w:rFonts w:ascii="Times New Roman" w:eastAsia="Times New Roman" w:hAnsi="Times New Roman" w:cs="Times New Roman"/>
                <w:color w:val="000000"/>
                <w:sz w:val="20"/>
                <w:szCs w:val="20"/>
                <w:lang w:eastAsia="ru-RU"/>
              </w:rPr>
              <w:t>1 021 427,00</w:t>
            </w:r>
          </w:p>
        </w:tc>
        <w:tc>
          <w:tcPr>
            <w:tcW w:w="665"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20"/>
                <w:szCs w:val="20"/>
                <w:lang w:eastAsia="ru-RU"/>
              </w:rPr>
            </w:pPr>
            <w:r w:rsidRPr="002D4BA5">
              <w:rPr>
                <w:rFonts w:ascii="Times New Roman" w:eastAsia="Times New Roman" w:hAnsi="Times New Roman" w:cs="Times New Roman"/>
                <w:color w:val="000000"/>
                <w:sz w:val="20"/>
                <w:szCs w:val="20"/>
                <w:lang w:eastAsia="ru-RU"/>
              </w:rPr>
              <w:t>1 009 427,62</w:t>
            </w:r>
          </w:p>
        </w:tc>
        <w:tc>
          <w:tcPr>
            <w:tcW w:w="659"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20"/>
                <w:szCs w:val="20"/>
                <w:lang w:eastAsia="ru-RU"/>
              </w:rPr>
            </w:pPr>
            <w:r w:rsidRPr="002D4BA5">
              <w:rPr>
                <w:rFonts w:ascii="Times New Roman" w:eastAsia="Times New Roman" w:hAnsi="Times New Roman" w:cs="Times New Roman"/>
                <w:color w:val="000000"/>
                <w:sz w:val="20"/>
                <w:szCs w:val="20"/>
                <w:lang w:eastAsia="ru-RU"/>
              </w:rPr>
              <w:t>72,99</w:t>
            </w:r>
          </w:p>
        </w:tc>
      </w:tr>
      <w:tr w:rsidR="002D4BA5" w:rsidRPr="002D4BA5" w:rsidTr="00CB020A">
        <w:trPr>
          <w:trHeight w:val="57"/>
          <w:tblCellSpacing w:w="20" w:type="dxa"/>
        </w:trPr>
        <w:tc>
          <w:tcPr>
            <w:tcW w:w="382"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20"/>
                <w:szCs w:val="20"/>
                <w:lang w:eastAsia="ru-RU"/>
              </w:rPr>
            </w:pPr>
            <w:r w:rsidRPr="002D4BA5">
              <w:rPr>
                <w:rFonts w:ascii="Times New Roman" w:eastAsia="Times New Roman" w:hAnsi="Times New Roman" w:cs="Times New Roman"/>
                <w:color w:val="000000"/>
                <w:sz w:val="20"/>
                <w:szCs w:val="20"/>
                <w:lang w:eastAsia="ru-RU"/>
              </w:rPr>
              <w:t>4</w:t>
            </w:r>
          </w:p>
        </w:tc>
        <w:tc>
          <w:tcPr>
            <w:tcW w:w="2329" w:type="pct"/>
            <w:shd w:val="clear" w:color="auto" w:fill="auto"/>
            <w:vAlign w:val="center"/>
            <w:hideMark/>
          </w:tcPr>
          <w:p w:rsidR="002D4BA5" w:rsidRPr="002D4BA5" w:rsidRDefault="002D4BA5" w:rsidP="002D4BA5">
            <w:pPr>
              <w:spacing w:after="0" w:line="240" w:lineRule="auto"/>
              <w:rPr>
                <w:rFonts w:ascii="Times New Roman" w:eastAsia="Times New Roman" w:hAnsi="Times New Roman" w:cs="Times New Roman"/>
                <w:color w:val="000000"/>
                <w:sz w:val="20"/>
                <w:szCs w:val="20"/>
                <w:lang w:eastAsia="ru-RU"/>
              </w:rPr>
            </w:pPr>
            <w:r w:rsidRPr="002D4BA5">
              <w:rPr>
                <w:rFonts w:ascii="Times New Roman" w:eastAsia="Times New Roman" w:hAnsi="Times New Roman" w:cs="Times New Roman"/>
                <w:color w:val="000000"/>
                <w:sz w:val="20"/>
                <w:szCs w:val="20"/>
                <w:lang w:eastAsia="ru-RU"/>
              </w:rPr>
              <w:t>Совет депутатов городского округа Анадырь</w:t>
            </w:r>
          </w:p>
        </w:tc>
        <w:tc>
          <w:tcPr>
            <w:tcW w:w="841"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20"/>
                <w:szCs w:val="20"/>
                <w:lang w:eastAsia="ru-RU"/>
              </w:rPr>
            </w:pPr>
            <w:r w:rsidRPr="002D4BA5">
              <w:rPr>
                <w:rFonts w:ascii="Times New Roman" w:eastAsia="Times New Roman" w:hAnsi="Times New Roman" w:cs="Times New Roman"/>
                <w:color w:val="000000"/>
                <w:sz w:val="20"/>
                <w:szCs w:val="20"/>
                <w:lang w:eastAsia="ru-RU"/>
              </w:rPr>
              <w:t>103,10</w:t>
            </w:r>
          </w:p>
        </w:tc>
        <w:tc>
          <w:tcPr>
            <w:tcW w:w="665"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20"/>
                <w:szCs w:val="20"/>
                <w:lang w:eastAsia="ru-RU"/>
              </w:rPr>
            </w:pPr>
            <w:r w:rsidRPr="002D4BA5">
              <w:rPr>
                <w:rFonts w:ascii="Times New Roman" w:eastAsia="Times New Roman" w:hAnsi="Times New Roman" w:cs="Times New Roman"/>
                <w:color w:val="000000"/>
                <w:sz w:val="20"/>
                <w:szCs w:val="20"/>
                <w:lang w:eastAsia="ru-RU"/>
              </w:rPr>
              <w:t>103,06</w:t>
            </w:r>
          </w:p>
        </w:tc>
        <w:tc>
          <w:tcPr>
            <w:tcW w:w="659"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color w:val="000000"/>
                <w:sz w:val="20"/>
                <w:szCs w:val="20"/>
                <w:lang w:eastAsia="ru-RU"/>
              </w:rPr>
            </w:pPr>
            <w:r w:rsidRPr="002D4BA5">
              <w:rPr>
                <w:rFonts w:ascii="Times New Roman" w:eastAsia="Times New Roman" w:hAnsi="Times New Roman" w:cs="Times New Roman"/>
                <w:color w:val="000000"/>
                <w:sz w:val="20"/>
                <w:szCs w:val="20"/>
                <w:lang w:eastAsia="ru-RU"/>
              </w:rPr>
              <w:t>0,75</w:t>
            </w:r>
          </w:p>
        </w:tc>
      </w:tr>
      <w:tr w:rsidR="002D4BA5" w:rsidRPr="002D4BA5" w:rsidTr="00CB020A">
        <w:trPr>
          <w:trHeight w:val="57"/>
          <w:tblCellSpacing w:w="20" w:type="dxa"/>
        </w:trPr>
        <w:tc>
          <w:tcPr>
            <w:tcW w:w="2732" w:type="pct"/>
            <w:gridSpan w:val="2"/>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color w:val="000000"/>
                <w:sz w:val="20"/>
                <w:szCs w:val="20"/>
                <w:lang w:eastAsia="ru-RU"/>
              </w:rPr>
            </w:pPr>
            <w:r w:rsidRPr="002D4BA5">
              <w:rPr>
                <w:rFonts w:ascii="Times New Roman" w:eastAsia="Times New Roman" w:hAnsi="Times New Roman" w:cs="Times New Roman"/>
                <w:b/>
                <w:color w:val="000000"/>
                <w:sz w:val="20"/>
                <w:szCs w:val="20"/>
                <w:lang w:eastAsia="ru-RU"/>
              </w:rPr>
              <w:t>Итого</w:t>
            </w:r>
          </w:p>
        </w:tc>
        <w:tc>
          <w:tcPr>
            <w:tcW w:w="841"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color w:val="000000"/>
                <w:sz w:val="20"/>
                <w:szCs w:val="20"/>
                <w:lang w:eastAsia="ru-RU"/>
              </w:rPr>
            </w:pPr>
            <w:r w:rsidRPr="002D4BA5">
              <w:rPr>
                <w:rFonts w:ascii="Times New Roman" w:eastAsia="Times New Roman" w:hAnsi="Times New Roman" w:cs="Times New Roman"/>
                <w:b/>
                <w:color w:val="000000"/>
                <w:sz w:val="20"/>
                <w:szCs w:val="20"/>
                <w:lang w:eastAsia="ru-RU"/>
              </w:rPr>
              <w:t>1 411 144,40</w:t>
            </w:r>
          </w:p>
        </w:tc>
        <w:tc>
          <w:tcPr>
            <w:tcW w:w="665"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color w:val="000000"/>
                <w:sz w:val="20"/>
                <w:szCs w:val="20"/>
                <w:lang w:eastAsia="ru-RU"/>
              </w:rPr>
            </w:pPr>
            <w:r w:rsidRPr="002D4BA5">
              <w:rPr>
                <w:rFonts w:ascii="Times New Roman" w:eastAsia="Times New Roman" w:hAnsi="Times New Roman" w:cs="Times New Roman"/>
                <w:b/>
                <w:color w:val="000000"/>
                <w:sz w:val="20"/>
                <w:szCs w:val="20"/>
                <w:lang w:eastAsia="ru-RU"/>
              </w:rPr>
              <w:t>1 382 939,64</w:t>
            </w:r>
          </w:p>
        </w:tc>
        <w:tc>
          <w:tcPr>
            <w:tcW w:w="659" w:type="pct"/>
            <w:shd w:val="clear" w:color="auto" w:fill="auto"/>
            <w:noWrap/>
            <w:vAlign w:val="center"/>
            <w:hideMark/>
          </w:tcPr>
          <w:p w:rsidR="002D4BA5" w:rsidRPr="002D4BA5" w:rsidRDefault="002D4BA5" w:rsidP="002D4BA5">
            <w:pPr>
              <w:spacing w:after="0" w:line="240" w:lineRule="auto"/>
              <w:jc w:val="center"/>
              <w:rPr>
                <w:rFonts w:ascii="Times New Roman" w:eastAsia="Times New Roman" w:hAnsi="Times New Roman" w:cs="Times New Roman"/>
                <w:b/>
                <w:color w:val="000000"/>
                <w:sz w:val="20"/>
                <w:szCs w:val="20"/>
                <w:lang w:eastAsia="ru-RU"/>
              </w:rPr>
            </w:pPr>
            <w:r w:rsidRPr="002D4BA5">
              <w:rPr>
                <w:rFonts w:ascii="Times New Roman" w:eastAsia="Times New Roman" w:hAnsi="Times New Roman" w:cs="Times New Roman"/>
                <w:b/>
                <w:color w:val="000000"/>
                <w:sz w:val="20"/>
                <w:szCs w:val="20"/>
                <w:lang w:eastAsia="ru-RU"/>
              </w:rPr>
              <w:t>Х</w:t>
            </w:r>
          </w:p>
        </w:tc>
      </w:tr>
    </w:tbl>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72,9 % в объеме расходов по программам пришлось на Управление по социальной политике, Администрация реализовала 21,5 % программных расходов, Управление финансов 5,5 %, Совет депутатов 0,8%.</w:t>
      </w:r>
    </w:p>
    <w:p w:rsidR="002D4BA5" w:rsidRPr="002D4BA5" w:rsidRDefault="002D4BA5" w:rsidP="002D4BA5">
      <w:pPr>
        <w:autoSpaceDE w:val="0"/>
        <w:autoSpaceDN w:val="0"/>
        <w:adjustRightInd w:val="0"/>
        <w:spacing w:after="0" w:line="240" w:lineRule="auto"/>
        <w:ind w:firstLine="567"/>
        <w:jc w:val="both"/>
        <w:outlineLvl w:val="0"/>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Структура кассовых расходов бюджета в разрезе муниципальных программ в 2019 году представлена на диаграмме 9:</w:t>
      </w:r>
    </w:p>
    <w:p w:rsidR="002D4BA5" w:rsidRPr="002D4BA5" w:rsidRDefault="002D4BA5" w:rsidP="002D4BA5">
      <w:pPr>
        <w:autoSpaceDE w:val="0"/>
        <w:autoSpaceDN w:val="0"/>
        <w:adjustRightInd w:val="0"/>
        <w:spacing w:after="0" w:line="240" w:lineRule="auto"/>
        <w:ind w:firstLine="567"/>
        <w:jc w:val="both"/>
        <w:outlineLvl w:val="0"/>
        <w:rPr>
          <w:rFonts w:ascii="Times New Roman" w:eastAsia="Times New Roman" w:hAnsi="Times New Roman" w:cs="Times New Roman"/>
          <w:sz w:val="20"/>
          <w:szCs w:val="20"/>
          <w:lang w:eastAsia="ru-RU"/>
        </w:rPr>
      </w:pPr>
      <w:r w:rsidRPr="002D4BA5">
        <w:rPr>
          <w:rFonts w:ascii="Times New Roman" w:eastAsia="Times New Roman" w:hAnsi="Times New Roman" w:cs="Times New Roman"/>
          <w:noProof/>
          <w:sz w:val="28"/>
          <w:szCs w:val="28"/>
          <w:lang w:eastAsia="ru-RU"/>
        </w:rPr>
        <w:lastRenderedPageBreak/>
        <w:drawing>
          <wp:inline distT="0" distB="0" distL="0" distR="0">
            <wp:extent cx="5938520" cy="3444240"/>
            <wp:effectExtent l="0" t="0" r="5080" b="0"/>
            <wp:docPr id="9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inline>
        </w:drawing>
      </w:r>
    </w:p>
    <w:p w:rsidR="002D4BA5" w:rsidRPr="002D4BA5" w:rsidRDefault="002D4BA5" w:rsidP="002D4BA5">
      <w:pPr>
        <w:autoSpaceDE w:val="0"/>
        <w:autoSpaceDN w:val="0"/>
        <w:adjustRightInd w:val="0"/>
        <w:spacing w:after="0" w:line="240" w:lineRule="auto"/>
        <w:ind w:firstLine="567"/>
        <w:jc w:val="both"/>
        <w:outlineLvl w:val="0"/>
        <w:rPr>
          <w:rFonts w:ascii="Times New Roman" w:eastAsia="Times New Roman" w:hAnsi="Times New Roman" w:cs="Times New Roman"/>
          <w:sz w:val="20"/>
          <w:szCs w:val="20"/>
          <w:lang w:eastAsia="ru-RU"/>
        </w:rPr>
      </w:pPr>
      <w:r w:rsidRPr="002D4BA5">
        <w:rPr>
          <w:rFonts w:ascii="Times New Roman" w:eastAsia="Times New Roman" w:hAnsi="Times New Roman" w:cs="Times New Roman"/>
          <w:sz w:val="20"/>
          <w:szCs w:val="20"/>
          <w:lang w:eastAsia="ru-RU"/>
        </w:rPr>
        <w:t>Диаграмма 9 (проценты)</w:t>
      </w:r>
    </w:p>
    <w:p w:rsidR="002D4BA5" w:rsidRPr="002D4BA5" w:rsidRDefault="002D4BA5" w:rsidP="002D4BA5">
      <w:pPr>
        <w:spacing w:after="0" w:line="240" w:lineRule="auto"/>
        <w:ind w:firstLine="567"/>
        <w:jc w:val="both"/>
        <w:rPr>
          <w:rFonts w:ascii="Times New Roman" w:eastAsia="Times New Roman" w:hAnsi="Times New Roman" w:cs="Times New Roman"/>
          <w:sz w:val="14"/>
          <w:szCs w:val="14"/>
          <w:lang w:eastAsia="ru-RU"/>
        </w:rPr>
      </w:pP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Основной процент исполнения 62,6 % в структуре расходов на муниципальные программы пришелся в 2019 году на реализацию Программы  «Развитие образования и молодежная политика на территории городского округа Анадырь на 2016-2019 годы», ответственный исполнитель программы - Управление по социальной политике. </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Учитывая нормы бюджетного законодательства, результатом исполнения бюджета на основе муниципальных программ является кассовое исполнение и достижение показателей муниципальных программ. Анализ кассового исполнения муниципальных программ по отношению к утвержденным бюджетным назначениям отражен в таблице 18:</w:t>
      </w:r>
    </w:p>
    <w:p w:rsidR="002D4BA5" w:rsidRPr="002D4BA5" w:rsidRDefault="002D4BA5" w:rsidP="002D4BA5">
      <w:pPr>
        <w:spacing w:after="0" w:line="240" w:lineRule="auto"/>
        <w:ind w:firstLine="567"/>
        <w:jc w:val="right"/>
        <w:rPr>
          <w:rFonts w:ascii="Times New Roman" w:eastAsia="Times New Roman" w:hAnsi="Times New Roman" w:cs="Times New Roman"/>
          <w:sz w:val="20"/>
          <w:szCs w:val="20"/>
          <w:lang w:eastAsia="ru-RU"/>
        </w:rPr>
      </w:pPr>
      <w:r w:rsidRPr="002D4BA5">
        <w:rPr>
          <w:rFonts w:ascii="Times New Roman" w:eastAsia="Times New Roman" w:hAnsi="Times New Roman" w:cs="Times New Roman"/>
          <w:sz w:val="20"/>
          <w:szCs w:val="20"/>
          <w:lang w:eastAsia="ru-RU"/>
        </w:rPr>
        <w:t>Таблица 18 (тысяч рублей)</w:t>
      </w:r>
    </w:p>
    <w:tbl>
      <w:tblPr>
        <w:tblStyle w:val="80"/>
        <w:tblW w:w="5000" w:type="pct"/>
        <w:tblLook w:val="04A0"/>
      </w:tblPr>
      <w:tblGrid>
        <w:gridCol w:w="3464"/>
        <w:gridCol w:w="1733"/>
        <w:gridCol w:w="1378"/>
        <w:gridCol w:w="1706"/>
        <w:gridCol w:w="1490"/>
      </w:tblGrid>
      <w:tr w:rsidR="002D4BA5" w:rsidRPr="00CB020A" w:rsidTr="00CB020A">
        <w:trPr>
          <w:cnfStyle w:val="100000000000"/>
          <w:trHeight w:val="57"/>
          <w:tblHeader/>
        </w:trPr>
        <w:tc>
          <w:tcPr>
            <w:tcW w:w="1741" w:type="pct"/>
            <w:vAlign w:val="center"/>
            <w:hideMark/>
          </w:tcPr>
          <w:p w:rsidR="002D4BA5" w:rsidRPr="00CB020A" w:rsidRDefault="002D4BA5" w:rsidP="002D4BA5">
            <w:pPr>
              <w:jc w:val="center"/>
              <w:rPr>
                <w:b/>
                <w:color w:val="000000"/>
                <w:sz w:val="18"/>
                <w:szCs w:val="18"/>
              </w:rPr>
            </w:pPr>
            <w:r w:rsidRPr="00CB020A">
              <w:rPr>
                <w:b/>
                <w:color w:val="000000"/>
                <w:sz w:val="18"/>
                <w:szCs w:val="18"/>
              </w:rPr>
              <w:t>Наименование МП</w:t>
            </w:r>
          </w:p>
        </w:tc>
        <w:tc>
          <w:tcPr>
            <w:tcW w:w="865" w:type="pct"/>
            <w:vAlign w:val="center"/>
            <w:hideMark/>
          </w:tcPr>
          <w:p w:rsidR="002D4BA5" w:rsidRPr="00CB020A" w:rsidRDefault="002D4BA5" w:rsidP="002D4BA5">
            <w:pPr>
              <w:jc w:val="center"/>
              <w:rPr>
                <w:b/>
                <w:color w:val="000000"/>
                <w:sz w:val="18"/>
                <w:szCs w:val="18"/>
              </w:rPr>
            </w:pPr>
            <w:r w:rsidRPr="00CB020A">
              <w:rPr>
                <w:b/>
                <w:color w:val="000000"/>
                <w:sz w:val="18"/>
                <w:szCs w:val="18"/>
              </w:rPr>
              <w:t>Утвержденный объем ассигнований</w:t>
            </w:r>
          </w:p>
        </w:tc>
        <w:tc>
          <w:tcPr>
            <w:tcW w:w="684" w:type="pct"/>
            <w:vAlign w:val="center"/>
            <w:hideMark/>
          </w:tcPr>
          <w:p w:rsidR="002D4BA5" w:rsidRPr="00CB020A" w:rsidRDefault="002D4BA5" w:rsidP="002D4BA5">
            <w:pPr>
              <w:jc w:val="center"/>
              <w:rPr>
                <w:b/>
                <w:color w:val="000000"/>
                <w:sz w:val="18"/>
                <w:szCs w:val="18"/>
              </w:rPr>
            </w:pPr>
            <w:r w:rsidRPr="00CB020A">
              <w:rPr>
                <w:b/>
                <w:color w:val="000000"/>
                <w:sz w:val="18"/>
                <w:szCs w:val="18"/>
              </w:rPr>
              <w:t>Исполнено</w:t>
            </w:r>
          </w:p>
        </w:tc>
        <w:tc>
          <w:tcPr>
            <w:tcW w:w="852" w:type="pct"/>
            <w:vAlign w:val="center"/>
            <w:hideMark/>
          </w:tcPr>
          <w:p w:rsidR="002D4BA5" w:rsidRPr="00CB020A" w:rsidRDefault="002D4BA5" w:rsidP="002D4BA5">
            <w:pPr>
              <w:jc w:val="center"/>
              <w:rPr>
                <w:b/>
                <w:color w:val="000000"/>
                <w:sz w:val="18"/>
                <w:szCs w:val="18"/>
              </w:rPr>
            </w:pPr>
            <w:r w:rsidRPr="00CB020A">
              <w:rPr>
                <w:b/>
                <w:color w:val="000000"/>
                <w:sz w:val="18"/>
                <w:szCs w:val="18"/>
              </w:rPr>
              <w:t>% исполнения к утвержденным назначениям</w:t>
            </w:r>
          </w:p>
        </w:tc>
        <w:tc>
          <w:tcPr>
            <w:tcW w:w="731" w:type="pct"/>
            <w:vAlign w:val="center"/>
            <w:hideMark/>
          </w:tcPr>
          <w:p w:rsidR="002D4BA5" w:rsidRPr="00CB020A" w:rsidRDefault="002D4BA5" w:rsidP="002D4BA5">
            <w:pPr>
              <w:jc w:val="center"/>
              <w:rPr>
                <w:b/>
                <w:color w:val="000000"/>
                <w:sz w:val="18"/>
                <w:szCs w:val="18"/>
              </w:rPr>
            </w:pPr>
            <w:r w:rsidRPr="00CB020A">
              <w:rPr>
                <w:b/>
                <w:color w:val="000000"/>
                <w:sz w:val="18"/>
                <w:szCs w:val="18"/>
              </w:rPr>
              <w:t>доля в общем объеме расходов по программам %</w:t>
            </w:r>
          </w:p>
        </w:tc>
      </w:tr>
      <w:tr w:rsidR="002D4BA5" w:rsidRPr="00CB020A" w:rsidTr="00CB020A">
        <w:trPr>
          <w:trHeight w:val="57"/>
        </w:trPr>
        <w:tc>
          <w:tcPr>
            <w:tcW w:w="1741" w:type="pct"/>
            <w:vAlign w:val="center"/>
            <w:hideMark/>
          </w:tcPr>
          <w:p w:rsidR="002D4BA5" w:rsidRPr="00CB020A" w:rsidRDefault="002D4BA5" w:rsidP="002D4BA5">
            <w:pPr>
              <w:rPr>
                <w:color w:val="000000"/>
                <w:sz w:val="18"/>
                <w:szCs w:val="18"/>
              </w:rPr>
            </w:pPr>
            <w:r w:rsidRPr="00CB020A">
              <w:rPr>
                <w:color w:val="000000"/>
                <w:sz w:val="18"/>
                <w:szCs w:val="18"/>
              </w:rPr>
              <w:t>Муниципальная программа «Управление финансами и имуществом городского округа Анадырь на 2016-2020 годы»</w:t>
            </w:r>
          </w:p>
        </w:tc>
        <w:tc>
          <w:tcPr>
            <w:tcW w:w="865" w:type="pct"/>
            <w:noWrap/>
            <w:vAlign w:val="center"/>
            <w:hideMark/>
          </w:tcPr>
          <w:p w:rsidR="002D4BA5" w:rsidRPr="00CB020A" w:rsidRDefault="002D4BA5" w:rsidP="002D4BA5">
            <w:pPr>
              <w:jc w:val="center"/>
              <w:rPr>
                <w:color w:val="000000"/>
                <w:sz w:val="18"/>
                <w:szCs w:val="18"/>
              </w:rPr>
            </w:pPr>
            <w:r w:rsidRPr="00CB020A">
              <w:rPr>
                <w:color w:val="000000"/>
                <w:sz w:val="18"/>
                <w:szCs w:val="18"/>
              </w:rPr>
              <w:t>51 107,40</w:t>
            </w:r>
          </w:p>
        </w:tc>
        <w:tc>
          <w:tcPr>
            <w:tcW w:w="684" w:type="pct"/>
            <w:noWrap/>
            <w:vAlign w:val="center"/>
            <w:hideMark/>
          </w:tcPr>
          <w:p w:rsidR="002D4BA5" w:rsidRPr="00CB020A" w:rsidRDefault="002D4BA5" w:rsidP="002D4BA5">
            <w:pPr>
              <w:jc w:val="center"/>
              <w:rPr>
                <w:color w:val="000000"/>
                <w:sz w:val="18"/>
                <w:szCs w:val="18"/>
              </w:rPr>
            </w:pPr>
            <w:r w:rsidRPr="00CB020A">
              <w:rPr>
                <w:color w:val="000000"/>
                <w:sz w:val="18"/>
                <w:szCs w:val="18"/>
              </w:rPr>
              <w:t>47 845,29</w:t>
            </w:r>
          </w:p>
        </w:tc>
        <w:tc>
          <w:tcPr>
            <w:tcW w:w="852" w:type="pct"/>
            <w:noWrap/>
            <w:vAlign w:val="center"/>
            <w:hideMark/>
          </w:tcPr>
          <w:p w:rsidR="002D4BA5" w:rsidRPr="00CB020A" w:rsidRDefault="002D4BA5" w:rsidP="002D4BA5">
            <w:pPr>
              <w:jc w:val="center"/>
              <w:rPr>
                <w:color w:val="000000"/>
                <w:sz w:val="18"/>
                <w:szCs w:val="18"/>
              </w:rPr>
            </w:pPr>
            <w:r w:rsidRPr="00CB020A">
              <w:rPr>
                <w:color w:val="000000"/>
                <w:sz w:val="18"/>
                <w:szCs w:val="18"/>
              </w:rPr>
              <w:t>93,6%</w:t>
            </w:r>
          </w:p>
        </w:tc>
        <w:tc>
          <w:tcPr>
            <w:tcW w:w="731" w:type="pct"/>
            <w:noWrap/>
            <w:vAlign w:val="center"/>
            <w:hideMark/>
          </w:tcPr>
          <w:p w:rsidR="002D4BA5" w:rsidRPr="00CB020A" w:rsidRDefault="002D4BA5" w:rsidP="002D4BA5">
            <w:pPr>
              <w:jc w:val="center"/>
              <w:rPr>
                <w:color w:val="000000"/>
                <w:sz w:val="18"/>
                <w:szCs w:val="18"/>
              </w:rPr>
            </w:pPr>
            <w:r w:rsidRPr="00CB020A">
              <w:rPr>
                <w:color w:val="000000"/>
                <w:sz w:val="18"/>
                <w:szCs w:val="18"/>
              </w:rPr>
              <w:t>3,5%</w:t>
            </w:r>
          </w:p>
        </w:tc>
      </w:tr>
      <w:tr w:rsidR="002D4BA5" w:rsidRPr="00CB020A" w:rsidTr="00CB020A">
        <w:trPr>
          <w:trHeight w:val="57"/>
        </w:trPr>
        <w:tc>
          <w:tcPr>
            <w:tcW w:w="1741" w:type="pct"/>
            <w:vAlign w:val="center"/>
            <w:hideMark/>
          </w:tcPr>
          <w:p w:rsidR="002D4BA5" w:rsidRPr="00CB020A" w:rsidRDefault="002D4BA5" w:rsidP="002D4BA5">
            <w:pPr>
              <w:rPr>
                <w:color w:val="000000"/>
                <w:sz w:val="18"/>
                <w:szCs w:val="18"/>
              </w:rPr>
            </w:pPr>
            <w:r w:rsidRPr="00CB020A">
              <w:rPr>
                <w:color w:val="000000"/>
                <w:sz w:val="18"/>
                <w:szCs w:val="18"/>
              </w:rPr>
              <w:t>Муниципальная программа «Анадырь - безопасный город на 2018-2020 годы»</w:t>
            </w:r>
          </w:p>
        </w:tc>
        <w:tc>
          <w:tcPr>
            <w:tcW w:w="865" w:type="pct"/>
            <w:noWrap/>
            <w:vAlign w:val="center"/>
            <w:hideMark/>
          </w:tcPr>
          <w:p w:rsidR="002D4BA5" w:rsidRPr="00CB020A" w:rsidRDefault="002D4BA5" w:rsidP="002D4BA5">
            <w:pPr>
              <w:jc w:val="center"/>
              <w:rPr>
                <w:color w:val="000000"/>
                <w:sz w:val="18"/>
                <w:szCs w:val="18"/>
              </w:rPr>
            </w:pPr>
            <w:r w:rsidRPr="00CB020A">
              <w:rPr>
                <w:color w:val="000000"/>
                <w:sz w:val="18"/>
                <w:szCs w:val="18"/>
              </w:rPr>
              <w:t>2 741,70</w:t>
            </w:r>
          </w:p>
        </w:tc>
        <w:tc>
          <w:tcPr>
            <w:tcW w:w="684" w:type="pct"/>
            <w:noWrap/>
            <w:vAlign w:val="center"/>
            <w:hideMark/>
          </w:tcPr>
          <w:p w:rsidR="002D4BA5" w:rsidRPr="00CB020A" w:rsidRDefault="002D4BA5" w:rsidP="002D4BA5">
            <w:pPr>
              <w:jc w:val="center"/>
              <w:rPr>
                <w:color w:val="000000"/>
                <w:sz w:val="18"/>
                <w:szCs w:val="18"/>
              </w:rPr>
            </w:pPr>
            <w:r w:rsidRPr="00CB020A">
              <w:rPr>
                <w:color w:val="000000"/>
                <w:sz w:val="18"/>
                <w:szCs w:val="18"/>
              </w:rPr>
              <w:t>2 741,69</w:t>
            </w:r>
          </w:p>
        </w:tc>
        <w:tc>
          <w:tcPr>
            <w:tcW w:w="852" w:type="pct"/>
            <w:noWrap/>
            <w:vAlign w:val="center"/>
            <w:hideMark/>
          </w:tcPr>
          <w:p w:rsidR="002D4BA5" w:rsidRPr="00CB020A" w:rsidRDefault="002D4BA5" w:rsidP="002D4BA5">
            <w:pPr>
              <w:jc w:val="center"/>
              <w:rPr>
                <w:color w:val="000000"/>
                <w:sz w:val="18"/>
                <w:szCs w:val="18"/>
              </w:rPr>
            </w:pPr>
            <w:r w:rsidRPr="00CB020A">
              <w:rPr>
                <w:color w:val="000000"/>
                <w:sz w:val="18"/>
                <w:szCs w:val="18"/>
              </w:rPr>
              <w:t>100,0%</w:t>
            </w:r>
          </w:p>
        </w:tc>
        <w:tc>
          <w:tcPr>
            <w:tcW w:w="731" w:type="pct"/>
            <w:noWrap/>
            <w:vAlign w:val="center"/>
            <w:hideMark/>
          </w:tcPr>
          <w:p w:rsidR="002D4BA5" w:rsidRPr="00CB020A" w:rsidRDefault="002D4BA5" w:rsidP="002D4BA5">
            <w:pPr>
              <w:jc w:val="center"/>
              <w:rPr>
                <w:color w:val="000000"/>
                <w:sz w:val="18"/>
                <w:szCs w:val="18"/>
              </w:rPr>
            </w:pPr>
            <w:r w:rsidRPr="00CB020A">
              <w:rPr>
                <w:color w:val="000000"/>
                <w:sz w:val="18"/>
                <w:szCs w:val="18"/>
              </w:rPr>
              <w:t>0,2%</w:t>
            </w:r>
          </w:p>
        </w:tc>
      </w:tr>
      <w:tr w:rsidR="002D4BA5" w:rsidRPr="00CB020A" w:rsidTr="00CB020A">
        <w:trPr>
          <w:trHeight w:val="57"/>
        </w:trPr>
        <w:tc>
          <w:tcPr>
            <w:tcW w:w="1741" w:type="pct"/>
            <w:vAlign w:val="center"/>
            <w:hideMark/>
          </w:tcPr>
          <w:p w:rsidR="002D4BA5" w:rsidRPr="00CB020A" w:rsidRDefault="002D4BA5" w:rsidP="002D4BA5">
            <w:pPr>
              <w:rPr>
                <w:color w:val="000000"/>
                <w:sz w:val="18"/>
                <w:szCs w:val="18"/>
              </w:rPr>
            </w:pPr>
            <w:r w:rsidRPr="00CB020A">
              <w:rPr>
                <w:color w:val="000000"/>
                <w:sz w:val="18"/>
                <w:szCs w:val="18"/>
              </w:rPr>
              <w:t>Муниципальная программа «Поддержка и развитие основных секторов экономики городского округа Анадырь на 2019-2021 годы»</w:t>
            </w:r>
          </w:p>
        </w:tc>
        <w:tc>
          <w:tcPr>
            <w:tcW w:w="865" w:type="pct"/>
            <w:noWrap/>
            <w:vAlign w:val="center"/>
            <w:hideMark/>
          </w:tcPr>
          <w:p w:rsidR="002D4BA5" w:rsidRPr="00CB020A" w:rsidRDefault="002D4BA5" w:rsidP="002D4BA5">
            <w:pPr>
              <w:jc w:val="center"/>
              <w:rPr>
                <w:color w:val="000000"/>
                <w:sz w:val="18"/>
                <w:szCs w:val="18"/>
              </w:rPr>
            </w:pPr>
            <w:r w:rsidRPr="00CB020A">
              <w:rPr>
                <w:color w:val="000000"/>
                <w:sz w:val="18"/>
                <w:szCs w:val="18"/>
              </w:rPr>
              <w:t>40 519,30</w:t>
            </w:r>
          </w:p>
        </w:tc>
        <w:tc>
          <w:tcPr>
            <w:tcW w:w="684" w:type="pct"/>
            <w:noWrap/>
            <w:vAlign w:val="center"/>
            <w:hideMark/>
          </w:tcPr>
          <w:p w:rsidR="002D4BA5" w:rsidRPr="00CB020A" w:rsidRDefault="002D4BA5" w:rsidP="002D4BA5">
            <w:pPr>
              <w:jc w:val="center"/>
              <w:rPr>
                <w:color w:val="000000"/>
                <w:sz w:val="18"/>
                <w:szCs w:val="18"/>
              </w:rPr>
            </w:pPr>
            <w:r w:rsidRPr="00CB020A">
              <w:rPr>
                <w:color w:val="000000"/>
                <w:sz w:val="18"/>
                <w:szCs w:val="18"/>
              </w:rPr>
              <w:t>40 519,15</w:t>
            </w:r>
          </w:p>
        </w:tc>
        <w:tc>
          <w:tcPr>
            <w:tcW w:w="852" w:type="pct"/>
            <w:noWrap/>
            <w:vAlign w:val="center"/>
            <w:hideMark/>
          </w:tcPr>
          <w:p w:rsidR="002D4BA5" w:rsidRPr="00CB020A" w:rsidRDefault="002D4BA5" w:rsidP="002D4BA5">
            <w:pPr>
              <w:jc w:val="center"/>
              <w:rPr>
                <w:color w:val="000000"/>
                <w:sz w:val="18"/>
                <w:szCs w:val="18"/>
              </w:rPr>
            </w:pPr>
            <w:r w:rsidRPr="00CB020A">
              <w:rPr>
                <w:color w:val="000000"/>
                <w:sz w:val="18"/>
                <w:szCs w:val="18"/>
              </w:rPr>
              <w:t>100,0%</w:t>
            </w:r>
          </w:p>
        </w:tc>
        <w:tc>
          <w:tcPr>
            <w:tcW w:w="731" w:type="pct"/>
            <w:noWrap/>
            <w:vAlign w:val="center"/>
            <w:hideMark/>
          </w:tcPr>
          <w:p w:rsidR="002D4BA5" w:rsidRPr="00CB020A" w:rsidRDefault="002D4BA5" w:rsidP="002D4BA5">
            <w:pPr>
              <w:jc w:val="center"/>
              <w:rPr>
                <w:color w:val="000000"/>
                <w:sz w:val="18"/>
                <w:szCs w:val="18"/>
              </w:rPr>
            </w:pPr>
            <w:r w:rsidRPr="00CB020A">
              <w:rPr>
                <w:color w:val="000000"/>
                <w:sz w:val="18"/>
                <w:szCs w:val="18"/>
              </w:rPr>
              <w:t>2,9%</w:t>
            </w:r>
          </w:p>
        </w:tc>
      </w:tr>
      <w:tr w:rsidR="002D4BA5" w:rsidRPr="00CB020A" w:rsidTr="00CB020A">
        <w:trPr>
          <w:trHeight w:val="57"/>
        </w:trPr>
        <w:tc>
          <w:tcPr>
            <w:tcW w:w="1741" w:type="pct"/>
            <w:vAlign w:val="center"/>
            <w:hideMark/>
          </w:tcPr>
          <w:p w:rsidR="002D4BA5" w:rsidRPr="00CB020A" w:rsidRDefault="002D4BA5" w:rsidP="002D4BA5">
            <w:pPr>
              <w:rPr>
                <w:color w:val="000000"/>
                <w:sz w:val="18"/>
                <w:szCs w:val="18"/>
              </w:rPr>
            </w:pPr>
            <w:r w:rsidRPr="00CB020A">
              <w:rPr>
                <w:color w:val="000000"/>
                <w:sz w:val="18"/>
                <w:szCs w:val="18"/>
              </w:rPr>
              <w:t>Муниципальная программа «Жилье в городском округе Анадырь на 2016-2020 годы»</w:t>
            </w:r>
          </w:p>
        </w:tc>
        <w:tc>
          <w:tcPr>
            <w:tcW w:w="865" w:type="pct"/>
            <w:noWrap/>
            <w:vAlign w:val="center"/>
            <w:hideMark/>
          </w:tcPr>
          <w:p w:rsidR="002D4BA5" w:rsidRPr="00CB020A" w:rsidRDefault="002D4BA5" w:rsidP="002D4BA5">
            <w:pPr>
              <w:jc w:val="center"/>
              <w:rPr>
                <w:color w:val="000000"/>
                <w:sz w:val="18"/>
                <w:szCs w:val="18"/>
              </w:rPr>
            </w:pPr>
            <w:r w:rsidRPr="00CB020A">
              <w:rPr>
                <w:color w:val="000000"/>
                <w:sz w:val="18"/>
                <w:szCs w:val="18"/>
              </w:rPr>
              <w:t>70 150,80</w:t>
            </w:r>
          </w:p>
        </w:tc>
        <w:tc>
          <w:tcPr>
            <w:tcW w:w="684" w:type="pct"/>
            <w:noWrap/>
            <w:vAlign w:val="center"/>
            <w:hideMark/>
          </w:tcPr>
          <w:p w:rsidR="002D4BA5" w:rsidRPr="00CB020A" w:rsidRDefault="002D4BA5" w:rsidP="002D4BA5">
            <w:pPr>
              <w:jc w:val="center"/>
              <w:rPr>
                <w:color w:val="000000"/>
                <w:sz w:val="18"/>
                <w:szCs w:val="18"/>
              </w:rPr>
            </w:pPr>
            <w:r w:rsidRPr="00CB020A">
              <w:rPr>
                <w:color w:val="000000"/>
                <w:sz w:val="18"/>
                <w:szCs w:val="18"/>
              </w:rPr>
              <w:t>68 232,72</w:t>
            </w:r>
          </w:p>
        </w:tc>
        <w:tc>
          <w:tcPr>
            <w:tcW w:w="852" w:type="pct"/>
            <w:noWrap/>
            <w:vAlign w:val="center"/>
            <w:hideMark/>
          </w:tcPr>
          <w:p w:rsidR="002D4BA5" w:rsidRPr="00CB020A" w:rsidRDefault="002D4BA5" w:rsidP="002D4BA5">
            <w:pPr>
              <w:jc w:val="center"/>
              <w:rPr>
                <w:color w:val="000000"/>
                <w:sz w:val="18"/>
                <w:szCs w:val="18"/>
              </w:rPr>
            </w:pPr>
            <w:r w:rsidRPr="00CB020A">
              <w:rPr>
                <w:color w:val="000000"/>
                <w:sz w:val="18"/>
                <w:szCs w:val="18"/>
              </w:rPr>
              <w:t>97,3%</w:t>
            </w:r>
          </w:p>
        </w:tc>
        <w:tc>
          <w:tcPr>
            <w:tcW w:w="731" w:type="pct"/>
            <w:noWrap/>
            <w:vAlign w:val="center"/>
            <w:hideMark/>
          </w:tcPr>
          <w:p w:rsidR="002D4BA5" w:rsidRPr="00CB020A" w:rsidRDefault="002D4BA5" w:rsidP="002D4BA5">
            <w:pPr>
              <w:jc w:val="center"/>
              <w:rPr>
                <w:color w:val="000000"/>
                <w:sz w:val="18"/>
                <w:szCs w:val="18"/>
              </w:rPr>
            </w:pPr>
            <w:r w:rsidRPr="00CB020A">
              <w:rPr>
                <w:color w:val="000000"/>
                <w:sz w:val="18"/>
                <w:szCs w:val="18"/>
              </w:rPr>
              <w:t>4,9%</w:t>
            </w:r>
          </w:p>
        </w:tc>
      </w:tr>
      <w:tr w:rsidR="002D4BA5" w:rsidRPr="00CB020A" w:rsidTr="00CB020A">
        <w:trPr>
          <w:trHeight w:val="57"/>
        </w:trPr>
        <w:tc>
          <w:tcPr>
            <w:tcW w:w="1741" w:type="pct"/>
            <w:vAlign w:val="center"/>
            <w:hideMark/>
          </w:tcPr>
          <w:p w:rsidR="002D4BA5" w:rsidRPr="00CB020A" w:rsidRDefault="002D4BA5" w:rsidP="002D4BA5">
            <w:pPr>
              <w:rPr>
                <w:color w:val="000000"/>
                <w:sz w:val="18"/>
                <w:szCs w:val="18"/>
              </w:rPr>
            </w:pPr>
            <w:r w:rsidRPr="00CB020A">
              <w:rPr>
                <w:color w:val="000000"/>
                <w:sz w:val="18"/>
                <w:szCs w:val="18"/>
              </w:rPr>
              <w:t xml:space="preserve">Муниципальная программа «Развитие </w:t>
            </w:r>
            <w:r w:rsidRPr="00CB020A">
              <w:rPr>
                <w:color w:val="000000"/>
                <w:sz w:val="18"/>
                <w:szCs w:val="18"/>
              </w:rPr>
              <w:lastRenderedPageBreak/>
              <w:t>территории городского округа Анадырь на 2019-2023 годы»</w:t>
            </w:r>
          </w:p>
        </w:tc>
        <w:tc>
          <w:tcPr>
            <w:tcW w:w="865" w:type="pct"/>
            <w:noWrap/>
            <w:vAlign w:val="center"/>
            <w:hideMark/>
          </w:tcPr>
          <w:p w:rsidR="002D4BA5" w:rsidRPr="00CB020A" w:rsidRDefault="002D4BA5" w:rsidP="002D4BA5">
            <w:pPr>
              <w:jc w:val="center"/>
              <w:rPr>
                <w:color w:val="000000"/>
                <w:sz w:val="18"/>
                <w:szCs w:val="18"/>
              </w:rPr>
            </w:pPr>
            <w:r w:rsidRPr="00CB020A">
              <w:rPr>
                <w:color w:val="000000"/>
                <w:sz w:val="18"/>
                <w:szCs w:val="18"/>
              </w:rPr>
              <w:lastRenderedPageBreak/>
              <w:t>212 966,30</w:t>
            </w:r>
          </w:p>
        </w:tc>
        <w:tc>
          <w:tcPr>
            <w:tcW w:w="684" w:type="pct"/>
            <w:noWrap/>
            <w:vAlign w:val="center"/>
            <w:hideMark/>
          </w:tcPr>
          <w:p w:rsidR="002D4BA5" w:rsidRPr="00CB020A" w:rsidRDefault="002D4BA5" w:rsidP="002D4BA5">
            <w:pPr>
              <w:jc w:val="center"/>
              <w:rPr>
                <w:color w:val="000000"/>
                <w:sz w:val="18"/>
                <w:szCs w:val="18"/>
              </w:rPr>
            </w:pPr>
            <w:r w:rsidRPr="00CB020A">
              <w:rPr>
                <w:color w:val="000000"/>
                <w:sz w:val="18"/>
                <w:szCs w:val="18"/>
              </w:rPr>
              <w:t>205 730,75</w:t>
            </w:r>
          </w:p>
        </w:tc>
        <w:tc>
          <w:tcPr>
            <w:tcW w:w="852" w:type="pct"/>
            <w:noWrap/>
            <w:vAlign w:val="center"/>
            <w:hideMark/>
          </w:tcPr>
          <w:p w:rsidR="002D4BA5" w:rsidRPr="00CB020A" w:rsidRDefault="002D4BA5" w:rsidP="002D4BA5">
            <w:pPr>
              <w:jc w:val="center"/>
              <w:rPr>
                <w:color w:val="000000"/>
                <w:sz w:val="18"/>
                <w:szCs w:val="18"/>
              </w:rPr>
            </w:pPr>
            <w:r w:rsidRPr="00CB020A">
              <w:rPr>
                <w:color w:val="000000"/>
                <w:sz w:val="18"/>
                <w:szCs w:val="18"/>
              </w:rPr>
              <w:t>96,6%</w:t>
            </w:r>
          </w:p>
        </w:tc>
        <w:tc>
          <w:tcPr>
            <w:tcW w:w="731" w:type="pct"/>
            <w:noWrap/>
            <w:vAlign w:val="center"/>
            <w:hideMark/>
          </w:tcPr>
          <w:p w:rsidR="002D4BA5" w:rsidRPr="00CB020A" w:rsidRDefault="002D4BA5" w:rsidP="002D4BA5">
            <w:pPr>
              <w:jc w:val="center"/>
              <w:rPr>
                <w:color w:val="000000"/>
                <w:sz w:val="18"/>
                <w:szCs w:val="18"/>
              </w:rPr>
            </w:pPr>
            <w:r w:rsidRPr="00CB020A">
              <w:rPr>
                <w:color w:val="000000"/>
                <w:sz w:val="18"/>
                <w:szCs w:val="18"/>
              </w:rPr>
              <w:t>14,9%</w:t>
            </w:r>
          </w:p>
        </w:tc>
      </w:tr>
      <w:tr w:rsidR="002D4BA5" w:rsidRPr="00CB020A" w:rsidTr="00CB020A">
        <w:trPr>
          <w:trHeight w:val="57"/>
        </w:trPr>
        <w:tc>
          <w:tcPr>
            <w:tcW w:w="1741" w:type="pct"/>
            <w:vAlign w:val="center"/>
            <w:hideMark/>
          </w:tcPr>
          <w:p w:rsidR="002D4BA5" w:rsidRPr="00CB020A" w:rsidRDefault="002D4BA5" w:rsidP="002D4BA5">
            <w:pPr>
              <w:rPr>
                <w:color w:val="000000"/>
                <w:sz w:val="18"/>
                <w:szCs w:val="18"/>
              </w:rPr>
            </w:pPr>
            <w:r w:rsidRPr="00CB020A">
              <w:rPr>
                <w:color w:val="000000"/>
                <w:sz w:val="18"/>
                <w:szCs w:val="18"/>
              </w:rPr>
              <w:lastRenderedPageBreak/>
              <w:t>Муниципальная программа «Социальное и культурное развитие в городском округе Анадырь на 2016-2019 годы»</w:t>
            </w:r>
          </w:p>
        </w:tc>
        <w:tc>
          <w:tcPr>
            <w:tcW w:w="865" w:type="pct"/>
            <w:noWrap/>
            <w:vAlign w:val="center"/>
            <w:hideMark/>
          </w:tcPr>
          <w:p w:rsidR="002D4BA5" w:rsidRPr="00CB020A" w:rsidRDefault="002D4BA5" w:rsidP="002D4BA5">
            <w:pPr>
              <w:jc w:val="center"/>
              <w:rPr>
                <w:color w:val="000000"/>
                <w:sz w:val="18"/>
                <w:szCs w:val="18"/>
              </w:rPr>
            </w:pPr>
            <w:r w:rsidRPr="00CB020A">
              <w:rPr>
                <w:color w:val="000000"/>
                <w:sz w:val="18"/>
                <w:szCs w:val="18"/>
              </w:rPr>
              <w:t>143 857,40</w:t>
            </w:r>
          </w:p>
        </w:tc>
        <w:tc>
          <w:tcPr>
            <w:tcW w:w="684" w:type="pct"/>
            <w:noWrap/>
            <w:vAlign w:val="center"/>
            <w:hideMark/>
          </w:tcPr>
          <w:p w:rsidR="002D4BA5" w:rsidRPr="00CB020A" w:rsidRDefault="002D4BA5" w:rsidP="002D4BA5">
            <w:pPr>
              <w:jc w:val="center"/>
              <w:rPr>
                <w:color w:val="000000"/>
                <w:sz w:val="18"/>
                <w:szCs w:val="18"/>
              </w:rPr>
            </w:pPr>
            <w:r w:rsidRPr="00CB020A">
              <w:rPr>
                <w:color w:val="000000"/>
                <w:sz w:val="18"/>
                <w:szCs w:val="18"/>
              </w:rPr>
              <w:t>141 119,98</w:t>
            </w:r>
          </w:p>
        </w:tc>
        <w:tc>
          <w:tcPr>
            <w:tcW w:w="852" w:type="pct"/>
            <w:noWrap/>
            <w:vAlign w:val="center"/>
            <w:hideMark/>
          </w:tcPr>
          <w:p w:rsidR="002D4BA5" w:rsidRPr="00CB020A" w:rsidRDefault="002D4BA5" w:rsidP="002D4BA5">
            <w:pPr>
              <w:jc w:val="center"/>
              <w:rPr>
                <w:color w:val="000000"/>
                <w:sz w:val="18"/>
                <w:szCs w:val="18"/>
              </w:rPr>
            </w:pPr>
            <w:r w:rsidRPr="00CB020A">
              <w:rPr>
                <w:color w:val="000000"/>
                <w:sz w:val="18"/>
                <w:szCs w:val="18"/>
              </w:rPr>
              <w:t>98,1%</w:t>
            </w:r>
          </w:p>
        </w:tc>
        <w:tc>
          <w:tcPr>
            <w:tcW w:w="731" w:type="pct"/>
            <w:noWrap/>
            <w:vAlign w:val="center"/>
            <w:hideMark/>
          </w:tcPr>
          <w:p w:rsidR="002D4BA5" w:rsidRPr="00CB020A" w:rsidRDefault="002D4BA5" w:rsidP="002D4BA5">
            <w:pPr>
              <w:jc w:val="center"/>
              <w:rPr>
                <w:color w:val="000000"/>
                <w:sz w:val="18"/>
                <w:szCs w:val="18"/>
              </w:rPr>
            </w:pPr>
            <w:r w:rsidRPr="00CB020A">
              <w:rPr>
                <w:color w:val="000000"/>
                <w:sz w:val="18"/>
                <w:szCs w:val="18"/>
              </w:rPr>
              <w:t>10,2%</w:t>
            </w:r>
          </w:p>
        </w:tc>
      </w:tr>
      <w:tr w:rsidR="002D4BA5" w:rsidRPr="00CB020A" w:rsidTr="00CB020A">
        <w:trPr>
          <w:trHeight w:val="57"/>
        </w:trPr>
        <w:tc>
          <w:tcPr>
            <w:tcW w:w="1741" w:type="pct"/>
            <w:vAlign w:val="center"/>
            <w:hideMark/>
          </w:tcPr>
          <w:p w:rsidR="002D4BA5" w:rsidRPr="00CB020A" w:rsidRDefault="002D4BA5" w:rsidP="002D4BA5">
            <w:pPr>
              <w:rPr>
                <w:color w:val="000000"/>
                <w:sz w:val="18"/>
                <w:szCs w:val="18"/>
              </w:rPr>
            </w:pPr>
            <w:r w:rsidRPr="00CB020A">
              <w:rPr>
                <w:color w:val="000000"/>
                <w:sz w:val="18"/>
                <w:szCs w:val="18"/>
              </w:rPr>
              <w:t>Муниципальная программа «Развитие образования и молодежная политика на территории городского округа Анадырь на 2016 -2019 годы»</w:t>
            </w:r>
          </w:p>
        </w:tc>
        <w:tc>
          <w:tcPr>
            <w:tcW w:w="865" w:type="pct"/>
            <w:noWrap/>
            <w:vAlign w:val="center"/>
            <w:hideMark/>
          </w:tcPr>
          <w:p w:rsidR="002D4BA5" w:rsidRPr="00CB020A" w:rsidRDefault="002D4BA5" w:rsidP="002D4BA5">
            <w:pPr>
              <w:jc w:val="center"/>
              <w:rPr>
                <w:color w:val="000000"/>
                <w:sz w:val="18"/>
                <w:szCs w:val="18"/>
              </w:rPr>
            </w:pPr>
            <w:r w:rsidRPr="00CB020A">
              <w:rPr>
                <w:color w:val="000000"/>
                <w:sz w:val="18"/>
                <w:szCs w:val="18"/>
              </w:rPr>
              <w:t>872 819,60</w:t>
            </w:r>
          </w:p>
        </w:tc>
        <w:tc>
          <w:tcPr>
            <w:tcW w:w="684" w:type="pct"/>
            <w:noWrap/>
            <w:vAlign w:val="center"/>
            <w:hideMark/>
          </w:tcPr>
          <w:p w:rsidR="002D4BA5" w:rsidRPr="00CB020A" w:rsidRDefault="002D4BA5" w:rsidP="002D4BA5">
            <w:pPr>
              <w:jc w:val="center"/>
              <w:rPr>
                <w:color w:val="000000"/>
                <w:sz w:val="18"/>
                <w:szCs w:val="18"/>
              </w:rPr>
            </w:pPr>
            <w:r w:rsidRPr="00CB020A">
              <w:rPr>
                <w:color w:val="000000"/>
                <w:sz w:val="18"/>
                <w:szCs w:val="18"/>
              </w:rPr>
              <w:t>865 181,51</w:t>
            </w:r>
          </w:p>
        </w:tc>
        <w:tc>
          <w:tcPr>
            <w:tcW w:w="852" w:type="pct"/>
            <w:noWrap/>
            <w:vAlign w:val="center"/>
            <w:hideMark/>
          </w:tcPr>
          <w:p w:rsidR="002D4BA5" w:rsidRPr="00CB020A" w:rsidRDefault="002D4BA5" w:rsidP="002D4BA5">
            <w:pPr>
              <w:jc w:val="center"/>
              <w:rPr>
                <w:color w:val="000000"/>
                <w:sz w:val="18"/>
                <w:szCs w:val="18"/>
              </w:rPr>
            </w:pPr>
            <w:r w:rsidRPr="00CB020A">
              <w:rPr>
                <w:color w:val="000000"/>
                <w:sz w:val="18"/>
                <w:szCs w:val="18"/>
              </w:rPr>
              <w:t>99,1%</w:t>
            </w:r>
          </w:p>
        </w:tc>
        <w:tc>
          <w:tcPr>
            <w:tcW w:w="731" w:type="pct"/>
            <w:noWrap/>
            <w:vAlign w:val="center"/>
            <w:hideMark/>
          </w:tcPr>
          <w:p w:rsidR="002D4BA5" w:rsidRPr="00CB020A" w:rsidRDefault="002D4BA5" w:rsidP="002D4BA5">
            <w:pPr>
              <w:jc w:val="center"/>
              <w:rPr>
                <w:color w:val="000000"/>
                <w:sz w:val="18"/>
                <w:szCs w:val="18"/>
              </w:rPr>
            </w:pPr>
            <w:r w:rsidRPr="00CB020A">
              <w:rPr>
                <w:color w:val="000000"/>
                <w:sz w:val="18"/>
                <w:szCs w:val="18"/>
              </w:rPr>
              <w:t>62,6%</w:t>
            </w:r>
          </w:p>
        </w:tc>
      </w:tr>
      <w:tr w:rsidR="002D4BA5" w:rsidRPr="00CB020A" w:rsidTr="00CB020A">
        <w:trPr>
          <w:trHeight w:val="57"/>
        </w:trPr>
        <w:tc>
          <w:tcPr>
            <w:tcW w:w="1741" w:type="pct"/>
            <w:vAlign w:val="center"/>
            <w:hideMark/>
          </w:tcPr>
          <w:p w:rsidR="002D4BA5" w:rsidRPr="00CB020A" w:rsidRDefault="002D4BA5" w:rsidP="002D4BA5">
            <w:pPr>
              <w:rPr>
                <w:color w:val="000000"/>
                <w:sz w:val="18"/>
                <w:szCs w:val="18"/>
              </w:rPr>
            </w:pPr>
            <w:r w:rsidRPr="00CB020A">
              <w:rPr>
                <w:color w:val="000000"/>
                <w:sz w:val="18"/>
                <w:szCs w:val="18"/>
              </w:rPr>
              <w:t>Муниципальная программа «Охрана окружающей среды в городском округе Анадырь на 2015-2019 годы»</w:t>
            </w:r>
          </w:p>
        </w:tc>
        <w:tc>
          <w:tcPr>
            <w:tcW w:w="865" w:type="pct"/>
            <w:noWrap/>
            <w:vAlign w:val="center"/>
            <w:hideMark/>
          </w:tcPr>
          <w:p w:rsidR="002D4BA5" w:rsidRPr="00CB020A" w:rsidRDefault="002D4BA5" w:rsidP="002D4BA5">
            <w:pPr>
              <w:jc w:val="center"/>
              <w:rPr>
                <w:color w:val="000000"/>
                <w:sz w:val="18"/>
                <w:szCs w:val="18"/>
              </w:rPr>
            </w:pPr>
            <w:r w:rsidRPr="00CB020A">
              <w:rPr>
                <w:color w:val="000000"/>
                <w:sz w:val="18"/>
                <w:szCs w:val="18"/>
              </w:rPr>
              <w:t>9 000,00</w:t>
            </w:r>
          </w:p>
        </w:tc>
        <w:tc>
          <w:tcPr>
            <w:tcW w:w="684" w:type="pct"/>
            <w:noWrap/>
            <w:vAlign w:val="center"/>
            <w:hideMark/>
          </w:tcPr>
          <w:p w:rsidR="002D4BA5" w:rsidRPr="00CB020A" w:rsidRDefault="002D4BA5" w:rsidP="002D4BA5">
            <w:pPr>
              <w:jc w:val="center"/>
              <w:rPr>
                <w:color w:val="000000"/>
                <w:sz w:val="18"/>
                <w:szCs w:val="18"/>
              </w:rPr>
            </w:pPr>
            <w:r w:rsidRPr="00CB020A">
              <w:rPr>
                <w:color w:val="000000"/>
                <w:sz w:val="18"/>
                <w:szCs w:val="18"/>
              </w:rPr>
              <w:t>3 600,00</w:t>
            </w:r>
          </w:p>
        </w:tc>
        <w:tc>
          <w:tcPr>
            <w:tcW w:w="852" w:type="pct"/>
            <w:noWrap/>
            <w:vAlign w:val="center"/>
            <w:hideMark/>
          </w:tcPr>
          <w:p w:rsidR="002D4BA5" w:rsidRPr="00CB020A" w:rsidRDefault="002D4BA5" w:rsidP="002D4BA5">
            <w:pPr>
              <w:jc w:val="center"/>
              <w:rPr>
                <w:color w:val="000000"/>
                <w:sz w:val="18"/>
                <w:szCs w:val="18"/>
              </w:rPr>
            </w:pPr>
            <w:r w:rsidRPr="00CB020A">
              <w:rPr>
                <w:color w:val="000000"/>
                <w:sz w:val="18"/>
                <w:szCs w:val="18"/>
              </w:rPr>
              <w:t>40,0%</w:t>
            </w:r>
          </w:p>
        </w:tc>
        <w:tc>
          <w:tcPr>
            <w:tcW w:w="731" w:type="pct"/>
            <w:noWrap/>
            <w:vAlign w:val="center"/>
            <w:hideMark/>
          </w:tcPr>
          <w:p w:rsidR="002D4BA5" w:rsidRPr="00CB020A" w:rsidRDefault="002D4BA5" w:rsidP="002D4BA5">
            <w:pPr>
              <w:jc w:val="center"/>
              <w:rPr>
                <w:color w:val="000000"/>
                <w:sz w:val="18"/>
                <w:szCs w:val="18"/>
              </w:rPr>
            </w:pPr>
            <w:r w:rsidRPr="00CB020A">
              <w:rPr>
                <w:color w:val="000000"/>
                <w:sz w:val="18"/>
                <w:szCs w:val="18"/>
              </w:rPr>
              <w:t>0,7%</w:t>
            </w:r>
          </w:p>
        </w:tc>
      </w:tr>
      <w:tr w:rsidR="002D4BA5" w:rsidRPr="00CB020A" w:rsidTr="00CB020A">
        <w:trPr>
          <w:trHeight w:val="57"/>
        </w:trPr>
        <w:tc>
          <w:tcPr>
            <w:tcW w:w="1741" w:type="pct"/>
            <w:vAlign w:val="center"/>
            <w:hideMark/>
          </w:tcPr>
          <w:p w:rsidR="002D4BA5" w:rsidRPr="00CB020A" w:rsidRDefault="002D4BA5" w:rsidP="002D4BA5">
            <w:pPr>
              <w:rPr>
                <w:color w:val="000000"/>
                <w:sz w:val="18"/>
                <w:szCs w:val="18"/>
              </w:rPr>
            </w:pPr>
            <w:r w:rsidRPr="00CB020A">
              <w:rPr>
                <w:color w:val="000000"/>
                <w:sz w:val="18"/>
                <w:szCs w:val="18"/>
              </w:rPr>
              <w:t>Муниципальная программа «Формирование современной городской среды на территории городского округа Анадырь на 2018-2022 годы</w:t>
            </w:r>
            <w:proofErr w:type="gramStart"/>
            <w:r w:rsidRPr="00CB020A">
              <w:rPr>
                <w:color w:val="000000"/>
                <w:sz w:val="18"/>
                <w:szCs w:val="18"/>
              </w:rPr>
              <w:t>2</w:t>
            </w:r>
            <w:proofErr w:type="gramEnd"/>
          </w:p>
        </w:tc>
        <w:tc>
          <w:tcPr>
            <w:tcW w:w="865" w:type="pct"/>
            <w:noWrap/>
            <w:vAlign w:val="center"/>
            <w:hideMark/>
          </w:tcPr>
          <w:p w:rsidR="002D4BA5" w:rsidRPr="00CB020A" w:rsidRDefault="002D4BA5" w:rsidP="002D4BA5">
            <w:pPr>
              <w:jc w:val="center"/>
              <w:rPr>
                <w:color w:val="000000"/>
                <w:sz w:val="18"/>
                <w:szCs w:val="18"/>
              </w:rPr>
            </w:pPr>
            <w:r w:rsidRPr="00CB020A">
              <w:rPr>
                <w:color w:val="000000"/>
                <w:sz w:val="18"/>
                <w:szCs w:val="18"/>
              </w:rPr>
              <w:t>7 981,90</w:t>
            </w:r>
          </w:p>
        </w:tc>
        <w:tc>
          <w:tcPr>
            <w:tcW w:w="684" w:type="pct"/>
            <w:noWrap/>
            <w:vAlign w:val="center"/>
            <w:hideMark/>
          </w:tcPr>
          <w:p w:rsidR="002D4BA5" w:rsidRPr="00CB020A" w:rsidRDefault="002D4BA5" w:rsidP="002D4BA5">
            <w:pPr>
              <w:jc w:val="center"/>
              <w:rPr>
                <w:color w:val="000000"/>
                <w:sz w:val="18"/>
                <w:szCs w:val="18"/>
              </w:rPr>
            </w:pPr>
            <w:r w:rsidRPr="00CB020A">
              <w:rPr>
                <w:color w:val="000000"/>
                <w:sz w:val="18"/>
                <w:szCs w:val="18"/>
              </w:rPr>
              <w:t>7 968,54</w:t>
            </w:r>
          </w:p>
        </w:tc>
        <w:tc>
          <w:tcPr>
            <w:tcW w:w="852" w:type="pct"/>
            <w:noWrap/>
            <w:vAlign w:val="center"/>
            <w:hideMark/>
          </w:tcPr>
          <w:p w:rsidR="002D4BA5" w:rsidRPr="00CB020A" w:rsidRDefault="002D4BA5" w:rsidP="002D4BA5">
            <w:pPr>
              <w:jc w:val="center"/>
              <w:rPr>
                <w:color w:val="000000"/>
                <w:sz w:val="18"/>
                <w:szCs w:val="18"/>
              </w:rPr>
            </w:pPr>
            <w:r w:rsidRPr="00CB020A">
              <w:rPr>
                <w:color w:val="000000"/>
                <w:sz w:val="18"/>
                <w:szCs w:val="18"/>
              </w:rPr>
              <w:t>99,8%</w:t>
            </w:r>
          </w:p>
        </w:tc>
        <w:tc>
          <w:tcPr>
            <w:tcW w:w="731" w:type="pct"/>
            <w:noWrap/>
            <w:vAlign w:val="center"/>
            <w:hideMark/>
          </w:tcPr>
          <w:p w:rsidR="002D4BA5" w:rsidRPr="00CB020A" w:rsidRDefault="002D4BA5" w:rsidP="002D4BA5">
            <w:pPr>
              <w:jc w:val="center"/>
              <w:rPr>
                <w:color w:val="000000"/>
                <w:sz w:val="18"/>
                <w:szCs w:val="18"/>
              </w:rPr>
            </w:pPr>
            <w:r w:rsidRPr="00CB020A">
              <w:rPr>
                <w:color w:val="000000"/>
                <w:sz w:val="18"/>
                <w:szCs w:val="18"/>
              </w:rPr>
              <w:t>0,6%</w:t>
            </w:r>
          </w:p>
        </w:tc>
      </w:tr>
      <w:tr w:rsidR="002D4BA5" w:rsidRPr="00CB020A" w:rsidTr="00CB020A">
        <w:trPr>
          <w:trHeight w:val="57"/>
        </w:trPr>
        <w:tc>
          <w:tcPr>
            <w:tcW w:w="1741" w:type="pct"/>
            <w:vAlign w:val="center"/>
          </w:tcPr>
          <w:p w:rsidR="002D4BA5" w:rsidRPr="00CB020A" w:rsidRDefault="002D4BA5" w:rsidP="002D4BA5">
            <w:pPr>
              <w:ind w:firstLine="567"/>
              <w:jc w:val="center"/>
              <w:rPr>
                <w:b/>
                <w:color w:val="000000"/>
                <w:sz w:val="18"/>
                <w:szCs w:val="18"/>
              </w:rPr>
            </w:pPr>
            <w:r w:rsidRPr="00CB020A">
              <w:rPr>
                <w:b/>
                <w:color w:val="000000"/>
                <w:sz w:val="18"/>
                <w:szCs w:val="18"/>
              </w:rPr>
              <w:t>Итого</w:t>
            </w:r>
          </w:p>
        </w:tc>
        <w:tc>
          <w:tcPr>
            <w:tcW w:w="865" w:type="pct"/>
            <w:noWrap/>
            <w:vAlign w:val="center"/>
            <w:hideMark/>
          </w:tcPr>
          <w:p w:rsidR="002D4BA5" w:rsidRPr="00CB020A" w:rsidRDefault="002D4BA5" w:rsidP="002D4BA5">
            <w:pPr>
              <w:jc w:val="center"/>
              <w:rPr>
                <w:b/>
                <w:color w:val="000000"/>
                <w:sz w:val="18"/>
                <w:szCs w:val="18"/>
              </w:rPr>
            </w:pPr>
            <w:r w:rsidRPr="00CB020A">
              <w:rPr>
                <w:b/>
                <w:color w:val="000000"/>
                <w:sz w:val="18"/>
                <w:szCs w:val="18"/>
              </w:rPr>
              <w:t>1 411 144,40</w:t>
            </w:r>
          </w:p>
        </w:tc>
        <w:tc>
          <w:tcPr>
            <w:tcW w:w="684" w:type="pct"/>
            <w:noWrap/>
            <w:vAlign w:val="center"/>
            <w:hideMark/>
          </w:tcPr>
          <w:p w:rsidR="002D4BA5" w:rsidRPr="00CB020A" w:rsidRDefault="002D4BA5" w:rsidP="002D4BA5">
            <w:pPr>
              <w:jc w:val="center"/>
              <w:rPr>
                <w:b/>
                <w:color w:val="000000"/>
                <w:sz w:val="18"/>
                <w:szCs w:val="18"/>
              </w:rPr>
            </w:pPr>
            <w:r w:rsidRPr="00CB020A">
              <w:rPr>
                <w:b/>
                <w:color w:val="000000"/>
                <w:sz w:val="18"/>
                <w:szCs w:val="18"/>
              </w:rPr>
              <w:t>1 382 939,63</w:t>
            </w:r>
          </w:p>
        </w:tc>
        <w:tc>
          <w:tcPr>
            <w:tcW w:w="852" w:type="pct"/>
            <w:noWrap/>
            <w:vAlign w:val="center"/>
            <w:hideMark/>
          </w:tcPr>
          <w:p w:rsidR="002D4BA5" w:rsidRPr="00CB020A" w:rsidRDefault="002D4BA5" w:rsidP="002D4BA5">
            <w:pPr>
              <w:jc w:val="center"/>
              <w:rPr>
                <w:b/>
                <w:color w:val="000000"/>
                <w:sz w:val="18"/>
                <w:szCs w:val="18"/>
              </w:rPr>
            </w:pPr>
            <w:r w:rsidRPr="00CB020A">
              <w:rPr>
                <w:b/>
                <w:color w:val="000000"/>
                <w:sz w:val="18"/>
                <w:szCs w:val="18"/>
              </w:rPr>
              <w:t>98,0%</w:t>
            </w:r>
          </w:p>
        </w:tc>
        <w:tc>
          <w:tcPr>
            <w:tcW w:w="731" w:type="pct"/>
            <w:noWrap/>
            <w:vAlign w:val="center"/>
            <w:hideMark/>
          </w:tcPr>
          <w:p w:rsidR="002D4BA5" w:rsidRPr="00CB020A" w:rsidRDefault="002D4BA5" w:rsidP="002D4BA5">
            <w:pPr>
              <w:jc w:val="center"/>
              <w:rPr>
                <w:b/>
                <w:color w:val="000000"/>
                <w:sz w:val="18"/>
                <w:szCs w:val="18"/>
              </w:rPr>
            </w:pPr>
            <w:r w:rsidRPr="00CB020A">
              <w:rPr>
                <w:b/>
                <w:color w:val="000000"/>
                <w:sz w:val="18"/>
                <w:szCs w:val="18"/>
              </w:rPr>
              <w:t>100,0%</w:t>
            </w:r>
          </w:p>
        </w:tc>
      </w:tr>
    </w:tbl>
    <w:p w:rsidR="002D4BA5" w:rsidRPr="002D4BA5" w:rsidRDefault="002D4BA5" w:rsidP="002D4BA5">
      <w:pPr>
        <w:autoSpaceDE w:val="0"/>
        <w:autoSpaceDN w:val="0"/>
        <w:adjustRightInd w:val="0"/>
        <w:spacing w:after="0" w:line="240" w:lineRule="auto"/>
        <w:ind w:firstLine="567"/>
        <w:jc w:val="both"/>
        <w:outlineLvl w:val="3"/>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Общий процент исполнения муниципальных программ в 2019 году составил 98,0 % к плановым показателям. </w:t>
      </w:r>
    </w:p>
    <w:p w:rsidR="002D4BA5" w:rsidRPr="002D4BA5" w:rsidRDefault="002D4BA5" w:rsidP="002D4BA5">
      <w:pPr>
        <w:autoSpaceDE w:val="0"/>
        <w:autoSpaceDN w:val="0"/>
        <w:adjustRightInd w:val="0"/>
        <w:spacing w:after="0" w:line="240" w:lineRule="auto"/>
        <w:ind w:firstLine="567"/>
        <w:jc w:val="both"/>
        <w:outlineLvl w:val="3"/>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Сумма неисполненных ассигнований на реализацию всех муниципальных программ составила 28 204,77 тысяч рублей, выше результатов 2018 года на 7 437,97 тысяч рублей.</w:t>
      </w:r>
    </w:p>
    <w:p w:rsidR="002D4BA5" w:rsidRDefault="002D4BA5" w:rsidP="002D4BA5">
      <w:pPr>
        <w:autoSpaceDE w:val="0"/>
        <w:autoSpaceDN w:val="0"/>
        <w:adjustRightInd w:val="0"/>
        <w:spacing w:after="0" w:line="240" w:lineRule="auto"/>
        <w:ind w:firstLine="567"/>
        <w:jc w:val="both"/>
        <w:outlineLvl w:val="3"/>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Анализ </w:t>
      </w:r>
      <w:proofErr w:type="gramStart"/>
      <w:r w:rsidRPr="002D4BA5">
        <w:rPr>
          <w:rFonts w:ascii="Times New Roman" w:eastAsia="Times New Roman" w:hAnsi="Times New Roman" w:cs="Times New Roman"/>
          <w:sz w:val="28"/>
          <w:szCs w:val="28"/>
          <w:lang w:eastAsia="ru-RU"/>
        </w:rPr>
        <w:t>причин, повлиявших на неисполнение главными распорядителями бюджетных назначений муниципальных программ представлен</w:t>
      </w:r>
      <w:proofErr w:type="gramEnd"/>
      <w:r w:rsidRPr="002D4BA5">
        <w:rPr>
          <w:rFonts w:ascii="Times New Roman" w:eastAsia="Times New Roman" w:hAnsi="Times New Roman" w:cs="Times New Roman"/>
          <w:sz w:val="28"/>
          <w:szCs w:val="28"/>
          <w:lang w:eastAsia="ru-RU"/>
        </w:rPr>
        <w:t xml:space="preserve"> в таблице 19.</w:t>
      </w:r>
    </w:p>
    <w:p w:rsidR="00CB020A" w:rsidRDefault="00CB020A" w:rsidP="002D4BA5">
      <w:pPr>
        <w:autoSpaceDE w:val="0"/>
        <w:autoSpaceDN w:val="0"/>
        <w:adjustRightInd w:val="0"/>
        <w:spacing w:after="0" w:line="240" w:lineRule="auto"/>
        <w:ind w:firstLine="567"/>
        <w:jc w:val="both"/>
        <w:outlineLvl w:val="3"/>
        <w:rPr>
          <w:rFonts w:ascii="Times New Roman" w:eastAsia="Times New Roman" w:hAnsi="Times New Roman" w:cs="Times New Roman"/>
          <w:sz w:val="28"/>
          <w:szCs w:val="28"/>
          <w:lang w:eastAsia="ru-RU"/>
        </w:rPr>
      </w:pPr>
    </w:p>
    <w:p w:rsidR="00CB020A" w:rsidRDefault="00CB020A" w:rsidP="002D4BA5">
      <w:pPr>
        <w:autoSpaceDE w:val="0"/>
        <w:autoSpaceDN w:val="0"/>
        <w:adjustRightInd w:val="0"/>
        <w:spacing w:after="0" w:line="240" w:lineRule="auto"/>
        <w:ind w:firstLine="567"/>
        <w:jc w:val="both"/>
        <w:outlineLvl w:val="3"/>
        <w:rPr>
          <w:rFonts w:ascii="Times New Roman" w:eastAsia="Times New Roman" w:hAnsi="Times New Roman" w:cs="Times New Roman"/>
          <w:sz w:val="28"/>
          <w:szCs w:val="28"/>
          <w:lang w:eastAsia="ru-RU"/>
        </w:rPr>
      </w:pPr>
    </w:p>
    <w:p w:rsidR="00CB020A" w:rsidRDefault="00CB020A" w:rsidP="002D4BA5">
      <w:pPr>
        <w:autoSpaceDE w:val="0"/>
        <w:autoSpaceDN w:val="0"/>
        <w:adjustRightInd w:val="0"/>
        <w:spacing w:after="0" w:line="240" w:lineRule="auto"/>
        <w:ind w:firstLine="567"/>
        <w:jc w:val="both"/>
        <w:outlineLvl w:val="3"/>
        <w:rPr>
          <w:rFonts w:ascii="Times New Roman" w:eastAsia="Times New Roman" w:hAnsi="Times New Roman" w:cs="Times New Roman"/>
          <w:sz w:val="28"/>
          <w:szCs w:val="28"/>
          <w:lang w:eastAsia="ru-RU"/>
        </w:rPr>
      </w:pPr>
    </w:p>
    <w:p w:rsidR="00CB020A" w:rsidRPr="002D4BA5" w:rsidRDefault="00CB020A" w:rsidP="002D4BA5">
      <w:pPr>
        <w:autoSpaceDE w:val="0"/>
        <w:autoSpaceDN w:val="0"/>
        <w:adjustRightInd w:val="0"/>
        <w:spacing w:after="0" w:line="240" w:lineRule="auto"/>
        <w:ind w:firstLine="567"/>
        <w:jc w:val="both"/>
        <w:outlineLvl w:val="3"/>
        <w:rPr>
          <w:rFonts w:ascii="Times New Roman" w:eastAsia="Times New Roman" w:hAnsi="Times New Roman" w:cs="Times New Roman"/>
          <w:sz w:val="28"/>
          <w:szCs w:val="28"/>
          <w:lang w:eastAsia="ru-RU"/>
        </w:rPr>
      </w:pPr>
    </w:p>
    <w:p w:rsidR="002D4BA5" w:rsidRPr="002D4BA5" w:rsidRDefault="002D4BA5" w:rsidP="002D4BA5">
      <w:pPr>
        <w:autoSpaceDE w:val="0"/>
        <w:autoSpaceDN w:val="0"/>
        <w:adjustRightInd w:val="0"/>
        <w:spacing w:after="0" w:line="240" w:lineRule="auto"/>
        <w:ind w:firstLine="567"/>
        <w:jc w:val="both"/>
        <w:outlineLvl w:val="3"/>
        <w:rPr>
          <w:rFonts w:ascii="Times New Roman" w:eastAsia="Times New Roman" w:hAnsi="Times New Roman" w:cs="Times New Roman"/>
          <w:sz w:val="14"/>
          <w:szCs w:val="14"/>
          <w:lang w:eastAsia="ru-RU"/>
        </w:rPr>
      </w:pPr>
    </w:p>
    <w:p w:rsidR="002D4BA5" w:rsidRPr="002D4BA5" w:rsidRDefault="002D4BA5" w:rsidP="002D4BA5">
      <w:pPr>
        <w:spacing w:after="0" w:line="240" w:lineRule="auto"/>
        <w:ind w:firstLine="567"/>
        <w:jc w:val="right"/>
        <w:rPr>
          <w:rFonts w:ascii="Times New Roman" w:eastAsia="Times New Roman" w:hAnsi="Times New Roman" w:cs="Times New Roman"/>
          <w:sz w:val="20"/>
          <w:szCs w:val="20"/>
          <w:lang w:eastAsia="ru-RU"/>
        </w:rPr>
      </w:pPr>
      <w:r w:rsidRPr="002D4BA5">
        <w:rPr>
          <w:rFonts w:ascii="Times New Roman" w:eastAsia="Times New Roman" w:hAnsi="Times New Roman" w:cs="Times New Roman"/>
          <w:sz w:val="20"/>
          <w:szCs w:val="20"/>
          <w:lang w:eastAsia="ru-RU"/>
        </w:rPr>
        <w:t>Таблица 19 (тысяч рублей)</w:t>
      </w:r>
    </w:p>
    <w:tbl>
      <w:tblPr>
        <w:tblStyle w:val="80"/>
        <w:tblW w:w="5000" w:type="pct"/>
        <w:tblLayout w:type="fixed"/>
        <w:tblLook w:val="04A0"/>
      </w:tblPr>
      <w:tblGrid>
        <w:gridCol w:w="3341"/>
        <w:gridCol w:w="1148"/>
        <w:gridCol w:w="1986"/>
        <w:gridCol w:w="1498"/>
        <w:gridCol w:w="1798"/>
      </w:tblGrid>
      <w:tr w:rsidR="002D4BA5" w:rsidRPr="00CB020A" w:rsidTr="00CB020A">
        <w:trPr>
          <w:cnfStyle w:val="100000000000"/>
          <w:trHeight w:val="57"/>
          <w:tblHeader/>
        </w:trPr>
        <w:tc>
          <w:tcPr>
            <w:tcW w:w="1693" w:type="pct"/>
            <w:vMerge w:val="restart"/>
            <w:vAlign w:val="center"/>
            <w:hideMark/>
          </w:tcPr>
          <w:p w:rsidR="002D4BA5" w:rsidRPr="00CB020A" w:rsidRDefault="002D4BA5" w:rsidP="002D4BA5">
            <w:pPr>
              <w:jc w:val="center"/>
              <w:rPr>
                <w:b/>
                <w:bCs/>
                <w:color w:val="000000"/>
                <w:sz w:val="18"/>
                <w:szCs w:val="18"/>
              </w:rPr>
            </w:pPr>
            <w:r w:rsidRPr="00CB020A">
              <w:rPr>
                <w:b/>
                <w:bCs/>
                <w:color w:val="000000"/>
                <w:sz w:val="18"/>
                <w:szCs w:val="18"/>
              </w:rPr>
              <w:t>Наименование программы</w:t>
            </w:r>
          </w:p>
        </w:tc>
        <w:tc>
          <w:tcPr>
            <w:tcW w:w="571" w:type="pct"/>
            <w:vMerge w:val="restart"/>
            <w:vAlign w:val="center"/>
            <w:hideMark/>
          </w:tcPr>
          <w:p w:rsidR="002D4BA5" w:rsidRPr="00CB020A" w:rsidRDefault="002D4BA5" w:rsidP="002D4BA5">
            <w:pPr>
              <w:jc w:val="center"/>
              <w:rPr>
                <w:b/>
                <w:bCs/>
                <w:color w:val="000000"/>
                <w:sz w:val="18"/>
                <w:szCs w:val="18"/>
              </w:rPr>
            </w:pPr>
            <w:r w:rsidRPr="00CB020A">
              <w:rPr>
                <w:b/>
                <w:bCs/>
                <w:color w:val="000000"/>
                <w:sz w:val="18"/>
                <w:szCs w:val="18"/>
              </w:rPr>
              <w:t>Объем неисполненных показателей</w:t>
            </w:r>
          </w:p>
        </w:tc>
        <w:tc>
          <w:tcPr>
            <w:tcW w:w="2653" w:type="pct"/>
            <w:gridSpan w:val="3"/>
            <w:vAlign w:val="center"/>
            <w:hideMark/>
          </w:tcPr>
          <w:p w:rsidR="002D4BA5" w:rsidRPr="00CB020A" w:rsidRDefault="002D4BA5" w:rsidP="002D4BA5">
            <w:pPr>
              <w:jc w:val="center"/>
              <w:rPr>
                <w:b/>
                <w:bCs/>
                <w:color w:val="000000"/>
                <w:sz w:val="18"/>
                <w:szCs w:val="18"/>
              </w:rPr>
            </w:pPr>
            <w:r w:rsidRPr="00CB020A">
              <w:rPr>
                <w:b/>
                <w:bCs/>
                <w:color w:val="000000"/>
                <w:sz w:val="18"/>
                <w:szCs w:val="18"/>
              </w:rPr>
              <w:t>В том числе причины неисполнения показателей</w:t>
            </w:r>
          </w:p>
        </w:tc>
      </w:tr>
      <w:tr w:rsidR="002D4BA5" w:rsidRPr="00CB020A" w:rsidTr="00CB020A">
        <w:trPr>
          <w:cnfStyle w:val="100000000000"/>
          <w:trHeight w:val="57"/>
          <w:tblHeader/>
        </w:trPr>
        <w:tc>
          <w:tcPr>
            <w:tcW w:w="1693" w:type="pct"/>
            <w:vMerge/>
            <w:vAlign w:val="center"/>
            <w:hideMark/>
          </w:tcPr>
          <w:p w:rsidR="002D4BA5" w:rsidRPr="00CB020A" w:rsidRDefault="002D4BA5" w:rsidP="002D4BA5">
            <w:pPr>
              <w:ind w:firstLine="567"/>
              <w:jc w:val="center"/>
              <w:rPr>
                <w:b/>
                <w:bCs/>
                <w:color w:val="000000"/>
                <w:sz w:val="18"/>
                <w:szCs w:val="18"/>
              </w:rPr>
            </w:pPr>
          </w:p>
        </w:tc>
        <w:tc>
          <w:tcPr>
            <w:tcW w:w="571" w:type="pct"/>
            <w:vMerge/>
            <w:vAlign w:val="center"/>
            <w:hideMark/>
          </w:tcPr>
          <w:p w:rsidR="002D4BA5" w:rsidRPr="00CB020A" w:rsidRDefault="002D4BA5" w:rsidP="002D4BA5">
            <w:pPr>
              <w:ind w:firstLine="567"/>
              <w:jc w:val="center"/>
              <w:rPr>
                <w:b/>
                <w:bCs/>
                <w:color w:val="000000"/>
                <w:sz w:val="18"/>
                <w:szCs w:val="18"/>
              </w:rPr>
            </w:pPr>
          </w:p>
        </w:tc>
        <w:tc>
          <w:tcPr>
            <w:tcW w:w="1004" w:type="pct"/>
            <w:vAlign w:val="center"/>
            <w:hideMark/>
          </w:tcPr>
          <w:p w:rsidR="002D4BA5" w:rsidRPr="00CB020A" w:rsidRDefault="002D4BA5" w:rsidP="002D4BA5">
            <w:pPr>
              <w:jc w:val="center"/>
              <w:rPr>
                <w:b/>
                <w:bCs/>
                <w:color w:val="000000"/>
                <w:sz w:val="18"/>
                <w:szCs w:val="18"/>
              </w:rPr>
            </w:pPr>
            <w:r w:rsidRPr="00CB020A">
              <w:rPr>
                <w:b/>
                <w:bCs/>
                <w:color w:val="000000"/>
                <w:sz w:val="18"/>
                <w:szCs w:val="18"/>
              </w:rPr>
              <w:t>Экономия бюджетных средств по результатам торгов, включая экономию в процессе исполнения контрактов</w:t>
            </w:r>
          </w:p>
        </w:tc>
        <w:tc>
          <w:tcPr>
            <w:tcW w:w="752" w:type="pct"/>
            <w:vAlign w:val="center"/>
            <w:hideMark/>
          </w:tcPr>
          <w:p w:rsidR="002D4BA5" w:rsidRPr="00CB020A" w:rsidRDefault="002D4BA5" w:rsidP="002D4BA5">
            <w:pPr>
              <w:jc w:val="center"/>
              <w:rPr>
                <w:b/>
                <w:bCs/>
                <w:color w:val="000000"/>
                <w:sz w:val="18"/>
                <w:szCs w:val="18"/>
              </w:rPr>
            </w:pPr>
            <w:r w:rsidRPr="00CB020A">
              <w:rPr>
                <w:b/>
                <w:bCs/>
                <w:color w:val="000000"/>
                <w:sz w:val="18"/>
                <w:szCs w:val="18"/>
              </w:rPr>
              <w:t>Позднее предоставление исполнительной документации</w:t>
            </w:r>
          </w:p>
        </w:tc>
        <w:tc>
          <w:tcPr>
            <w:tcW w:w="856" w:type="pct"/>
            <w:vAlign w:val="center"/>
            <w:hideMark/>
          </w:tcPr>
          <w:p w:rsidR="002D4BA5" w:rsidRPr="00CB020A" w:rsidRDefault="002D4BA5" w:rsidP="002D4BA5">
            <w:pPr>
              <w:jc w:val="center"/>
              <w:rPr>
                <w:b/>
                <w:bCs/>
                <w:color w:val="000000"/>
                <w:sz w:val="18"/>
                <w:szCs w:val="18"/>
              </w:rPr>
            </w:pPr>
            <w:r w:rsidRPr="00CB020A">
              <w:rPr>
                <w:b/>
                <w:bCs/>
                <w:color w:val="000000"/>
                <w:sz w:val="18"/>
                <w:szCs w:val="18"/>
              </w:rPr>
              <w:t>Экономия по результатам исполнения бюджетной сметы</w:t>
            </w:r>
          </w:p>
        </w:tc>
      </w:tr>
      <w:tr w:rsidR="002D4BA5" w:rsidRPr="00CB020A" w:rsidTr="00CB020A">
        <w:trPr>
          <w:trHeight w:val="57"/>
        </w:trPr>
        <w:tc>
          <w:tcPr>
            <w:tcW w:w="1693" w:type="pct"/>
            <w:vAlign w:val="center"/>
            <w:hideMark/>
          </w:tcPr>
          <w:p w:rsidR="002D4BA5" w:rsidRPr="00CB020A" w:rsidRDefault="002D4BA5" w:rsidP="002D4BA5">
            <w:pPr>
              <w:rPr>
                <w:color w:val="000000"/>
                <w:sz w:val="18"/>
                <w:szCs w:val="18"/>
              </w:rPr>
            </w:pPr>
            <w:r w:rsidRPr="00CB020A">
              <w:rPr>
                <w:color w:val="000000"/>
                <w:sz w:val="18"/>
                <w:szCs w:val="18"/>
              </w:rPr>
              <w:t>Муниципальная программа «Управление финансами и имуществом городского округа Анадырь на 2016-2020 годы»</w:t>
            </w:r>
          </w:p>
        </w:tc>
        <w:tc>
          <w:tcPr>
            <w:tcW w:w="571" w:type="pct"/>
            <w:noWrap/>
            <w:vAlign w:val="center"/>
            <w:hideMark/>
          </w:tcPr>
          <w:p w:rsidR="002D4BA5" w:rsidRPr="00CB020A" w:rsidRDefault="002D4BA5" w:rsidP="002D4BA5">
            <w:pPr>
              <w:jc w:val="center"/>
              <w:rPr>
                <w:color w:val="000000"/>
                <w:sz w:val="18"/>
                <w:szCs w:val="18"/>
              </w:rPr>
            </w:pPr>
            <w:r w:rsidRPr="00CB020A">
              <w:rPr>
                <w:color w:val="000000"/>
                <w:sz w:val="18"/>
                <w:szCs w:val="18"/>
              </w:rPr>
              <w:t>3 262,11</w:t>
            </w:r>
          </w:p>
        </w:tc>
        <w:tc>
          <w:tcPr>
            <w:tcW w:w="1004" w:type="pct"/>
            <w:noWrap/>
            <w:vAlign w:val="center"/>
            <w:hideMark/>
          </w:tcPr>
          <w:p w:rsidR="002D4BA5" w:rsidRPr="00CB020A" w:rsidRDefault="002D4BA5" w:rsidP="002D4BA5">
            <w:pPr>
              <w:jc w:val="center"/>
              <w:rPr>
                <w:color w:val="000000"/>
                <w:sz w:val="18"/>
                <w:szCs w:val="18"/>
              </w:rPr>
            </w:pPr>
            <w:r w:rsidRPr="00CB020A">
              <w:rPr>
                <w:color w:val="000000"/>
                <w:sz w:val="18"/>
                <w:szCs w:val="18"/>
              </w:rPr>
              <w:t>1 554,10</w:t>
            </w:r>
          </w:p>
        </w:tc>
        <w:tc>
          <w:tcPr>
            <w:tcW w:w="752" w:type="pct"/>
            <w:noWrap/>
            <w:vAlign w:val="center"/>
            <w:hideMark/>
          </w:tcPr>
          <w:p w:rsidR="002D4BA5" w:rsidRPr="00CB020A" w:rsidRDefault="002D4BA5" w:rsidP="002D4BA5">
            <w:pPr>
              <w:jc w:val="center"/>
              <w:rPr>
                <w:color w:val="000000"/>
                <w:sz w:val="18"/>
                <w:szCs w:val="18"/>
              </w:rPr>
            </w:pPr>
            <w:r w:rsidRPr="00CB020A">
              <w:rPr>
                <w:color w:val="000000"/>
                <w:sz w:val="18"/>
                <w:szCs w:val="18"/>
              </w:rPr>
              <w:t>0,00</w:t>
            </w:r>
          </w:p>
        </w:tc>
        <w:tc>
          <w:tcPr>
            <w:tcW w:w="856" w:type="pct"/>
            <w:noWrap/>
            <w:vAlign w:val="center"/>
            <w:hideMark/>
          </w:tcPr>
          <w:p w:rsidR="002D4BA5" w:rsidRPr="00CB020A" w:rsidRDefault="002D4BA5" w:rsidP="002D4BA5">
            <w:pPr>
              <w:jc w:val="center"/>
              <w:rPr>
                <w:color w:val="000000"/>
                <w:sz w:val="18"/>
                <w:szCs w:val="18"/>
              </w:rPr>
            </w:pPr>
            <w:r w:rsidRPr="00CB020A">
              <w:rPr>
                <w:color w:val="000000"/>
                <w:sz w:val="18"/>
                <w:szCs w:val="18"/>
              </w:rPr>
              <w:t>1 708,01</w:t>
            </w:r>
          </w:p>
        </w:tc>
      </w:tr>
      <w:tr w:rsidR="002D4BA5" w:rsidRPr="00CB020A" w:rsidTr="00CB020A">
        <w:trPr>
          <w:trHeight w:val="57"/>
        </w:trPr>
        <w:tc>
          <w:tcPr>
            <w:tcW w:w="1693" w:type="pct"/>
            <w:vAlign w:val="center"/>
            <w:hideMark/>
          </w:tcPr>
          <w:p w:rsidR="002D4BA5" w:rsidRPr="00CB020A" w:rsidRDefault="002D4BA5" w:rsidP="002D4BA5">
            <w:pPr>
              <w:rPr>
                <w:color w:val="000000"/>
                <w:sz w:val="18"/>
                <w:szCs w:val="18"/>
              </w:rPr>
            </w:pPr>
            <w:r w:rsidRPr="00CB020A">
              <w:rPr>
                <w:color w:val="000000"/>
                <w:sz w:val="18"/>
                <w:szCs w:val="18"/>
              </w:rPr>
              <w:t>Муниципальная программа «Анадырь - безопасный город на 2018-2020 годы»</w:t>
            </w:r>
          </w:p>
        </w:tc>
        <w:tc>
          <w:tcPr>
            <w:tcW w:w="571" w:type="pct"/>
            <w:noWrap/>
            <w:vAlign w:val="center"/>
            <w:hideMark/>
          </w:tcPr>
          <w:p w:rsidR="002D4BA5" w:rsidRPr="00CB020A" w:rsidRDefault="002D4BA5" w:rsidP="002D4BA5">
            <w:pPr>
              <w:jc w:val="center"/>
              <w:rPr>
                <w:color w:val="000000"/>
                <w:sz w:val="18"/>
                <w:szCs w:val="18"/>
              </w:rPr>
            </w:pPr>
            <w:r w:rsidRPr="00CB020A">
              <w:rPr>
                <w:color w:val="000000"/>
                <w:sz w:val="18"/>
                <w:szCs w:val="18"/>
              </w:rPr>
              <w:t>0,01</w:t>
            </w:r>
          </w:p>
        </w:tc>
        <w:tc>
          <w:tcPr>
            <w:tcW w:w="1004" w:type="pct"/>
            <w:noWrap/>
            <w:vAlign w:val="center"/>
            <w:hideMark/>
          </w:tcPr>
          <w:p w:rsidR="002D4BA5" w:rsidRPr="00CB020A" w:rsidRDefault="002D4BA5" w:rsidP="002D4BA5">
            <w:pPr>
              <w:jc w:val="center"/>
              <w:rPr>
                <w:color w:val="000000"/>
                <w:sz w:val="18"/>
                <w:szCs w:val="18"/>
              </w:rPr>
            </w:pPr>
            <w:r w:rsidRPr="00CB020A">
              <w:rPr>
                <w:color w:val="000000"/>
                <w:sz w:val="18"/>
                <w:szCs w:val="18"/>
              </w:rPr>
              <w:t>0,00</w:t>
            </w:r>
          </w:p>
        </w:tc>
        <w:tc>
          <w:tcPr>
            <w:tcW w:w="752" w:type="pct"/>
            <w:noWrap/>
            <w:vAlign w:val="center"/>
            <w:hideMark/>
          </w:tcPr>
          <w:p w:rsidR="002D4BA5" w:rsidRPr="00CB020A" w:rsidRDefault="002D4BA5" w:rsidP="002D4BA5">
            <w:pPr>
              <w:jc w:val="center"/>
              <w:rPr>
                <w:color w:val="000000"/>
                <w:sz w:val="18"/>
                <w:szCs w:val="18"/>
              </w:rPr>
            </w:pPr>
            <w:r w:rsidRPr="00CB020A">
              <w:rPr>
                <w:color w:val="000000"/>
                <w:sz w:val="18"/>
                <w:szCs w:val="18"/>
              </w:rPr>
              <w:t>0,00</w:t>
            </w:r>
          </w:p>
        </w:tc>
        <w:tc>
          <w:tcPr>
            <w:tcW w:w="856" w:type="pct"/>
            <w:noWrap/>
            <w:vAlign w:val="center"/>
            <w:hideMark/>
          </w:tcPr>
          <w:p w:rsidR="002D4BA5" w:rsidRPr="00CB020A" w:rsidRDefault="002D4BA5" w:rsidP="002D4BA5">
            <w:pPr>
              <w:jc w:val="center"/>
              <w:rPr>
                <w:color w:val="000000"/>
                <w:sz w:val="18"/>
                <w:szCs w:val="18"/>
              </w:rPr>
            </w:pPr>
            <w:r w:rsidRPr="00CB020A">
              <w:rPr>
                <w:color w:val="000000"/>
                <w:sz w:val="18"/>
                <w:szCs w:val="18"/>
              </w:rPr>
              <w:t>0,01</w:t>
            </w:r>
          </w:p>
        </w:tc>
      </w:tr>
      <w:tr w:rsidR="002D4BA5" w:rsidRPr="00CB020A" w:rsidTr="00CB020A">
        <w:trPr>
          <w:trHeight w:val="57"/>
        </w:trPr>
        <w:tc>
          <w:tcPr>
            <w:tcW w:w="1693" w:type="pct"/>
            <w:vAlign w:val="center"/>
            <w:hideMark/>
          </w:tcPr>
          <w:p w:rsidR="002D4BA5" w:rsidRPr="00CB020A" w:rsidRDefault="002D4BA5" w:rsidP="002D4BA5">
            <w:pPr>
              <w:rPr>
                <w:color w:val="000000"/>
                <w:sz w:val="18"/>
                <w:szCs w:val="18"/>
              </w:rPr>
            </w:pPr>
            <w:r w:rsidRPr="00CB020A">
              <w:rPr>
                <w:color w:val="000000"/>
                <w:sz w:val="18"/>
                <w:szCs w:val="18"/>
              </w:rPr>
              <w:lastRenderedPageBreak/>
              <w:t>Муниципальная программа «Поддержка и развитие основных секторов экономики городского округа Анадырь на 2019-2021 годы»</w:t>
            </w:r>
          </w:p>
        </w:tc>
        <w:tc>
          <w:tcPr>
            <w:tcW w:w="571" w:type="pct"/>
            <w:noWrap/>
            <w:vAlign w:val="center"/>
            <w:hideMark/>
          </w:tcPr>
          <w:p w:rsidR="002D4BA5" w:rsidRPr="00CB020A" w:rsidRDefault="002D4BA5" w:rsidP="002D4BA5">
            <w:pPr>
              <w:jc w:val="center"/>
              <w:rPr>
                <w:color w:val="000000"/>
                <w:sz w:val="18"/>
                <w:szCs w:val="18"/>
              </w:rPr>
            </w:pPr>
            <w:r w:rsidRPr="00CB020A">
              <w:rPr>
                <w:color w:val="000000"/>
                <w:sz w:val="18"/>
                <w:szCs w:val="18"/>
              </w:rPr>
              <w:t>0,15</w:t>
            </w:r>
          </w:p>
        </w:tc>
        <w:tc>
          <w:tcPr>
            <w:tcW w:w="1004" w:type="pct"/>
            <w:noWrap/>
            <w:vAlign w:val="center"/>
            <w:hideMark/>
          </w:tcPr>
          <w:p w:rsidR="002D4BA5" w:rsidRPr="00CB020A" w:rsidRDefault="002D4BA5" w:rsidP="002D4BA5">
            <w:pPr>
              <w:jc w:val="center"/>
              <w:rPr>
                <w:color w:val="000000"/>
                <w:sz w:val="18"/>
                <w:szCs w:val="18"/>
              </w:rPr>
            </w:pPr>
            <w:r w:rsidRPr="00CB020A">
              <w:rPr>
                <w:color w:val="000000"/>
                <w:sz w:val="18"/>
                <w:szCs w:val="18"/>
              </w:rPr>
              <w:t>0,00</w:t>
            </w:r>
          </w:p>
        </w:tc>
        <w:tc>
          <w:tcPr>
            <w:tcW w:w="752" w:type="pct"/>
            <w:noWrap/>
            <w:vAlign w:val="center"/>
            <w:hideMark/>
          </w:tcPr>
          <w:p w:rsidR="002D4BA5" w:rsidRPr="00CB020A" w:rsidRDefault="002D4BA5" w:rsidP="002D4BA5">
            <w:pPr>
              <w:jc w:val="center"/>
              <w:rPr>
                <w:color w:val="000000"/>
                <w:sz w:val="18"/>
                <w:szCs w:val="18"/>
              </w:rPr>
            </w:pPr>
            <w:r w:rsidRPr="00CB020A">
              <w:rPr>
                <w:color w:val="000000"/>
                <w:sz w:val="18"/>
                <w:szCs w:val="18"/>
              </w:rPr>
              <w:t>0,00</w:t>
            </w:r>
          </w:p>
        </w:tc>
        <w:tc>
          <w:tcPr>
            <w:tcW w:w="856" w:type="pct"/>
            <w:noWrap/>
            <w:vAlign w:val="center"/>
            <w:hideMark/>
          </w:tcPr>
          <w:p w:rsidR="002D4BA5" w:rsidRPr="00CB020A" w:rsidRDefault="002D4BA5" w:rsidP="002D4BA5">
            <w:pPr>
              <w:jc w:val="center"/>
              <w:rPr>
                <w:color w:val="000000"/>
                <w:sz w:val="18"/>
                <w:szCs w:val="18"/>
              </w:rPr>
            </w:pPr>
            <w:r w:rsidRPr="00CB020A">
              <w:rPr>
                <w:color w:val="000000"/>
                <w:sz w:val="18"/>
                <w:szCs w:val="18"/>
              </w:rPr>
              <w:t>0,15</w:t>
            </w:r>
          </w:p>
        </w:tc>
      </w:tr>
      <w:tr w:rsidR="002D4BA5" w:rsidRPr="00CB020A" w:rsidTr="00CB020A">
        <w:trPr>
          <w:trHeight w:val="57"/>
        </w:trPr>
        <w:tc>
          <w:tcPr>
            <w:tcW w:w="1693" w:type="pct"/>
            <w:vAlign w:val="center"/>
            <w:hideMark/>
          </w:tcPr>
          <w:p w:rsidR="002D4BA5" w:rsidRPr="00CB020A" w:rsidRDefault="002D4BA5" w:rsidP="002D4BA5">
            <w:pPr>
              <w:rPr>
                <w:color w:val="000000"/>
                <w:sz w:val="18"/>
                <w:szCs w:val="18"/>
              </w:rPr>
            </w:pPr>
            <w:r w:rsidRPr="00CB020A">
              <w:rPr>
                <w:color w:val="000000"/>
                <w:sz w:val="18"/>
                <w:szCs w:val="18"/>
              </w:rPr>
              <w:t>Муниципальная программа «Жилье в городском округе Анадырь на 2016-2020 годы»</w:t>
            </w:r>
          </w:p>
        </w:tc>
        <w:tc>
          <w:tcPr>
            <w:tcW w:w="571" w:type="pct"/>
            <w:noWrap/>
            <w:vAlign w:val="center"/>
            <w:hideMark/>
          </w:tcPr>
          <w:p w:rsidR="002D4BA5" w:rsidRPr="00CB020A" w:rsidRDefault="002D4BA5" w:rsidP="002D4BA5">
            <w:pPr>
              <w:jc w:val="center"/>
              <w:rPr>
                <w:color w:val="000000"/>
                <w:sz w:val="18"/>
                <w:szCs w:val="18"/>
              </w:rPr>
            </w:pPr>
            <w:r w:rsidRPr="00CB020A">
              <w:rPr>
                <w:color w:val="000000"/>
                <w:sz w:val="18"/>
                <w:szCs w:val="18"/>
              </w:rPr>
              <w:t>1 918,08</w:t>
            </w:r>
          </w:p>
        </w:tc>
        <w:tc>
          <w:tcPr>
            <w:tcW w:w="1004" w:type="pct"/>
            <w:noWrap/>
            <w:vAlign w:val="center"/>
            <w:hideMark/>
          </w:tcPr>
          <w:p w:rsidR="002D4BA5" w:rsidRPr="00CB020A" w:rsidRDefault="002D4BA5" w:rsidP="002D4BA5">
            <w:pPr>
              <w:jc w:val="center"/>
              <w:rPr>
                <w:color w:val="000000"/>
                <w:sz w:val="18"/>
                <w:szCs w:val="18"/>
              </w:rPr>
            </w:pPr>
            <w:r w:rsidRPr="00CB020A">
              <w:rPr>
                <w:color w:val="000000"/>
                <w:sz w:val="18"/>
                <w:szCs w:val="18"/>
              </w:rPr>
              <w:t>417,80</w:t>
            </w:r>
          </w:p>
        </w:tc>
        <w:tc>
          <w:tcPr>
            <w:tcW w:w="752" w:type="pct"/>
            <w:noWrap/>
            <w:vAlign w:val="center"/>
            <w:hideMark/>
          </w:tcPr>
          <w:p w:rsidR="002D4BA5" w:rsidRPr="00CB020A" w:rsidRDefault="002D4BA5" w:rsidP="002D4BA5">
            <w:pPr>
              <w:jc w:val="center"/>
              <w:rPr>
                <w:color w:val="000000"/>
                <w:sz w:val="18"/>
                <w:szCs w:val="18"/>
              </w:rPr>
            </w:pPr>
            <w:r w:rsidRPr="00CB020A">
              <w:rPr>
                <w:color w:val="000000"/>
                <w:sz w:val="18"/>
                <w:szCs w:val="18"/>
              </w:rPr>
              <w:t>86,72</w:t>
            </w:r>
          </w:p>
        </w:tc>
        <w:tc>
          <w:tcPr>
            <w:tcW w:w="856" w:type="pct"/>
            <w:noWrap/>
            <w:vAlign w:val="center"/>
            <w:hideMark/>
          </w:tcPr>
          <w:p w:rsidR="002D4BA5" w:rsidRPr="00CB020A" w:rsidRDefault="002D4BA5" w:rsidP="002D4BA5">
            <w:pPr>
              <w:jc w:val="center"/>
              <w:rPr>
                <w:color w:val="000000"/>
                <w:sz w:val="18"/>
                <w:szCs w:val="18"/>
              </w:rPr>
            </w:pPr>
            <w:r w:rsidRPr="00CB020A">
              <w:rPr>
                <w:color w:val="000000"/>
                <w:sz w:val="18"/>
                <w:szCs w:val="18"/>
              </w:rPr>
              <w:t>1 413,56</w:t>
            </w:r>
          </w:p>
        </w:tc>
      </w:tr>
      <w:tr w:rsidR="002D4BA5" w:rsidRPr="00CB020A" w:rsidTr="00CB020A">
        <w:trPr>
          <w:trHeight w:val="57"/>
        </w:trPr>
        <w:tc>
          <w:tcPr>
            <w:tcW w:w="1693" w:type="pct"/>
            <w:vAlign w:val="center"/>
            <w:hideMark/>
          </w:tcPr>
          <w:p w:rsidR="002D4BA5" w:rsidRPr="00CB020A" w:rsidRDefault="002D4BA5" w:rsidP="002D4BA5">
            <w:pPr>
              <w:rPr>
                <w:color w:val="000000"/>
                <w:sz w:val="18"/>
                <w:szCs w:val="18"/>
              </w:rPr>
            </w:pPr>
            <w:r w:rsidRPr="00CB020A">
              <w:rPr>
                <w:color w:val="000000"/>
                <w:sz w:val="18"/>
                <w:szCs w:val="18"/>
              </w:rPr>
              <w:t>Муниципальная программа «Развитие территории городского округа Анадырь на 2019-2023 годы»</w:t>
            </w:r>
          </w:p>
        </w:tc>
        <w:tc>
          <w:tcPr>
            <w:tcW w:w="571" w:type="pct"/>
            <w:noWrap/>
            <w:vAlign w:val="center"/>
            <w:hideMark/>
          </w:tcPr>
          <w:p w:rsidR="002D4BA5" w:rsidRPr="00CB020A" w:rsidRDefault="002D4BA5" w:rsidP="002D4BA5">
            <w:pPr>
              <w:jc w:val="center"/>
              <w:rPr>
                <w:color w:val="000000"/>
                <w:sz w:val="18"/>
                <w:szCs w:val="18"/>
              </w:rPr>
            </w:pPr>
            <w:r w:rsidRPr="00CB020A">
              <w:rPr>
                <w:color w:val="000000"/>
                <w:sz w:val="18"/>
                <w:szCs w:val="18"/>
              </w:rPr>
              <w:t>7 235,55</w:t>
            </w:r>
          </w:p>
        </w:tc>
        <w:tc>
          <w:tcPr>
            <w:tcW w:w="1004" w:type="pct"/>
            <w:noWrap/>
            <w:vAlign w:val="center"/>
            <w:hideMark/>
          </w:tcPr>
          <w:p w:rsidR="002D4BA5" w:rsidRPr="00CB020A" w:rsidRDefault="002D4BA5" w:rsidP="002D4BA5">
            <w:pPr>
              <w:jc w:val="center"/>
              <w:rPr>
                <w:color w:val="000000"/>
                <w:sz w:val="18"/>
                <w:szCs w:val="18"/>
              </w:rPr>
            </w:pPr>
            <w:r w:rsidRPr="00CB020A">
              <w:rPr>
                <w:color w:val="000000"/>
                <w:sz w:val="18"/>
                <w:szCs w:val="18"/>
              </w:rPr>
              <w:t>5 915,03</w:t>
            </w:r>
          </w:p>
        </w:tc>
        <w:tc>
          <w:tcPr>
            <w:tcW w:w="752" w:type="pct"/>
            <w:noWrap/>
            <w:vAlign w:val="center"/>
            <w:hideMark/>
          </w:tcPr>
          <w:p w:rsidR="002D4BA5" w:rsidRPr="00CB020A" w:rsidRDefault="002D4BA5" w:rsidP="002D4BA5">
            <w:pPr>
              <w:jc w:val="center"/>
              <w:rPr>
                <w:color w:val="000000"/>
                <w:sz w:val="18"/>
                <w:szCs w:val="18"/>
              </w:rPr>
            </w:pPr>
            <w:r w:rsidRPr="00CB020A">
              <w:rPr>
                <w:color w:val="000000"/>
                <w:sz w:val="18"/>
                <w:szCs w:val="18"/>
              </w:rPr>
              <w:t>1 320,52</w:t>
            </w:r>
          </w:p>
        </w:tc>
        <w:tc>
          <w:tcPr>
            <w:tcW w:w="856" w:type="pct"/>
            <w:noWrap/>
            <w:vAlign w:val="center"/>
            <w:hideMark/>
          </w:tcPr>
          <w:p w:rsidR="002D4BA5" w:rsidRPr="00CB020A" w:rsidRDefault="002D4BA5" w:rsidP="002D4BA5">
            <w:pPr>
              <w:jc w:val="center"/>
              <w:rPr>
                <w:color w:val="000000"/>
                <w:sz w:val="18"/>
                <w:szCs w:val="18"/>
              </w:rPr>
            </w:pPr>
            <w:r w:rsidRPr="00CB020A">
              <w:rPr>
                <w:color w:val="000000"/>
                <w:sz w:val="18"/>
                <w:szCs w:val="18"/>
              </w:rPr>
              <w:t>0,00</w:t>
            </w:r>
          </w:p>
        </w:tc>
      </w:tr>
      <w:tr w:rsidR="002D4BA5" w:rsidRPr="00CB020A" w:rsidTr="00CB020A">
        <w:trPr>
          <w:trHeight w:val="57"/>
        </w:trPr>
        <w:tc>
          <w:tcPr>
            <w:tcW w:w="1693" w:type="pct"/>
            <w:vAlign w:val="center"/>
            <w:hideMark/>
          </w:tcPr>
          <w:p w:rsidR="002D4BA5" w:rsidRPr="00CB020A" w:rsidRDefault="002D4BA5" w:rsidP="002D4BA5">
            <w:pPr>
              <w:rPr>
                <w:color w:val="000000"/>
                <w:sz w:val="18"/>
                <w:szCs w:val="18"/>
              </w:rPr>
            </w:pPr>
            <w:r w:rsidRPr="00CB020A">
              <w:rPr>
                <w:color w:val="000000"/>
                <w:sz w:val="18"/>
                <w:szCs w:val="18"/>
              </w:rPr>
              <w:t>Муниципальная программа «Социальное и культурное развитие в городском округе Анадырь на 2016-2019 годы»</w:t>
            </w:r>
          </w:p>
        </w:tc>
        <w:tc>
          <w:tcPr>
            <w:tcW w:w="571" w:type="pct"/>
            <w:noWrap/>
            <w:vAlign w:val="center"/>
            <w:hideMark/>
          </w:tcPr>
          <w:p w:rsidR="002D4BA5" w:rsidRPr="00CB020A" w:rsidRDefault="002D4BA5" w:rsidP="002D4BA5">
            <w:pPr>
              <w:jc w:val="center"/>
              <w:rPr>
                <w:color w:val="000000"/>
                <w:sz w:val="18"/>
                <w:szCs w:val="18"/>
              </w:rPr>
            </w:pPr>
            <w:r w:rsidRPr="00CB020A">
              <w:rPr>
                <w:color w:val="000000"/>
                <w:sz w:val="18"/>
                <w:szCs w:val="18"/>
              </w:rPr>
              <w:t>2 737,42</w:t>
            </w:r>
          </w:p>
        </w:tc>
        <w:tc>
          <w:tcPr>
            <w:tcW w:w="1004" w:type="pct"/>
            <w:noWrap/>
            <w:vAlign w:val="center"/>
            <w:hideMark/>
          </w:tcPr>
          <w:p w:rsidR="002D4BA5" w:rsidRPr="00CB020A" w:rsidRDefault="002D4BA5" w:rsidP="002D4BA5">
            <w:pPr>
              <w:jc w:val="center"/>
              <w:rPr>
                <w:color w:val="000000"/>
                <w:sz w:val="18"/>
                <w:szCs w:val="18"/>
              </w:rPr>
            </w:pPr>
            <w:r w:rsidRPr="00CB020A">
              <w:rPr>
                <w:color w:val="000000"/>
                <w:sz w:val="18"/>
                <w:szCs w:val="18"/>
              </w:rPr>
              <w:t>1 636,18</w:t>
            </w:r>
          </w:p>
        </w:tc>
        <w:tc>
          <w:tcPr>
            <w:tcW w:w="752" w:type="pct"/>
            <w:noWrap/>
            <w:vAlign w:val="center"/>
            <w:hideMark/>
          </w:tcPr>
          <w:p w:rsidR="002D4BA5" w:rsidRPr="00CB020A" w:rsidRDefault="002D4BA5" w:rsidP="002D4BA5">
            <w:pPr>
              <w:jc w:val="center"/>
              <w:rPr>
                <w:color w:val="000000"/>
                <w:sz w:val="18"/>
                <w:szCs w:val="18"/>
              </w:rPr>
            </w:pPr>
            <w:r w:rsidRPr="00CB020A">
              <w:rPr>
                <w:color w:val="000000"/>
                <w:sz w:val="18"/>
                <w:szCs w:val="18"/>
              </w:rPr>
              <w:t>0,00</w:t>
            </w:r>
          </w:p>
        </w:tc>
        <w:tc>
          <w:tcPr>
            <w:tcW w:w="856" w:type="pct"/>
            <w:noWrap/>
            <w:vAlign w:val="center"/>
            <w:hideMark/>
          </w:tcPr>
          <w:p w:rsidR="002D4BA5" w:rsidRPr="00CB020A" w:rsidRDefault="002D4BA5" w:rsidP="002D4BA5">
            <w:pPr>
              <w:jc w:val="center"/>
              <w:rPr>
                <w:color w:val="000000"/>
                <w:sz w:val="18"/>
                <w:szCs w:val="18"/>
              </w:rPr>
            </w:pPr>
            <w:r w:rsidRPr="00CB020A">
              <w:rPr>
                <w:color w:val="000000"/>
                <w:sz w:val="18"/>
                <w:szCs w:val="18"/>
              </w:rPr>
              <w:t>1 101,24</w:t>
            </w:r>
          </w:p>
        </w:tc>
      </w:tr>
      <w:tr w:rsidR="002D4BA5" w:rsidRPr="00CB020A" w:rsidTr="00CB020A">
        <w:trPr>
          <w:trHeight w:val="57"/>
        </w:trPr>
        <w:tc>
          <w:tcPr>
            <w:tcW w:w="1693" w:type="pct"/>
            <w:vAlign w:val="center"/>
            <w:hideMark/>
          </w:tcPr>
          <w:p w:rsidR="002D4BA5" w:rsidRPr="00CB020A" w:rsidRDefault="002D4BA5" w:rsidP="002D4BA5">
            <w:pPr>
              <w:rPr>
                <w:color w:val="000000"/>
                <w:sz w:val="18"/>
                <w:szCs w:val="18"/>
              </w:rPr>
            </w:pPr>
            <w:r w:rsidRPr="00CB020A">
              <w:rPr>
                <w:color w:val="000000"/>
                <w:sz w:val="18"/>
                <w:szCs w:val="18"/>
              </w:rPr>
              <w:t>Муниципальная программа «Развитие образования и молодежная политика на территории городского округа Анадырь на 2016 -2019 годы»</w:t>
            </w:r>
          </w:p>
        </w:tc>
        <w:tc>
          <w:tcPr>
            <w:tcW w:w="571" w:type="pct"/>
            <w:noWrap/>
            <w:vAlign w:val="center"/>
            <w:hideMark/>
          </w:tcPr>
          <w:p w:rsidR="002D4BA5" w:rsidRPr="00CB020A" w:rsidRDefault="002D4BA5" w:rsidP="002D4BA5">
            <w:pPr>
              <w:jc w:val="center"/>
              <w:rPr>
                <w:color w:val="000000"/>
                <w:sz w:val="18"/>
                <w:szCs w:val="18"/>
              </w:rPr>
            </w:pPr>
            <w:r w:rsidRPr="00CB020A">
              <w:rPr>
                <w:color w:val="000000"/>
                <w:sz w:val="18"/>
                <w:szCs w:val="18"/>
              </w:rPr>
              <w:t>7 638,09</w:t>
            </w:r>
          </w:p>
        </w:tc>
        <w:tc>
          <w:tcPr>
            <w:tcW w:w="1004" w:type="pct"/>
            <w:noWrap/>
            <w:vAlign w:val="center"/>
            <w:hideMark/>
          </w:tcPr>
          <w:p w:rsidR="002D4BA5" w:rsidRPr="00CB020A" w:rsidRDefault="002D4BA5" w:rsidP="002D4BA5">
            <w:pPr>
              <w:jc w:val="center"/>
              <w:rPr>
                <w:color w:val="000000"/>
                <w:sz w:val="18"/>
                <w:szCs w:val="18"/>
              </w:rPr>
            </w:pPr>
            <w:r w:rsidRPr="00CB020A">
              <w:rPr>
                <w:color w:val="000000"/>
                <w:sz w:val="18"/>
                <w:szCs w:val="18"/>
              </w:rPr>
              <w:t>5 215,74</w:t>
            </w:r>
          </w:p>
        </w:tc>
        <w:tc>
          <w:tcPr>
            <w:tcW w:w="752" w:type="pct"/>
            <w:noWrap/>
            <w:vAlign w:val="center"/>
            <w:hideMark/>
          </w:tcPr>
          <w:p w:rsidR="002D4BA5" w:rsidRPr="00CB020A" w:rsidRDefault="002D4BA5" w:rsidP="002D4BA5">
            <w:pPr>
              <w:jc w:val="center"/>
              <w:rPr>
                <w:color w:val="000000"/>
                <w:sz w:val="18"/>
                <w:szCs w:val="18"/>
              </w:rPr>
            </w:pPr>
            <w:r w:rsidRPr="00CB020A">
              <w:rPr>
                <w:color w:val="000000"/>
                <w:sz w:val="18"/>
                <w:szCs w:val="18"/>
              </w:rPr>
              <w:t>0,00</w:t>
            </w:r>
          </w:p>
        </w:tc>
        <w:tc>
          <w:tcPr>
            <w:tcW w:w="856" w:type="pct"/>
            <w:noWrap/>
            <w:vAlign w:val="center"/>
            <w:hideMark/>
          </w:tcPr>
          <w:p w:rsidR="002D4BA5" w:rsidRPr="00CB020A" w:rsidRDefault="002D4BA5" w:rsidP="002D4BA5">
            <w:pPr>
              <w:jc w:val="center"/>
              <w:rPr>
                <w:color w:val="000000"/>
                <w:sz w:val="18"/>
                <w:szCs w:val="18"/>
              </w:rPr>
            </w:pPr>
            <w:r w:rsidRPr="00CB020A">
              <w:rPr>
                <w:color w:val="000000"/>
                <w:sz w:val="18"/>
                <w:szCs w:val="18"/>
              </w:rPr>
              <w:t>2 422,35</w:t>
            </w:r>
          </w:p>
        </w:tc>
      </w:tr>
      <w:tr w:rsidR="002D4BA5" w:rsidRPr="00CB020A" w:rsidTr="00CB020A">
        <w:trPr>
          <w:trHeight w:val="57"/>
        </w:trPr>
        <w:tc>
          <w:tcPr>
            <w:tcW w:w="1693" w:type="pct"/>
            <w:vAlign w:val="center"/>
            <w:hideMark/>
          </w:tcPr>
          <w:p w:rsidR="002D4BA5" w:rsidRPr="00CB020A" w:rsidRDefault="002D4BA5" w:rsidP="002D4BA5">
            <w:pPr>
              <w:rPr>
                <w:color w:val="000000"/>
                <w:sz w:val="18"/>
                <w:szCs w:val="18"/>
              </w:rPr>
            </w:pPr>
            <w:r w:rsidRPr="00CB020A">
              <w:rPr>
                <w:color w:val="000000"/>
                <w:sz w:val="18"/>
                <w:szCs w:val="18"/>
              </w:rPr>
              <w:t>Муниципальная программа «Охрана окружающей среды в городском округе Анадырь на 2015-2019 годы»</w:t>
            </w:r>
          </w:p>
        </w:tc>
        <w:tc>
          <w:tcPr>
            <w:tcW w:w="571" w:type="pct"/>
            <w:noWrap/>
            <w:vAlign w:val="center"/>
            <w:hideMark/>
          </w:tcPr>
          <w:p w:rsidR="002D4BA5" w:rsidRPr="00CB020A" w:rsidRDefault="002D4BA5" w:rsidP="002D4BA5">
            <w:pPr>
              <w:jc w:val="center"/>
              <w:rPr>
                <w:color w:val="000000"/>
                <w:sz w:val="18"/>
                <w:szCs w:val="18"/>
              </w:rPr>
            </w:pPr>
            <w:r w:rsidRPr="00CB020A">
              <w:rPr>
                <w:color w:val="000000"/>
                <w:sz w:val="18"/>
                <w:szCs w:val="18"/>
              </w:rPr>
              <w:t>5 400,00</w:t>
            </w:r>
          </w:p>
        </w:tc>
        <w:tc>
          <w:tcPr>
            <w:tcW w:w="1004" w:type="pct"/>
            <w:noWrap/>
            <w:vAlign w:val="center"/>
            <w:hideMark/>
          </w:tcPr>
          <w:p w:rsidR="002D4BA5" w:rsidRPr="00CB020A" w:rsidRDefault="002D4BA5" w:rsidP="002D4BA5">
            <w:pPr>
              <w:jc w:val="center"/>
              <w:rPr>
                <w:color w:val="000000"/>
                <w:sz w:val="18"/>
                <w:szCs w:val="18"/>
              </w:rPr>
            </w:pPr>
            <w:r w:rsidRPr="00CB020A">
              <w:rPr>
                <w:color w:val="000000"/>
                <w:sz w:val="18"/>
                <w:szCs w:val="18"/>
              </w:rPr>
              <w:t>0,00</w:t>
            </w:r>
          </w:p>
        </w:tc>
        <w:tc>
          <w:tcPr>
            <w:tcW w:w="752" w:type="pct"/>
            <w:noWrap/>
            <w:vAlign w:val="center"/>
            <w:hideMark/>
          </w:tcPr>
          <w:p w:rsidR="002D4BA5" w:rsidRPr="00CB020A" w:rsidRDefault="002D4BA5" w:rsidP="002D4BA5">
            <w:pPr>
              <w:jc w:val="center"/>
              <w:rPr>
                <w:color w:val="000000"/>
                <w:sz w:val="18"/>
                <w:szCs w:val="18"/>
              </w:rPr>
            </w:pPr>
            <w:r w:rsidRPr="00CB020A">
              <w:rPr>
                <w:color w:val="000000"/>
                <w:sz w:val="18"/>
                <w:szCs w:val="18"/>
              </w:rPr>
              <w:t>5 400,00</w:t>
            </w:r>
          </w:p>
        </w:tc>
        <w:tc>
          <w:tcPr>
            <w:tcW w:w="856" w:type="pct"/>
            <w:noWrap/>
            <w:vAlign w:val="center"/>
            <w:hideMark/>
          </w:tcPr>
          <w:p w:rsidR="002D4BA5" w:rsidRPr="00CB020A" w:rsidRDefault="002D4BA5" w:rsidP="002D4BA5">
            <w:pPr>
              <w:jc w:val="center"/>
              <w:rPr>
                <w:color w:val="000000"/>
                <w:sz w:val="18"/>
                <w:szCs w:val="18"/>
              </w:rPr>
            </w:pPr>
            <w:r w:rsidRPr="00CB020A">
              <w:rPr>
                <w:color w:val="000000"/>
                <w:sz w:val="18"/>
                <w:szCs w:val="18"/>
              </w:rPr>
              <w:t>0,00</w:t>
            </w:r>
          </w:p>
        </w:tc>
      </w:tr>
      <w:tr w:rsidR="002D4BA5" w:rsidRPr="00CB020A" w:rsidTr="00CB020A">
        <w:trPr>
          <w:trHeight w:val="57"/>
        </w:trPr>
        <w:tc>
          <w:tcPr>
            <w:tcW w:w="1693" w:type="pct"/>
            <w:vAlign w:val="center"/>
            <w:hideMark/>
          </w:tcPr>
          <w:p w:rsidR="002D4BA5" w:rsidRPr="00CB020A" w:rsidRDefault="002D4BA5" w:rsidP="002D4BA5">
            <w:pPr>
              <w:rPr>
                <w:color w:val="000000"/>
                <w:sz w:val="18"/>
                <w:szCs w:val="18"/>
              </w:rPr>
            </w:pPr>
            <w:r w:rsidRPr="00CB020A">
              <w:rPr>
                <w:color w:val="000000"/>
                <w:sz w:val="18"/>
                <w:szCs w:val="18"/>
              </w:rPr>
              <w:t>Муниципальная программа «Формирование современной городской среды на территории городского округа Анадырь на 2018-2022 годы»</w:t>
            </w:r>
          </w:p>
        </w:tc>
        <w:tc>
          <w:tcPr>
            <w:tcW w:w="571" w:type="pct"/>
            <w:noWrap/>
            <w:vAlign w:val="center"/>
            <w:hideMark/>
          </w:tcPr>
          <w:p w:rsidR="002D4BA5" w:rsidRPr="00CB020A" w:rsidRDefault="002D4BA5" w:rsidP="002D4BA5">
            <w:pPr>
              <w:jc w:val="center"/>
              <w:rPr>
                <w:color w:val="000000"/>
                <w:sz w:val="18"/>
                <w:szCs w:val="18"/>
              </w:rPr>
            </w:pPr>
            <w:r w:rsidRPr="00CB020A">
              <w:rPr>
                <w:color w:val="000000"/>
                <w:sz w:val="18"/>
                <w:szCs w:val="18"/>
              </w:rPr>
              <w:t>13,36</w:t>
            </w:r>
          </w:p>
        </w:tc>
        <w:tc>
          <w:tcPr>
            <w:tcW w:w="1004" w:type="pct"/>
            <w:noWrap/>
            <w:vAlign w:val="center"/>
            <w:hideMark/>
          </w:tcPr>
          <w:p w:rsidR="002D4BA5" w:rsidRPr="00CB020A" w:rsidRDefault="002D4BA5" w:rsidP="002D4BA5">
            <w:pPr>
              <w:jc w:val="center"/>
              <w:rPr>
                <w:color w:val="000000"/>
                <w:sz w:val="18"/>
                <w:szCs w:val="18"/>
              </w:rPr>
            </w:pPr>
            <w:r w:rsidRPr="00CB020A">
              <w:rPr>
                <w:color w:val="000000"/>
                <w:sz w:val="18"/>
                <w:szCs w:val="18"/>
              </w:rPr>
              <w:t>13,27</w:t>
            </w:r>
          </w:p>
        </w:tc>
        <w:tc>
          <w:tcPr>
            <w:tcW w:w="752" w:type="pct"/>
            <w:noWrap/>
            <w:vAlign w:val="center"/>
            <w:hideMark/>
          </w:tcPr>
          <w:p w:rsidR="002D4BA5" w:rsidRPr="00CB020A" w:rsidRDefault="002D4BA5" w:rsidP="002D4BA5">
            <w:pPr>
              <w:jc w:val="center"/>
              <w:rPr>
                <w:color w:val="000000"/>
                <w:sz w:val="18"/>
                <w:szCs w:val="18"/>
              </w:rPr>
            </w:pPr>
            <w:r w:rsidRPr="00CB020A">
              <w:rPr>
                <w:color w:val="000000"/>
                <w:sz w:val="18"/>
                <w:szCs w:val="18"/>
              </w:rPr>
              <w:t>0,00</w:t>
            </w:r>
          </w:p>
        </w:tc>
        <w:tc>
          <w:tcPr>
            <w:tcW w:w="856" w:type="pct"/>
            <w:noWrap/>
            <w:vAlign w:val="center"/>
            <w:hideMark/>
          </w:tcPr>
          <w:p w:rsidR="002D4BA5" w:rsidRPr="00CB020A" w:rsidRDefault="002D4BA5" w:rsidP="002D4BA5">
            <w:pPr>
              <w:jc w:val="center"/>
              <w:rPr>
                <w:color w:val="000000"/>
                <w:sz w:val="18"/>
                <w:szCs w:val="18"/>
              </w:rPr>
            </w:pPr>
            <w:r w:rsidRPr="00CB020A">
              <w:rPr>
                <w:color w:val="000000"/>
                <w:sz w:val="18"/>
                <w:szCs w:val="18"/>
              </w:rPr>
              <w:t>0,09</w:t>
            </w:r>
          </w:p>
        </w:tc>
      </w:tr>
      <w:tr w:rsidR="002D4BA5" w:rsidRPr="00CB020A" w:rsidTr="00CB020A">
        <w:trPr>
          <w:trHeight w:val="57"/>
        </w:trPr>
        <w:tc>
          <w:tcPr>
            <w:tcW w:w="1693" w:type="pct"/>
            <w:vAlign w:val="center"/>
            <w:hideMark/>
          </w:tcPr>
          <w:p w:rsidR="002D4BA5" w:rsidRPr="00CB020A" w:rsidRDefault="002D4BA5" w:rsidP="002D4BA5">
            <w:pPr>
              <w:jc w:val="center"/>
              <w:rPr>
                <w:b/>
                <w:bCs/>
                <w:color w:val="000000"/>
                <w:sz w:val="18"/>
                <w:szCs w:val="18"/>
              </w:rPr>
            </w:pPr>
            <w:r w:rsidRPr="00CB020A">
              <w:rPr>
                <w:b/>
                <w:bCs/>
                <w:color w:val="000000"/>
                <w:sz w:val="18"/>
                <w:szCs w:val="18"/>
              </w:rPr>
              <w:t>Итого</w:t>
            </w:r>
          </w:p>
        </w:tc>
        <w:tc>
          <w:tcPr>
            <w:tcW w:w="571" w:type="pct"/>
            <w:noWrap/>
            <w:vAlign w:val="center"/>
            <w:hideMark/>
          </w:tcPr>
          <w:p w:rsidR="002D4BA5" w:rsidRPr="00CB020A" w:rsidRDefault="002D4BA5" w:rsidP="002D4BA5">
            <w:pPr>
              <w:jc w:val="center"/>
              <w:rPr>
                <w:b/>
                <w:bCs/>
                <w:color w:val="000000"/>
                <w:sz w:val="18"/>
                <w:szCs w:val="18"/>
              </w:rPr>
            </w:pPr>
            <w:r w:rsidRPr="00CB020A">
              <w:rPr>
                <w:b/>
                <w:bCs/>
                <w:color w:val="000000"/>
                <w:sz w:val="18"/>
                <w:szCs w:val="18"/>
              </w:rPr>
              <w:t>28 204,77</w:t>
            </w:r>
          </w:p>
        </w:tc>
        <w:tc>
          <w:tcPr>
            <w:tcW w:w="1004" w:type="pct"/>
            <w:noWrap/>
            <w:vAlign w:val="center"/>
            <w:hideMark/>
          </w:tcPr>
          <w:p w:rsidR="002D4BA5" w:rsidRPr="00CB020A" w:rsidRDefault="002D4BA5" w:rsidP="002D4BA5">
            <w:pPr>
              <w:jc w:val="center"/>
              <w:rPr>
                <w:b/>
                <w:bCs/>
                <w:color w:val="000000"/>
                <w:sz w:val="18"/>
                <w:szCs w:val="18"/>
              </w:rPr>
            </w:pPr>
            <w:r w:rsidRPr="00CB020A">
              <w:rPr>
                <w:b/>
                <w:bCs/>
                <w:color w:val="000000"/>
                <w:sz w:val="18"/>
                <w:szCs w:val="18"/>
              </w:rPr>
              <w:t>14 752,12</w:t>
            </w:r>
          </w:p>
        </w:tc>
        <w:tc>
          <w:tcPr>
            <w:tcW w:w="752" w:type="pct"/>
            <w:noWrap/>
            <w:vAlign w:val="center"/>
            <w:hideMark/>
          </w:tcPr>
          <w:p w:rsidR="002D4BA5" w:rsidRPr="00CB020A" w:rsidRDefault="002D4BA5" w:rsidP="002D4BA5">
            <w:pPr>
              <w:jc w:val="center"/>
              <w:rPr>
                <w:b/>
                <w:bCs/>
                <w:color w:val="000000"/>
                <w:sz w:val="18"/>
                <w:szCs w:val="18"/>
              </w:rPr>
            </w:pPr>
            <w:r w:rsidRPr="00CB020A">
              <w:rPr>
                <w:b/>
                <w:bCs/>
                <w:color w:val="000000"/>
                <w:sz w:val="18"/>
                <w:szCs w:val="18"/>
              </w:rPr>
              <w:t>6 807,24</w:t>
            </w:r>
          </w:p>
        </w:tc>
        <w:tc>
          <w:tcPr>
            <w:tcW w:w="856" w:type="pct"/>
            <w:noWrap/>
            <w:vAlign w:val="center"/>
            <w:hideMark/>
          </w:tcPr>
          <w:p w:rsidR="002D4BA5" w:rsidRPr="00CB020A" w:rsidRDefault="002D4BA5" w:rsidP="002D4BA5">
            <w:pPr>
              <w:jc w:val="center"/>
              <w:rPr>
                <w:b/>
                <w:bCs/>
                <w:color w:val="000000"/>
                <w:sz w:val="18"/>
                <w:szCs w:val="18"/>
              </w:rPr>
            </w:pPr>
            <w:r w:rsidRPr="00CB020A">
              <w:rPr>
                <w:b/>
                <w:bCs/>
                <w:color w:val="000000"/>
                <w:sz w:val="18"/>
                <w:szCs w:val="18"/>
              </w:rPr>
              <w:t>6 645,41</w:t>
            </w:r>
          </w:p>
        </w:tc>
      </w:tr>
    </w:tbl>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Из приведенных данных следует, что бюджетные ассигнования в сумме 14 752,12 тысяч рублей, или 52,30% в структуре неисполненных назначений – экономия бюджетных средств по результатам торгов, включая экономию в процессе исполнения контрактов, в том числе по причине сокращения объемов товаров, работ, услуг, в связи с изменившейся потребностью заказчика. Тем самым, участниками муниципальных программ обеспечен принцип эффективности закупок, установленный статьей 6 Федерального закона от 5 апреля 2013года № 44-ФЗ «О контрактной системе в сфере закупок товаров, работ, услуг для обеспечения государственных и муниципальных нужд».</w:t>
      </w:r>
    </w:p>
    <w:p w:rsidR="002D4BA5" w:rsidRPr="002D4BA5" w:rsidRDefault="002D4BA5" w:rsidP="002D4BA5">
      <w:pPr>
        <w:autoSpaceDE w:val="0"/>
        <w:autoSpaceDN w:val="0"/>
        <w:adjustRightInd w:val="0"/>
        <w:spacing w:after="0" w:line="240" w:lineRule="auto"/>
        <w:ind w:firstLine="567"/>
        <w:jc w:val="both"/>
        <w:outlineLvl w:val="3"/>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Средства в сумме 6 807,24 тысяч рублей (24,13%) не освоены главными распорядителями бюджетных средств по причине непредставления подрядчиками документов, подтверждающих выполненные работы, оказанные услуги в отчетном периоде.</w:t>
      </w:r>
    </w:p>
    <w:p w:rsidR="002D4BA5" w:rsidRPr="002D4BA5" w:rsidRDefault="002D4BA5" w:rsidP="002D4BA5">
      <w:pPr>
        <w:autoSpaceDE w:val="0"/>
        <w:autoSpaceDN w:val="0"/>
        <w:adjustRightInd w:val="0"/>
        <w:spacing w:after="0" w:line="240" w:lineRule="auto"/>
        <w:ind w:firstLine="567"/>
        <w:jc w:val="both"/>
        <w:outlineLvl w:val="3"/>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Требованиями статьи 34 Бюджетного кодекса РФ установлено, что участники бюджетного процесса в рамках установленных им бюджетных полномочий должны исходить из необходимости достижения заданных </w:t>
      </w:r>
      <w:r w:rsidRPr="002D4BA5">
        <w:rPr>
          <w:rFonts w:ascii="Times New Roman" w:eastAsia="Times New Roman" w:hAnsi="Times New Roman" w:cs="Times New Roman"/>
          <w:sz w:val="28"/>
          <w:szCs w:val="28"/>
          <w:lang w:eastAsia="ru-RU"/>
        </w:rPr>
        <w:lastRenderedPageBreak/>
        <w:t>результатов с использованием наименьшего объема средств (экономности) и (или) достижения наилучшего результата с использованием определенного бюджетом объема средств (результативности).</w:t>
      </w:r>
    </w:p>
    <w:p w:rsidR="002D4BA5" w:rsidRPr="002D4BA5" w:rsidRDefault="002D4BA5" w:rsidP="002D4BA5">
      <w:pPr>
        <w:autoSpaceDE w:val="0"/>
        <w:autoSpaceDN w:val="0"/>
        <w:adjustRightInd w:val="0"/>
        <w:spacing w:after="0" w:line="240" w:lineRule="auto"/>
        <w:ind w:firstLine="567"/>
        <w:jc w:val="both"/>
        <w:outlineLvl w:val="3"/>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Перечень целевых показателей (индикаторов), характеризующих степень достижения реализации мероприятий муниципальных программ с периодом реализации в 2019 году, установлен отдельными приложениями к программам.</w:t>
      </w:r>
    </w:p>
    <w:p w:rsidR="002D4BA5" w:rsidRPr="002D4BA5" w:rsidRDefault="002D4BA5" w:rsidP="002D4BA5">
      <w:pPr>
        <w:autoSpaceDE w:val="0"/>
        <w:autoSpaceDN w:val="0"/>
        <w:adjustRightInd w:val="0"/>
        <w:spacing w:after="0" w:line="240" w:lineRule="auto"/>
        <w:ind w:firstLine="567"/>
        <w:jc w:val="both"/>
        <w:outlineLvl w:val="3"/>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В ходе подготовки заключения по результатам проведенной Контрольно </w:t>
      </w:r>
      <w:proofErr w:type="gramStart"/>
      <w:r w:rsidRPr="002D4BA5">
        <w:rPr>
          <w:rFonts w:ascii="Times New Roman" w:eastAsia="Times New Roman" w:hAnsi="Times New Roman" w:cs="Times New Roman"/>
          <w:sz w:val="28"/>
          <w:szCs w:val="28"/>
          <w:lang w:eastAsia="ru-RU"/>
        </w:rPr>
        <w:t>–с</w:t>
      </w:r>
      <w:proofErr w:type="gramEnd"/>
      <w:r w:rsidRPr="002D4BA5">
        <w:rPr>
          <w:rFonts w:ascii="Times New Roman" w:eastAsia="Times New Roman" w:hAnsi="Times New Roman" w:cs="Times New Roman"/>
          <w:sz w:val="28"/>
          <w:szCs w:val="28"/>
          <w:lang w:eastAsia="ru-RU"/>
        </w:rPr>
        <w:t>чётным отделом оценки результативности расходования бюджетных средств направленных на реализацию муниципальных программ, установлена их неэффективность в сумме 8 199,81 тысяч рублей в том числе:</w:t>
      </w:r>
    </w:p>
    <w:p w:rsidR="002D4BA5" w:rsidRPr="002D4BA5" w:rsidRDefault="002D4BA5" w:rsidP="002D4BA5">
      <w:pPr>
        <w:autoSpaceDE w:val="0"/>
        <w:autoSpaceDN w:val="0"/>
        <w:adjustRightInd w:val="0"/>
        <w:spacing w:after="0" w:line="240" w:lineRule="auto"/>
        <w:ind w:firstLine="567"/>
        <w:jc w:val="both"/>
        <w:outlineLvl w:val="3"/>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rPr>
        <w:t>1 392,57 тысяч рублей</w:t>
      </w:r>
      <w:r w:rsidRPr="002D4BA5">
        <w:rPr>
          <w:rFonts w:ascii="Times New Roman" w:eastAsia="Times New Roman" w:hAnsi="Times New Roman" w:cs="Times New Roman"/>
          <w:sz w:val="28"/>
          <w:szCs w:val="28"/>
          <w:lang w:eastAsia="ru-RU"/>
        </w:rPr>
        <w:t xml:space="preserve"> в связи с </w:t>
      </w:r>
      <w:proofErr w:type="spellStart"/>
      <w:r w:rsidRPr="002D4BA5">
        <w:rPr>
          <w:rFonts w:ascii="Times New Roman" w:eastAsia="Times New Roman" w:hAnsi="Times New Roman" w:cs="Times New Roman"/>
          <w:sz w:val="28"/>
          <w:szCs w:val="28"/>
          <w:lang w:eastAsia="ru-RU"/>
        </w:rPr>
        <w:t>недостижением</w:t>
      </w:r>
      <w:proofErr w:type="spellEnd"/>
      <w:r w:rsidRPr="002D4BA5">
        <w:rPr>
          <w:rFonts w:ascii="Times New Roman" w:eastAsia="Times New Roman" w:hAnsi="Times New Roman" w:cs="Times New Roman"/>
          <w:sz w:val="28"/>
          <w:szCs w:val="28"/>
          <w:lang w:eastAsia="ru-RU"/>
        </w:rPr>
        <w:t xml:space="preserve"> целевых показателей муниципальной программы «Жилье в городском округе Анадырь на 2016-2020 годы». Информация представлена в таблице 20.</w:t>
      </w:r>
    </w:p>
    <w:p w:rsidR="002D4BA5" w:rsidRPr="002D4BA5" w:rsidRDefault="002D4BA5" w:rsidP="002D4BA5">
      <w:pPr>
        <w:autoSpaceDE w:val="0"/>
        <w:autoSpaceDN w:val="0"/>
        <w:adjustRightInd w:val="0"/>
        <w:spacing w:after="0" w:line="240" w:lineRule="auto"/>
        <w:ind w:firstLine="567"/>
        <w:jc w:val="right"/>
        <w:outlineLvl w:val="3"/>
        <w:rPr>
          <w:rFonts w:ascii="Times New Roman" w:eastAsia="Times New Roman" w:hAnsi="Times New Roman" w:cs="Times New Roman"/>
          <w:sz w:val="20"/>
          <w:szCs w:val="20"/>
          <w:lang w:eastAsia="ru-RU"/>
        </w:rPr>
      </w:pPr>
      <w:r w:rsidRPr="002D4BA5">
        <w:rPr>
          <w:rFonts w:ascii="Times New Roman" w:eastAsia="Times New Roman" w:hAnsi="Times New Roman" w:cs="Times New Roman"/>
          <w:sz w:val="20"/>
          <w:szCs w:val="20"/>
          <w:lang w:eastAsia="ru-RU"/>
        </w:rPr>
        <w:t>Таблица 20</w:t>
      </w:r>
    </w:p>
    <w:tbl>
      <w:tblPr>
        <w:tblStyle w:val="80"/>
        <w:tblW w:w="5000" w:type="pct"/>
        <w:tblLook w:val="04A0"/>
      </w:tblPr>
      <w:tblGrid>
        <w:gridCol w:w="4285"/>
        <w:gridCol w:w="1683"/>
        <w:gridCol w:w="1279"/>
        <w:gridCol w:w="1178"/>
        <w:gridCol w:w="1346"/>
      </w:tblGrid>
      <w:tr w:rsidR="002D4BA5" w:rsidRPr="002D4BA5" w:rsidTr="00CB020A">
        <w:trPr>
          <w:cnfStyle w:val="100000000000"/>
          <w:trHeight w:val="57"/>
        </w:trPr>
        <w:tc>
          <w:tcPr>
            <w:tcW w:w="2257" w:type="pct"/>
            <w:vMerge w:val="restart"/>
            <w:vAlign w:val="center"/>
            <w:hideMark/>
          </w:tcPr>
          <w:p w:rsidR="002D4BA5" w:rsidRPr="002D4BA5" w:rsidRDefault="002D4BA5" w:rsidP="002D4BA5">
            <w:pPr>
              <w:jc w:val="center"/>
              <w:rPr>
                <w:b/>
                <w:bCs/>
                <w:color w:val="000000"/>
                <w:sz w:val="18"/>
                <w:szCs w:val="18"/>
              </w:rPr>
            </w:pPr>
            <w:r w:rsidRPr="002D4BA5">
              <w:rPr>
                <w:b/>
                <w:bCs/>
                <w:color w:val="000000"/>
                <w:sz w:val="18"/>
                <w:szCs w:val="18"/>
              </w:rPr>
              <w:t>Наименование целевого показателя (индикатора)</w:t>
            </w:r>
          </w:p>
        </w:tc>
        <w:tc>
          <w:tcPr>
            <w:tcW w:w="820" w:type="pct"/>
            <w:vMerge w:val="restart"/>
            <w:vAlign w:val="center"/>
            <w:hideMark/>
          </w:tcPr>
          <w:p w:rsidR="002D4BA5" w:rsidRPr="002D4BA5" w:rsidRDefault="002D4BA5" w:rsidP="002D4BA5">
            <w:pPr>
              <w:jc w:val="center"/>
              <w:rPr>
                <w:b/>
                <w:bCs/>
                <w:color w:val="000000"/>
                <w:sz w:val="18"/>
                <w:szCs w:val="18"/>
              </w:rPr>
            </w:pPr>
            <w:r w:rsidRPr="002D4BA5">
              <w:rPr>
                <w:b/>
                <w:bCs/>
                <w:color w:val="000000"/>
                <w:sz w:val="18"/>
                <w:szCs w:val="18"/>
              </w:rPr>
              <w:t>Единица измерения</w:t>
            </w:r>
          </w:p>
        </w:tc>
        <w:tc>
          <w:tcPr>
            <w:tcW w:w="1843" w:type="pct"/>
            <w:gridSpan w:val="3"/>
            <w:vAlign w:val="center"/>
            <w:hideMark/>
          </w:tcPr>
          <w:p w:rsidR="002D4BA5" w:rsidRPr="002D4BA5" w:rsidRDefault="002D4BA5" w:rsidP="002D4BA5">
            <w:pPr>
              <w:jc w:val="center"/>
              <w:rPr>
                <w:b/>
                <w:bCs/>
                <w:color w:val="000000"/>
                <w:sz w:val="18"/>
                <w:szCs w:val="18"/>
              </w:rPr>
            </w:pPr>
            <w:r w:rsidRPr="002D4BA5">
              <w:rPr>
                <w:b/>
                <w:bCs/>
                <w:color w:val="000000"/>
                <w:sz w:val="18"/>
                <w:szCs w:val="18"/>
              </w:rPr>
              <w:t>Показатель реализации мероприятий муниципальной программы</w:t>
            </w:r>
          </w:p>
        </w:tc>
      </w:tr>
      <w:tr w:rsidR="002D4BA5" w:rsidRPr="002D4BA5" w:rsidTr="00CB020A">
        <w:trPr>
          <w:trHeight w:val="57"/>
        </w:trPr>
        <w:tc>
          <w:tcPr>
            <w:tcW w:w="2257" w:type="pct"/>
            <w:vMerge/>
            <w:vAlign w:val="center"/>
          </w:tcPr>
          <w:p w:rsidR="002D4BA5" w:rsidRPr="002D4BA5" w:rsidRDefault="002D4BA5" w:rsidP="002D4BA5">
            <w:pPr>
              <w:ind w:firstLine="567"/>
              <w:jc w:val="center"/>
              <w:rPr>
                <w:b/>
                <w:bCs/>
                <w:color w:val="000000"/>
                <w:sz w:val="18"/>
                <w:szCs w:val="18"/>
              </w:rPr>
            </w:pPr>
          </w:p>
        </w:tc>
        <w:tc>
          <w:tcPr>
            <w:tcW w:w="820" w:type="pct"/>
            <w:vMerge/>
            <w:vAlign w:val="center"/>
          </w:tcPr>
          <w:p w:rsidR="002D4BA5" w:rsidRPr="002D4BA5" w:rsidRDefault="002D4BA5" w:rsidP="002D4BA5">
            <w:pPr>
              <w:ind w:firstLine="567"/>
              <w:jc w:val="center"/>
              <w:rPr>
                <w:b/>
                <w:bCs/>
                <w:color w:val="000000"/>
                <w:sz w:val="18"/>
                <w:szCs w:val="18"/>
              </w:rPr>
            </w:pPr>
          </w:p>
        </w:tc>
        <w:tc>
          <w:tcPr>
            <w:tcW w:w="617" w:type="pct"/>
            <w:vAlign w:val="center"/>
          </w:tcPr>
          <w:p w:rsidR="002D4BA5" w:rsidRPr="002D4BA5" w:rsidRDefault="002D4BA5" w:rsidP="002D4BA5">
            <w:pPr>
              <w:jc w:val="center"/>
              <w:rPr>
                <w:b/>
                <w:bCs/>
                <w:color w:val="000000"/>
                <w:sz w:val="18"/>
                <w:szCs w:val="18"/>
              </w:rPr>
            </w:pPr>
            <w:r w:rsidRPr="002D4BA5">
              <w:rPr>
                <w:b/>
                <w:bCs/>
                <w:color w:val="000000"/>
                <w:sz w:val="18"/>
                <w:szCs w:val="18"/>
              </w:rPr>
              <w:t>Утверждено</w:t>
            </w:r>
          </w:p>
        </w:tc>
        <w:tc>
          <w:tcPr>
            <w:tcW w:w="567" w:type="pct"/>
            <w:vAlign w:val="center"/>
          </w:tcPr>
          <w:p w:rsidR="002D4BA5" w:rsidRPr="002D4BA5" w:rsidRDefault="002D4BA5" w:rsidP="002D4BA5">
            <w:pPr>
              <w:jc w:val="center"/>
              <w:rPr>
                <w:b/>
                <w:bCs/>
                <w:color w:val="000000"/>
                <w:sz w:val="18"/>
                <w:szCs w:val="18"/>
              </w:rPr>
            </w:pPr>
            <w:r w:rsidRPr="002D4BA5">
              <w:rPr>
                <w:b/>
                <w:bCs/>
                <w:color w:val="000000"/>
                <w:sz w:val="18"/>
                <w:szCs w:val="18"/>
              </w:rPr>
              <w:t>Исполнено</w:t>
            </w:r>
          </w:p>
        </w:tc>
        <w:tc>
          <w:tcPr>
            <w:tcW w:w="618" w:type="pct"/>
            <w:vAlign w:val="center"/>
          </w:tcPr>
          <w:p w:rsidR="002D4BA5" w:rsidRPr="002D4BA5" w:rsidRDefault="002D4BA5" w:rsidP="002D4BA5">
            <w:pPr>
              <w:jc w:val="center"/>
              <w:rPr>
                <w:b/>
                <w:bCs/>
                <w:color w:val="000000"/>
                <w:sz w:val="18"/>
                <w:szCs w:val="18"/>
              </w:rPr>
            </w:pPr>
            <w:r w:rsidRPr="002D4BA5">
              <w:rPr>
                <w:b/>
                <w:bCs/>
                <w:color w:val="000000"/>
                <w:sz w:val="18"/>
                <w:szCs w:val="18"/>
              </w:rPr>
              <w:t>Отклонение (гр.4-гр.3)</w:t>
            </w:r>
          </w:p>
        </w:tc>
      </w:tr>
      <w:tr w:rsidR="002D4BA5" w:rsidRPr="002D4BA5" w:rsidTr="00CB020A">
        <w:trPr>
          <w:trHeight w:val="57"/>
        </w:trPr>
        <w:tc>
          <w:tcPr>
            <w:tcW w:w="2257" w:type="pct"/>
            <w:noWrap/>
            <w:vAlign w:val="center"/>
            <w:hideMark/>
          </w:tcPr>
          <w:p w:rsidR="002D4BA5" w:rsidRPr="002D4BA5" w:rsidRDefault="002D4BA5" w:rsidP="002D4BA5">
            <w:pPr>
              <w:jc w:val="center"/>
              <w:rPr>
                <w:b/>
                <w:bCs/>
                <w:color w:val="000000"/>
                <w:sz w:val="18"/>
                <w:szCs w:val="18"/>
              </w:rPr>
            </w:pPr>
            <w:r w:rsidRPr="002D4BA5">
              <w:rPr>
                <w:b/>
                <w:bCs/>
                <w:color w:val="000000"/>
                <w:sz w:val="18"/>
                <w:szCs w:val="18"/>
              </w:rPr>
              <w:t>1</w:t>
            </w:r>
          </w:p>
        </w:tc>
        <w:tc>
          <w:tcPr>
            <w:tcW w:w="820" w:type="pct"/>
            <w:noWrap/>
            <w:vAlign w:val="center"/>
            <w:hideMark/>
          </w:tcPr>
          <w:p w:rsidR="002D4BA5" w:rsidRPr="002D4BA5" w:rsidRDefault="002D4BA5" w:rsidP="002D4BA5">
            <w:pPr>
              <w:jc w:val="center"/>
              <w:rPr>
                <w:b/>
                <w:bCs/>
                <w:color w:val="000000"/>
                <w:sz w:val="18"/>
                <w:szCs w:val="18"/>
              </w:rPr>
            </w:pPr>
            <w:r w:rsidRPr="002D4BA5">
              <w:rPr>
                <w:b/>
                <w:bCs/>
                <w:color w:val="000000"/>
                <w:sz w:val="18"/>
                <w:szCs w:val="18"/>
              </w:rPr>
              <w:t>2</w:t>
            </w:r>
          </w:p>
        </w:tc>
        <w:tc>
          <w:tcPr>
            <w:tcW w:w="617" w:type="pct"/>
            <w:noWrap/>
            <w:vAlign w:val="center"/>
            <w:hideMark/>
          </w:tcPr>
          <w:p w:rsidR="002D4BA5" w:rsidRPr="002D4BA5" w:rsidRDefault="002D4BA5" w:rsidP="002D4BA5">
            <w:pPr>
              <w:jc w:val="center"/>
              <w:rPr>
                <w:b/>
                <w:bCs/>
                <w:color w:val="000000"/>
                <w:sz w:val="18"/>
                <w:szCs w:val="18"/>
              </w:rPr>
            </w:pPr>
            <w:r w:rsidRPr="002D4BA5">
              <w:rPr>
                <w:b/>
                <w:bCs/>
                <w:color w:val="000000"/>
                <w:sz w:val="18"/>
                <w:szCs w:val="18"/>
              </w:rPr>
              <w:t>3</w:t>
            </w:r>
          </w:p>
        </w:tc>
        <w:tc>
          <w:tcPr>
            <w:tcW w:w="567" w:type="pct"/>
            <w:noWrap/>
            <w:vAlign w:val="center"/>
            <w:hideMark/>
          </w:tcPr>
          <w:p w:rsidR="002D4BA5" w:rsidRPr="002D4BA5" w:rsidRDefault="002D4BA5" w:rsidP="002D4BA5">
            <w:pPr>
              <w:jc w:val="center"/>
              <w:rPr>
                <w:b/>
                <w:bCs/>
                <w:color w:val="000000"/>
                <w:sz w:val="18"/>
                <w:szCs w:val="18"/>
              </w:rPr>
            </w:pPr>
            <w:r w:rsidRPr="002D4BA5">
              <w:rPr>
                <w:b/>
                <w:bCs/>
                <w:color w:val="000000"/>
                <w:sz w:val="18"/>
                <w:szCs w:val="18"/>
              </w:rPr>
              <w:t>4</w:t>
            </w:r>
          </w:p>
        </w:tc>
        <w:tc>
          <w:tcPr>
            <w:tcW w:w="618" w:type="pct"/>
            <w:vAlign w:val="center"/>
          </w:tcPr>
          <w:p w:rsidR="002D4BA5" w:rsidRPr="002D4BA5" w:rsidRDefault="002D4BA5" w:rsidP="002D4BA5">
            <w:pPr>
              <w:jc w:val="center"/>
              <w:rPr>
                <w:b/>
                <w:bCs/>
                <w:color w:val="000000"/>
                <w:sz w:val="18"/>
                <w:szCs w:val="18"/>
              </w:rPr>
            </w:pPr>
            <w:r w:rsidRPr="002D4BA5">
              <w:rPr>
                <w:b/>
                <w:bCs/>
                <w:color w:val="000000"/>
                <w:sz w:val="18"/>
                <w:szCs w:val="18"/>
              </w:rPr>
              <w:t>5</w:t>
            </w:r>
          </w:p>
        </w:tc>
      </w:tr>
      <w:tr w:rsidR="002D4BA5" w:rsidRPr="002D4BA5" w:rsidTr="00CB020A">
        <w:trPr>
          <w:trHeight w:val="57"/>
        </w:trPr>
        <w:tc>
          <w:tcPr>
            <w:tcW w:w="2257" w:type="pct"/>
            <w:vAlign w:val="center"/>
            <w:hideMark/>
          </w:tcPr>
          <w:p w:rsidR="002D4BA5" w:rsidRPr="002D4BA5" w:rsidRDefault="002D4BA5" w:rsidP="002D4BA5">
            <w:pPr>
              <w:autoSpaceDE w:val="0"/>
              <w:autoSpaceDN w:val="0"/>
              <w:adjustRightInd w:val="0"/>
              <w:rPr>
                <w:sz w:val="18"/>
                <w:szCs w:val="18"/>
              </w:rPr>
            </w:pPr>
            <w:r w:rsidRPr="002D4BA5">
              <w:rPr>
                <w:sz w:val="18"/>
                <w:szCs w:val="18"/>
              </w:rPr>
              <w:t>Количество молодых семей, улучшивших жилищные условия</w:t>
            </w:r>
          </w:p>
        </w:tc>
        <w:tc>
          <w:tcPr>
            <w:tcW w:w="820" w:type="pct"/>
            <w:noWrap/>
            <w:vAlign w:val="center"/>
            <w:hideMark/>
          </w:tcPr>
          <w:p w:rsidR="002D4BA5" w:rsidRPr="002D4BA5" w:rsidRDefault="002D4BA5" w:rsidP="002D4BA5">
            <w:pPr>
              <w:jc w:val="center"/>
              <w:rPr>
                <w:color w:val="000000"/>
                <w:sz w:val="18"/>
                <w:szCs w:val="18"/>
                <w:vertAlign w:val="superscript"/>
              </w:rPr>
            </w:pPr>
            <w:r w:rsidRPr="002D4BA5">
              <w:rPr>
                <w:color w:val="000000"/>
                <w:sz w:val="18"/>
                <w:szCs w:val="18"/>
              </w:rPr>
              <w:t>семей</w:t>
            </w:r>
          </w:p>
        </w:tc>
        <w:tc>
          <w:tcPr>
            <w:tcW w:w="617" w:type="pct"/>
            <w:noWrap/>
            <w:vAlign w:val="center"/>
            <w:hideMark/>
          </w:tcPr>
          <w:p w:rsidR="002D4BA5" w:rsidRPr="002D4BA5" w:rsidRDefault="002D4BA5" w:rsidP="002D4BA5">
            <w:pPr>
              <w:jc w:val="center"/>
              <w:rPr>
                <w:color w:val="000000"/>
                <w:sz w:val="18"/>
                <w:szCs w:val="18"/>
              </w:rPr>
            </w:pPr>
            <w:r w:rsidRPr="002D4BA5">
              <w:rPr>
                <w:color w:val="000000"/>
                <w:sz w:val="18"/>
                <w:szCs w:val="18"/>
              </w:rPr>
              <w:t>5</w:t>
            </w:r>
          </w:p>
        </w:tc>
        <w:tc>
          <w:tcPr>
            <w:tcW w:w="567" w:type="pct"/>
            <w:noWrap/>
            <w:vAlign w:val="center"/>
          </w:tcPr>
          <w:p w:rsidR="002D4BA5" w:rsidRPr="002D4BA5" w:rsidRDefault="002D4BA5" w:rsidP="002D4BA5">
            <w:pPr>
              <w:jc w:val="center"/>
              <w:rPr>
                <w:color w:val="000000"/>
                <w:sz w:val="18"/>
                <w:szCs w:val="18"/>
              </w:rPr>
            </w:pPr>
            <w:r w:rsidRPr="002D4BA5">
              <w:rPr>
                <w:color w:val="000000"/>
                <w:sz w:val="18"/>
                <w:szCs w:val="18"/>
              </w:rPr>
              <w:t>4</w:t>
            </w:r>
          </w:p>
        </w:tc>
        <w:tc>
          <w:tcPr>
            <w:tcW w:w="618" w:type="pct"/>
            <w:vAlign w:val="center"/>
          </w:tcPr>
          <w:p w:rsidR="002D4BA5" w:rsidRPr="002D4BA5" w:rsidRDefault="002D4BA5" w:rsidP="002D4BA5">
            <w:pPr>
              <w:jc w:val="center"/>
              <w:rPr>
                <w:color w:val="000000"/>
                <w:sz w:val="18"/>
                <w:szCs w:val="18"/>
              </w:rPr>
            </w:pPr>
            <w:r w:rsidRPr="002D4BA5">
              <w:rPr>
                <w:color w:val="000000"/>
                <w:sz w:val="18"/>
                <w:szCs w:val="18"/>
              </w:rPr>
              <w:t>-1</w:t>
            </w:r>
          </w:p>
        </w:tc>
      </w:tr>
      <w:tr w:rsidR="002D4BA5" w:rsidRPr="002D4BA5" w:rsidTr="00CB020A">
        <w:trPr>
          <w:trHeight w:val="57"/>
        </w:trPr>
        <w:tc>
          <w:tcPr>
            <w:tcW w:w="2257" w:type="pct"/>
            <w:vAlign w:val="center"/>
          </w:tcPr>
          <w:p w:rsidR="002D4BA5" w:rsidRPr="002D4BA5" w:rsidRDefault="002D4BA5" w:rsidP="002D4BA5">
            <w:pPr>
              <w:autoSpaceDE w:val="0"/>
              <w:autoSpaceDN w:val="0"/>
              <w:adjustRightInd w:val="0"/>
              <w:rPr>
                <w:sz w:val="18"/>
                <w:szCs w:val="18"/>
              </w:rPr>
            </w:pPr>
            <w:r w:rsidRPr="002D4BA5">
              <w:rPr>
                <w:sz w:val="18"/>
                <w:szCs w:val="18"/>
              </w:rPr>
              <w:t>Приобретение жилья на вторичном рынке для специалистов</w:t>
            </w:r>
          </w:p>
        </w:tc>
        <w:tc>
          <w:tcPr>
            <w:tcW w:w="820" w:type="pct"/>
            <w:noWrap/>
            <w:vAlign w:val="center"/>
          </w:tcPr>
          <w:p w:rsidR="002D4BA5" w:rsidRPr="002D4BA5" w:rsidRDefault="002D4BA5" w:rsidP="002D4BA5">
            <w:pPr>
              <w:jc w:val="center"/>
              <w:rPr>
                <w:color w:val="000000"/>
                <w:sz w:val="18"/>
                <w:szCs w:val="18"/>
              </w:rPr>
            </w:pPr>
            <w:r w:rsidRPr="002D4BA5">
              <w:rPr>
                <w:color w:val="000000"/>
                <w:sz w:val="18"/>
                <w:szCs w:val="18"/>
              </w:rPr>
              <w:t>квартиры</w:t>
            </w:r>
          </w:p>
        </w:tc>
        <w:tc>
          <w:tcPr>
            <w:tcW w:w="617" w:type="pct"/>
            <w:noWrap/>
            <w:vAlign w:val="center"/>
          </w:tcPr>
          <w:p w:rsidR="002D4BA5" w:rsidRPr="002D4BA5" w:rsidRDefault="002D4BA5" w:rsidP="002D4BA5">
            <w:pPr>
              <w:jc w:val="center"/>
              <w:rPr>
                <w:color w:val="000000"/>
                <w:sz w:val="18"/>
                <w:szCs w:val="18"/>
              </w:rPr>
            </w:pPr>
            <w:r w:rsidRPr="002D4BA5">
              <w:rPr>
                <w:color w:val="000000"/>
                <w:sz w:val="18"/>
                <w:szCs w:val="18"/>
              </w:rPr>
              <w:t>7</w:t>
            </w:r>
          </w:p>
        </w:tc>
        <w:tc>
          <w:tcPr>
            <w:tcW w:w="567" w:type="pct"/>
            <w:noWrap/>
            <w:vAlign w:val="center"/>
          </w:tcPr>
          <w:p w:rsidR="002D4BA5" w:rsidRPr="002D4BA5" w:rsidRDefault="002D4BA5" w:rsidP="002D4BA5">
            <w:pPr>
              <w:jc w:val="center"/>
              <w:rPr>
                <w:color w:val="000000"/>
                <w:sz w:val="18"/>
                <w:szCs w:val="18"/>
              </w:rPr>
            </w:pPr>
            <w:r w:rsidRPr="002D4BA5">
              <w:rPr>
                <w:color w:val="000000"/>
                <w:sz w:val="18"/>
                <w:szCs w:val="18"/>
              </w:rPr>
              <w:t>7</w:t>
            </w:r>
          </w:p>
        </w:tc>
        <w:tc>
          <w:tcPr>
            <w:tcW w:w="618" w:type="pct"/>
            <w:vAlign w:val="center"/>
          </w:tcPr>
          <w:p w:rsidR="002D4BA5" w:rsidRPr="002D4BA5" w:rsidRDefault="002D4BA5" w:rsidP="002D4BA5">
            <w:pPr>
              <w:jc w:val="center"/>
              <w:rPr>
                <w:color w:val="000000"/>
                <w:sz w:val="18"/>
                <w:szCs w:val="18"/>
              </w:rPr>
            </w:pPr>
            <w:r w:rsidRPr="002D4BA5">
              <w:rPr>
                <w:color w:val="000000"/>
                <w:sz w:val="18"/>
                <w:szCs w:val="18"/>
              </w:rPr>
              <w:t>0</w:t>
            </w:r>
          </w:p>
        </w:tc>
      </w:tr>
      <w:tr w:rsidR="002D4BA5" w:rsidRPr="002D4BA5" w:rsidTr="00CB020A">
        <w:trPr>
          <w:trHeight w:val="57"/>
        </w:trPr>
        <w:tc>
          <w:tcPr>
            <w:tcW w:w="2257" w:type="pct"/>
            <w:vAlign w:val="center"/>
          </w:tcPr>
          <w:p w:rsidR="002D4BA5" w:rsidRPr="002D4BA5" w:rsidRDefault="002D4BA5" w:rsidP="002D4BA5">
            <w:pPr>
              <w:autoSpaceDE w:val="0"/>
              <w:autoSpaceDN w:val="0"/>
              <w:adjustRightInd w:val="0"/>
              <w:rPr>
                <w:sz w:val="18"/>
                <w:szCs w:val="18"/>
              </w:rPr>
            </w:pPr>
            <w:r w:rsidRPr="002D4BA5">
              <w:rPr>
                <w:sz w:val="18"/>
                <w:szCs w:val="18"/>
              </w:rPr>
              <w:t>Приобретение жилья детям-сиротам и детям оставшихся, без попечения родителей, лицам из их числа</w:t>
            </w:r>
          </w:p>
        </w:tc>
        <w:tc>
          <w:tcPr>
            <w:tcW w:w="820" w:type="pct"/>
            <w:noWrap/>
            <w:vAlign w:val="center"/>
          </w:tcPr>
          <w:p w:rsidR="002D4BA5" w:rsidRPr="002D4BA5" w:rsidRDefault="002D4BA5" w:rsidP="002D4BA5">
            <w:pPr>
              <w:jc w:val="center"/>
              <w:rPr>
                <w:color w:val="000000"/>
                <w:sz w:val="18"/>
                <w:szCs w:val="18"/>
              </w:rPr>
            </w:pPr>
            <w:r w:rsidRPr="002D4BA5">
              <w:rPr>
                <w:color w:val="000000"/>
                <w:sz w:val="18"/>
                <w:szCs w:val="18"/>
              </w:rPr>
              <w:t>дети-сироты</w:t>
            </w:r>
          </w:p>
        </w:tc>
        <w:tc>
          <w:tcPr>
            <w:tcW w:w="617" w:type="pct"/>
            <w:noWrap/>
            <w:vAlign w:val="center"/>
          </w:tcPr>
          <w:p w:rsidR="002D4BA5" w:rsidRPr="002D4BA5" w:rsidRDefault="002D4BA5" w:rsidP="002D4BA5">
            <w:pPr>
              <w:jc w:val="center"/>
              <w:rPr>
                <w:color w:val="000000"/>
                <w:sz w:val="18"/>
                <w:szCs w:val="18"/>
              </w:rPr>
            </w:pPr>
            <w:r w:rsidRPr="002D4BA5">
              <w:rPr>
                <w:color w:val="000000"/>
                <w:sz w:val="18"/>
                <w:szCs w:val="18"/>
              </w:rPr>
              <w:t>8</w:t>
            </w:r>
          </w:p>
        </w:tc>
        <w:tc>
          <w:tcPr>
            <w:tcW w:w="567" w:type="pct"/>
            <w:noWrap/>
            <w:vAlign w:val="center"/>
          </w:tcPr>
          <w:p w:rsidR="002D4BA5" w:rsidRPr="002D4BA5" w:rsidRDefault="002D4BA5" w:rsidP="002D4BA5">
            <w:pPr>
              <w:jc w:val="center"/>
              <w:rPr>
                <w:color w:val="000000"/>
                <w:sz w:val="18"/>
                <w:szCs w:val="18"/>
              </w:rPr>
            </w:pPr>
            <w:r w:rsidRPr="002D4BA5">
              <w:rPr>
                <w:color w:val="000000"/>
                <w:sz w:val="18"/>
                <w:szCs w:val="18"/>
              </w:rPr>
              <w:t>8</w:t>
            </w:r>
          </w:p>
        </w:tc>
        <w:tc>
          <w:tcPr>
            <w:tcW w:w="618" w:type="pct"/>
            <w:vAlign w:val="center"/>
          </w:tcPr>
          <w:p w:rsidR="002D4BA5" w:rsidRPr="002D4BA5" w:rsidRDefault="002D4BA5" w:rsidP="002D4BA5">
            <w:pPr>
              <w:jc w:val="center"/>
              <w:rPr>
                <w:color w:val="000000"/>
                <w:sz w:val="18"/>
                <w:szCs w:val="18"/>
              </w:rPr>
            </w:pPr>
            <w:r w:rsidRPr="002D4BA5">
              <w:rPr>
                <w:color w:val="000000"/>
                <w:sz w:val="18"/>
                <w:szCs w:val="18"/>
              </w:rPr>
              <w:t>0</w:t>
            </w:r>
          </w:p>
        </w:tc>
      </w:tr>
      <w:tr w:rsidR="002D4BA5" w:rsidRPr="002D4BA5" w:rsidTr="00CB020A">
        <w:trPr>
          <w:trHeight w:val="57"/>
        </w:trPr>
        <w:tc>
          <w:tcPr>
            <w:tcW w:w="2257" w:type="pct"/>
            <w:vAlign w:val="center"/>
          </w:tcPr>
          <w:p w:rsidR="002D4BA5" w:rsidRPr="002D4BA5" w:rsidRDefault="002D4BA5" w:rsidP="002D4BA5">
            <w:pPr>
              <w:autoSpaceDE w:val="0"/>
              <w:autoSpaceDN w:val="0"/>
              <w:adjustRightInd w:val="0"/>
              <w:rPr>
                <w:sz w:val="18"/>
                <w:szCs w:val="18"/>
              </w:rPr>
            </w:pPr>
            <w:r w:rsidRPr="002D4BA5">
              <w:rPr>
                <w:sz w:val="18"/>
                <w:szCs w:val="18"/>
              </w:rPr>
              <w:t>Выполнение работ по технической инвентаризации муниципальных жилых помещений городского округа Анадырь</w:t>
            </w:r>
          </w:p>
        </w:tc>
        <w:tc>
          <w:tcPr>
            <w:tcW w:w="820" w:type="pct"/>
            <w:noWrap/>
            <w:vAlign w:val="center"/>
          </w:tcPr>
          <w:p w:rsidR="002D4BA5" w:rsidRPr="002D4BA5" w:rsidRDefault="002D4BA5" w:rsidP="002D4BA5">
            <w:pPr>
              <w:jc w:val="center"/>
              <w:rPr>
                <w:color w:val="000000"/>
                <w:sz w:val="18"/>
                <w:szCs w:val="18"/>
              </w:rPr>
            </w:pPr>
            <w:r w:rsidRPr="002D4BA5">
              <w:rPr>
                <w:color w:val="000000"/>
                <w:sz w:val="18"/>
                <w:szCs w:val="18"/>
              </w:rPr>
              <w:t>жилое помещение</w:t>
            </w:r>
          </w:p>
        </w:tc>
        <w:tc>
          <w:tcPr>
            <w:tcW w:w="617" w:type="pct"/>
            <w:noWrap/>
            <w:vAlign w:val="center"/>
          </w:tcPr>
          <w:p w:rsidR="002D4BA5" w:rsidRPr="002D4BA5" w:rsidRDefault="002D4BA5" w:rsidP="002D4BA5">
            <w:pPr>
              <w:jc w:val="center"/>
              <w:rPr>
                <w:color w:val="000000"/>
                <w:sz w:val="18"/>
                <w:szCs w:val="18"/>
              </w:rPr>
            </w:pPr>
            <w:r w:rsidRPr="002D4BA5">
              <w:rPr>
                <w:color w:val="000000"/>
                <w:sz w:val="18"/>
                <w:szCs w:val="18"/>
              </w:rPr>
              <w:t>50</w:t>
            </w:r>
          </w:p>
        </w:tc>
        <w:tc>
          <w:tcPr>
            <w:tcW w:w="567" w:type="pct"/>
            <w:noWrap/>
            <w:vAlign w:val="center"/>
          </w:tcPr>
          <w:p w:rsidR="002D4BA5" w:rsidRPr="002D4BA5" w:rsidRDefault="002D4BA5" w:rsidP="002D4BA5">
            <w:pPr>
              <w:jc w:val="center"/>
              <w:rPr>
                <w:color w:val="000000"/>
                <w:sz w:val="18"/>
                <w:szCs w:val="18"/>
              </w:rPr>
            </w:pPr>
            <w:r w:rsidRPr="002D4BA5">
              <w:rPr>
                <w:color w:val="000000"/>
                <w:sz w:val="18"/>
                <w:szCs w:val="18"/>
              </w:rPr>
              <w:t>32</w:t>
            </w:r>
          </w:p>
        </w:tc>
        <w:tc>
          <w:tcPr>
            <w:tcW w:w="618" w:type="pct"/>
            <w:vAlign w:val="center"/>
          </w:tcPr>
          <w:p w:rsidR="002D4BA5" w:rsidRPr="002D4BA5" w:rsidRDefault="002D4BA5" w:rsidP="002D4BA5">
            <w:pPr>
              <w:jc w:val="center"/>
              <w:rPr>
                <w:color w:val="000000"/>
                <w:sz w:val="18"/>
                <w:szCs w:val="18"/>
              </w:rPr>
            </w:pPr>
            <w:r w:rsidRPr="002D4BA5">
              <w:rPr>
                <w:color w:val="000000"/>
                <w:sz w:val="18"/>
                <w:szCs w:val="18"/>
              </w:rPr>
              <w:t>-18</w:t>
            </w:r>
          </w:p>
        </w:tc>
      </w:tr>
      <w:tr w:rsidR="002D4BA5" w:rsidRPr="002D4BA5" w:rsidTr="00CB020A">
        <w:trPr>
          <w:trHeight w:val="57"/>
        </w:trPr>
        <w:tc>
          <w:tcPr>
            <w:tcW w:w="2257" w:type="pct"/>
            <w:vAlign w:val="center"/>
          </w:tcPr>
          <w:p w:rsidR="002D4BA5" w:rsidRPr="002D4BA5" w:rsidRDefault="002D4BA5" w:rsidP="002D4BA5">
            <w:pPr>
              <w:autoSpaceDE w:val="0"/>
              <w:autoSpaceDN w:val="0"/>
              <w:adjustRightInd w:val="0"/>
              <w:rPr>
                <w:sz w:val="18"/>
                <w:szCs w:val="18"/>
              </w:rPr>
            </w:pPr>
            <w:r w:rsidRPr="002D4BA5">
              <w:rPr>
                <w:sz w:val="18"/>
                <w:szCs w:val="18"/>
              </w:rPr>
              <w:t>Взносы на капитальный ремонт муниципальных помещений, расположенных в многоквартирных домах</w:t>
            </w:r>
          </w:p>
        </w:tc>
        <w:tc>
          <w:tcPr>
            <w:tcW w:w="820" w:type="pct"/>
            <w:noWrap/>
            <w:vAlign w:val="center"/>
          </w:tcPr>
          <w:p w:rsidR="002D4BA5" w:rsidRPr="002D4BA5" w:rsidRDefault="002D4BA5" w:rsidP="002D4BA5">
            <w:pPr>
              <w:jc w:val="center"/>
              <w:rPr>
                <w:color w:val="000000"/>
                <w:sz w:val="18"/>
                <w:szCs w:val="18"/>
              </w:rPr>
            </w:pPr>
            <w:r w:rsidRPr="002D4BA5">
              <w:rPr>
                <w:color w:val="000000"/>
                <w:sz w:val="18"/>
                <w:szCs w:val="18"/>
              </w:rPr>
              <w:t>кв</w:t>
            </w:r>
            <w:proofErr w:type="gramStart"/>
            <w:r w:rsidRPr="002D4BA5">
              <w:rPr>
                <w:color w:val="000000"/>
                <w:sz w:val="18"/>
                <w:szCs w:val="18"/>
              </w:rPr>
              <w:t>.м</w:t>
            </w:r>
            <w:proofErr w:type="gramEnd"/>
          </w:p>
        </w:tc>
        <w:tc>
          <w:tcPr>
            <w:tcW w:w="617" w:type="pct"/>
            <w:noWrap/>
            <w:vAlign w:val="center"/>
          </w:tcPr>
          <w:p w:rsidR="002D4BA5" w:rsidRPr="002D4BA5" w:rsidRDefault="002D4BA5" w:rsidP="002D4BA5">
            <w:pPr>
              <w:jc w:val="center"/>
              <w:rPr>
                <w:color w:val="000000"/>
                <w:sz w:val="18"/>
                <w:szCs w:val="18"/>
              </w:rPr>
            </w:pPr>
            <w:r w:rsidRPr="002D4BA5">
              <w:rPr>
                <w:color w:val="000000"/>
                <w:sz w:val="18"/>
                <w:szCs w:val="18"/>
              </w:rPr>
              <w:t>4 387,50</w:t>
            </w:r>
          </w:p>
        </w:tc>
        <w:tc>
          <w:tcPr>
            <w:tcW w:w="567" w:type="pct"/>
            <w:noWrap/>
            <w:vAlign w:val="center"/>
          </w:tcPr>
          <w:p w:rsidR="002D4BA5" w:rsidRPr="002D4BA5" w:rsidRDefault="002D4BA5" w:rsidP="002D4BA5">
            <w:pPr>
              <w:jc w:val="center"/>
              <w:rPr>
                <w:color w:val="000000"/>
                <w:sz w:val="18"/>
                <w:szCs w:val="18"/>
              </w:rPr>
            </w:pPr>
            <w:r w:rsidRPr="002D4BA5">
              <w:rPr>
                <w:color w:val="000000"/>
                <w:sz w:val="18"/>
                <w:szCs w:val="18"/>
              </w:rPr>
              <w:t>4 387,50</w:t>
            </w:r>
          </w:p>
        </w:tc>
        <w:tc>
          <w:tcPr>
            <w:tcW w:w="618" w:type="pct"/>
            <w:vAlign w:val="center"/>
          </w:tcPr>
          <w:p w:rsidR="002D4BA5" w:rsidRPr="002D4BA5" w:rsidRDefault="002D4BA5" w:rsidP="002D4BA5">
            <w:pPr>
              <w:jc w:val="center"/>
              <w:rPr>
                <w:color w:val="000000"/>
                <w:sz w:val="18"/>
                <w:szCs w:val="18"/>
              </w:rPr>
            </w:pPr>
            <w:r w:rsidRPr="002D4BA5">
              <w:rPr>
                <w:color w:val="000000"/>
                <w:sz w:val="18"/>
                <w:szCs w:val="18"/>
              </w:rPr>
              <w:t>0,00</w:t>
            </w:r>
          </w:p>
        </w:tc>
      </w:tr>
    </w:tbl>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6 807,24 тысяч рублей – </w:t>
      </w:r>
      <w:proofErr w:type="spellStart"/>
      <w:r w:rsidRPr="002D4BA5">
        <w:rPr>
          <w:rFonts w:ascii="Times New Roman" w:eastAsia="Times New Roman" w:hAnsi="Times New Roman" w:cs="Times New Roman"/>
          <w:sz w:val="28"/>
          <w:szCs w:val="28"/>
          <w:lang w:eastAsia="ru-RU"/>
        </w:rPr>
        <w:t>неосвоение</w:t>
      </w:r>
      <w:proofErr w:type="spellEnd"/>
      <w:r w:rsidRPr="002D4BA5">
        <w:rPr>
          <w:rFonts w:ascii="Times New Roman" w:eastAsia="Times New Roman" w:hAnsi="Times New Roman" w:cs="Times New Roman"/>
          <w:sz w:val="28"/>
          <w:szCs w:val="28"/>
          <w:lang w:eastAsia="ru-RU"/>
        </w:rPr>
        <w:t xml:space="preserve"> бюджетных средств по причине непредставления подрядчиками документов, подтверждающих выполненные работы, оказанные услуги в отчетном периоде.</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proofErr w:type="spellStart"/>
      <w:proofErr w:type="gramStart"/>
      <w:r w:rsidRPr="002D4BA5">
        <w:rPr>
          <w:rFonts w:ascii="Times New Roman" w:eastAsia="Times New Roman" w:hAnsi="Times New Roman" w:cs="Times New Roman"/>
          <w:sz w:val="28"/>
          <w:szCs w:val="28"/>
          <w:lang w:eastAsia="ru-RU"/>
        </w:rPr>
        <w:t>Недостижение</w:t>
      </w:r>
      <w:proofErr w:type="spellEnd"/>
      <w:r w:rsidRPr="002D4BA5">
        <w:rPr>
          <w:rFonts w:ascii="Times New Roman" w:eastAsia="Times New Roman" w:hAnsi="Times New Roman" w:cs="Times New Roman"/>
          <w:sz w:val="28"/>
          <w:szCs w:val="28"/>
          <w:lang w:eastAsia="ru-RU"/>
        </w:rPr>
        <w:t xml:space="preserve"> установленных целевых показателей муниципальных программ, а также имеющийся остаток неисполненных бюджетных ассигнований, при наличии в них потребности, свидетельствует о несоблюдении участниками бюджетного процесса принципа эффективности расходов, установленного статьей 34 Бюджетного кодекса РФ, о нарушении норм статьи 158 Бюджетного кодекса РФ - главные распорядители бюджетных средств не обеспечили результативность использования бюджетных средств в соответствии с утвержденными ему бюджетными ассигнованиями и лимитами</w:t>
      </w:r>
      <w:proofErr w:type="gramEnd"/>
      <w:r w:rsidRPr="002D4BA5">
        <w:rPr>
          <w:rFonts w:ascii="Times New Roman" w:eastAsia="Times New Roman" w:hAnsi="Times New Roman" w:cs="Times New Roman"/>
          <w:sz w:val="28"/>
          <w:szCs w:val="28"/>
          <w:lang w:eastAsia="ru-RU"/>
        </w:rPr>
        <w:t xml:space="preserve"> бюджетных обязательств.</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proofErr w:type="gramStart"/>
      <w:r w:rsidRPr="002D4BA5">
        <w:rPr>
          <w:rFonts w:ascii="Times New Roman" w:eastAsia="Times New Roman" w:hAnsi="Times New Roman" w:cs="Times New Roman"/>
          <w:sz w:val="28"/>
          <w:szCs w:val="28"/>
          <w:lang w:eastAsia="ru-RU"/>
        </w:rPr>
        <w:t xml:space="preserve">Муниципальная программа «Охрана окружающей среды в городском округе Анадырь на 2015-2019 годы» не содержит показателей (индикаторов), </w:t>
      </w:r>
      <w:r w:rsidRPr="002D4BA5">
        <w:rPr>
          <w:rFonts w:ascii="Times New Roman" w:eastAsia="Times New Roman" w:hAnsi="Times New Roman" w:cs="Times New Roman"/>
          <w:sz w:val="28"/>
          <w:szCs w:val="28"/>
          <w:lang w:eastAsia="ru-RU"/>
        </w:rPr>
        <w:lastRenderedPageBreak/>
        <w:t xml:space="preserve">характеризующих степень достижения реализации основного мероприятия «Полигон твердых бытовых отходов» задачи «Оптимизация системы обращения с отходами производства и потребления», что не позволяет провести оценку результативности произведенных расходов и не обеспечивает принцип эффективности использования бюджетных средств (статья 34 Бюджетного кодекса РФ). </w:t>
      </w:r>
      <w:proofErr w:type="gramEnd"/>
    </w:p>
    <w:p w:rsidR="002D4BA5" w:rsidRPr="002D4BA5" w:rsidRDefault="002D4BA5" w:rsidP="002D4BA5">
      <w:pPr>
        <w:autoSpaceDE w:val="0"/>
        <w:autoSpaceDN w:val="0"/>
        <w:adjustRightInd w:val="0"/>
        <w:spacing w:after="0" w:line="240" w:lineRule="auto"/>
        <w:ind w:firstLine="567"/>
        <w:jc w:val="both"/>
        <w:outlineLvl w:val="3"/>
        <w:rPr>
          <w:rFonts w:ascii="Times New Roman" w:eastAsia="Times New Roman" w:hAnsi="Times New Roman" w:cs="Times New Roman"/>
          <w:sz w:val="14"/>
          <w:szCs w:val="14"/>
          <w:lang w:eastAsia="ru-RU"/>
        </w:rPr>
      </w:pPr>
    </w:p>
    <w:p w:rsidR="002D4BA5" w:rsidRPr="002D4BA5" w:rsidRDefault="002D4BA5" w:rsidP="002D4BA5">
      <w:pPr>
        <w:autoSpaceDE w:val="0"/>
        <w:autoSpaceDN w:val="0"/>
        <w:adjustRightInd w:val="0"/>
        <w:spacing w:after="0" w:line="240" w:lineRule="auto"/>
        <w:ind w:firstLine="567"/>
        <w:jc w:val="both"/>
        <w:outlineLvl w:val="3"/>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В соответствии со статьей 179 Бюджетного кодекса РФ, на основании Положения об оценке эффективности реализации муниципальных программ городского округа Анадырь, утвержденного постановлением Администрации от 3 июля 2014 года №368, Управлением финансов проведена интегральная оценка эффективности муниципальных программ городского округа Анадырь.</w:t>
      </w:r>
    </w:p>
    <w:p w:rsidR="002D4BA5" w:rsidRPr="002D4BA5" w:rsidRDefault="002D4BA5" w:rsidP="002D4BA5">
      <w:pPr>
        <w:spacing w:after="0" w:line="240" w:lineRule="auto"/>
        <w:ind w:firstLine="567"/>
        <w:jc w:val="both"/>
        <w:rPr>
          <w:rFonts w:ascii="Times New Roman" w:eastAsia="Times New Roman" w:hAnsi="Times New Roman" w:cs="Times New Roman"/>
          <w:color w:val="FF0000"/>
          <w:sz w:val="28"/>
          <w:szCs w:val="28"/>
          <w:lang w:eastAsia="ru-RU"/>
        </w:rPr>
      </w:pPr>
      <w:r w:rsidRPr="002D4BA5">
        <w:rPr>
          <w:rFonts w:ascii="Times New Roman" w:eastAsia="Times New Roman" w:hAnsi="Times New Roman" w:cs="Times New Roman"/>
          <w:sz w:val="28"/>
          <w:szCs w:val="28"/>
          <w:lang w:eastAsia="ru-RU"/>
        </w:rPr>
        <w:t xml:space="preserve">По результатам оценки эффективности реализации в 2019 году муниципальных программ, проведенной Управлением финансов, установлено, что </w:t>
      </w:r>
      <w:r w:rsidRPr="002D4BA5">
        <w:rPr>
          <w:rFonts w:ascii="Times New Roman" w:eastAsia="Times New Roman" w:hAnsi="Times New Roman" w:cs="Times New Roman"/>
          <w:color w:val="000000" w:themeColor="text1"/>
          <w:sz w:val="28"/>
          <w:szCs w:val="28"/>
          <w:lang w:eastAsia="ru-RU"/>
        </w:rPr>
        <w:t xml:space="preserve">5 программ </w:t>
      </w:r>
      <w:r w:rsidRPr="002D4BA5">
        <w:rPr>
          <w:rFonts w:ascii="Times New Roman" w:eastAsia="Times New Roman" w:hAnsi="Times New Roman" w:cs="Times New Roman"/>
          <w:sz w:val="28"/>
          <w:szCs w:val="28"/>
          <w:lang w:eastAsia="ru-RU"/>
        </w:rPr>
        <w:t>были реализованы с высоким уровнем эффективности и 3</w:t>
      </w:r>
      <w:r w:rsidRPr="002D4BA5">
        <w:rPr>
          <w:rFonts w:ascii="Times New Roman" w:eastAsia="Times New Roman" w:hAnsi="Times New Roman" w:cs="Times New Roman"/>
          <w:color w:val="000000" w:themeColor="text1"/>
          <w:sz w:val="28"/>
          <w:szCs w:val="28"/>
          <w:lang w:eastAsia="ru-RU"/>
        </w:rPr>
        <w:t xml:space="preserve"> признаны эффективными.</w:t>
      </w:r>
      <w:r w:rsidRPr="002D4BA5">
        <w:rPr>
          <w:rFonts w:ascii="Times New Roman" w:eastAsia="Times New Roman" w:hAnsi="Times New Roman" w:cs="Times New Roman"/>
          <w:color w:val="FF0000"/>
          <w:sz w:val="28"/>
          <w:szCs w:val="28"/>
          <w:lang w:eastAsia="ru-RU"/>
        </w:rPr>
        <w:t xml:space="preserve"> </w:t>
      </w:r>
    </w:p>
    <w:p w:rsidR="002D4BA5" w:rsidRPr="002D4BA5" w:rsidRDefault="002D4BA5" w:rsidP="002D4BA5">
      <w:pPr>
        <w:spacing w:after="0" w:line="240" w:lineRule="auto"/>
        <w:ind w:firstLine="567"/>
        <w:jc w:val="both"/>
        <w:rPr>
          <w:rFonts w:ascii="Times New Roman" w:eastAsia="Times New Roman" w:hAnsi="Times New Roman" w:cs="Times New Roman"/>
          <w:color w:val="FF0000"/>
          <w:sz w:val="28"/>
          <w:szCs w:val="28"/>
          <w:lang w:eastAsia="ru-RU"/>
        </w:rPr>
      </w:pPr>
      <w:r w:rsidRPr="002D4BA5">
        <w:rPr>
          <w:rFonts w:ascii="Times New Roman" w:eastAsia="Times New Roman" w:hAnsi="Times New Roman" w:cs="Times New Roman"/>
          <w:sz w:val="28"/>
          <w:szCs w:val="28"/>
          <w:lang w:eastAsia="ru-RU"/>
        </w:rPr>
        <w:t>Муниципальная программа «Охрана окружающей среды в городском округе Анадырь на 2015-2023 годы» за 2019 год на основании сопоставления показателей степени соответствия запланированному уровню затрат и эффективности использования средств, признана программой, имеющей удовлетворительный уровень эффективности, рекомендуемой к корректировке или доработке.</w:t>
      </w:r>
    </w:p>
    <w:p w:rsidR="002D4BA5" w:rsidRPr="002D4BA5" w:rsidRDefault="002D4BA5" w:rsidP="002D4BA5">
      <w:pPr>
        <w:autoSpaceDE w:val="0"/>
        <w:autoSpaceDN w:val="0"/>
        <w:adjustRightInd w:val="0"/>
        <w:spacing w:after="0" w:line="240" w:lineRule="auto"/>
        <w:ind w:firstLine="567"/>
        <w:jc w:val="both"/>
        <w:outlineLvl w:val="3"/>
        <w:rPr>
          <w:rFonts w:ascii="Times New Roman" w:eastAsia="Times New Roman" w:hAnsi="Times New Roman" w:cs="Times New Roman"/>
          <w:sz w:val="28"/>
          <w:szCs w:val="28"/>
          <w:lang w:eastAsia="ru-RU"/>
        </w:rPr>
      </w:pPr>
      <w:proofErr w:type="gramStart"/>
      <w:r w:rsidRPr="002D4BA5">
        <w:rPr>
          <w:rFonts w:ascii="Times New Roman" w:eastAsia="Times New Roman" w:hAnsi="Times New Roman" w:cs="Times New Roman"/>
          <w:sz w:val="28"/>
          <w:szCs w:val="28"/>
          <w:lang w:eastAsia="ru-RU"/>
        </w:rPr>
        <w:t>Не смотря на наличие программы, требующей корректировки или доработки, разработчиком-координатором программы (Управление промышленности и сельскохозяйственной политики Администрации городского округа Анадырь) заказчику (Администрация городского округа Анадырь) не предоставлена информация о мерах, принимаемых по устранению выявленных отклонений при реализации Программы (пункт 5 Порядка разработки и реализации муниципальных программ городского округа Анадырь, утвержденного Постановлением администрации городского округа Анадырь от 17 сентября 2013 года</w:t>
      </w:r>
      <w:proofErr w:type="gramEnd"/>
      <w:r w:rsidRPr="002D4BA5">
        <w:rPr>
          <w:rFonts w:ascii="Times New Roman" w:eastAsia="Times New Roman" w:hAnsi="Times New Roman" w:cs="Times New Roman"/>
          <w:sz w:val="28"/>
          <w:szCs w:val="28"/>
          <w:lang w:eastAsia="ru-RU"/>
        </w:rPr>
        <w:t xml:space="preserve"> № 561). Заказчиком муниципальной программы, соответственно, не принято решение о необходимости корректировки для дальнейшей реализации мероприятий указанных Программы, либо об ее отмене.</w:t>
      </w:r>
    </w:p>
    <w:p w:rsidR="002D4BA5" w:rsidRPr="002D4BA5" w:rsidRDefault="002D4BA5" w:rsidP="002D4BA5">
      <w:pPr>
        <w:autoSpaceDE w:val="0"/>
        <w:autoSpaceDN w:val="0"/>
        <w:adjustRightInd w:val="0"/>
        <w:spacing w:after="0" w:line="240" w:lineRule="auto"/>
        <w:ind w:firstLine="567"/>
        <w:jc w:val="both"/>
        <w:outlineLvl w:val="3"/>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Контрольно-счётный отдел отмечает, что о необходимости принятия Администрацией мер к обеспечению результативного исполнения муниципальной программы «Охрана окружающей среды в городском округе Анадырь на 2015-2023 годы» в 2019 году было ранее указано в Заключени</w:t>
      </w:r>
      <w:proofErr w:type="gramStart"/>
      <w:r w:rsidRPr="002D4BA5">
        <w:rPr>
          <w:rFonts w:ascii="Times New Roman" w:eastAsia="Times New Roman" w:hAnsi="Times New Roman" w:cs="Times New Roman"/>
          <w:sz w:val="28"/>
          <w:szCs w:val="28"/>
          <w:lang w:eastAsia="ru-RU"/>
        </w:rPr>
        <w:t>и</w:t>
      </w:r>
      <w:proofErr w:type="gramEnd"/>
      <w:r w:rsidRPr="002D4BA5">
        <w:rPr>
          <w:rFonts w:ascii="Times New Roman" w:eastAsia="Times New Roman" w:hAnsi="Times New Roman" w:cs="Times New Roman"/>
          <w:sz w:val="28"/>
          <w:szCs w:val="28"/>
          <w:lang w:eastAsia="ru-RU"/>
        </w:rPr>
        <w:t xml:space="preserve"> от 18 октября 2019 года по результатам оперативного контроля за  исполнением бюджета городского округа Анадырь за 9 месяцев 2019 года.</w:t>
      </w:r>
    </w:p>
    <w:p w:rsidR="002D4BA5" w:rsidRPr="002D4BA5" w:rsidRDefault="002D4BA5" w:rsidP="002D4BA5">
      <w:pPr>
        <w:spacing w:after="0" w:line="240" w:lineRule="auto"/>
        <w:ind w:firstLine="567"/>
        <w:jc w:val="both"/>
        <w:rPr>
          <w:rFonts w:ascii="Times New Roman" w:eastAsia="Times New Roman" w:hAnsi="Times New Roman" w:cs="Times New Roman"/>
          <w:b/>
          <w:sz w:val="28"/>
          <w:szCs w:val="28"/>
          <w:lang w:eastAsia="ru-RU"/>
        </w:rPr>
      </w:pPr>
      <w:r w:rsidRPr="002D4BA5">
        <w:rPr>
          <w:rFonts w:ascii="Times New Roman" w:eastAsia="Times New Roman" w:hAnsi="Times New Roman" w:cs="Times New Roman"/>
          <w:b/>
          <w:sz w:val="28"/>
          <w:szCs w:val="28"/>
          <w:lang w:eastAsia="ru-RU"/>
        </w:rPr>
        <w:t xml:space="preserve">5. Анализ исполнения решения о бюджете городского округа Анадырь в рамках </w:t>
      </w:r>
      <w:proofErr w:type="spellStart"/>
      <w:r w:rsidRPr="002D4BA5">
        <w:rPr>
          <w:rFonts w:ascii="Times New Roman" w:eastAsia="Times New Roman" w:hAnsi="Times New Roman" w:cs="Times New Roman"/>
          <w:b/>
          <w:sz w:val="28"/>
          <w:szCs w:val="28"/>
          <w:lang w:eastAsia="ru-RU"/>
        </w:rPr>
        <w:t>непрограммных</w:t>
      </w:r>
      <w:proofErr w:type="spellEnd"/>
      <w:r w:rsidRPr="002D4BA5">
        <w:rPr>
          <w:rFonts w:ascii="Times New Roman" w:eastAsia="Times New Roman" w:hAnsi="Times New Roman" w:cs="Times New Roman"/>
          <w:b/>
          <w:sz w:val="28"/>
          <w:szCs w:val="28"/>
          <w:lang w:eastAsia="ru-RU"/>
        </w:rPr>
        <w:t xml:space="preserve"> направлений деятельности</w:t>
      </w:r>
    </w:p>
    <w:p w:rsidR="002D4BA5" w:rsidRPr="002D4BA5" w:rsidRDefault="002D4BA5" w:rsidP="002D4BA5">
      <w:pPr>
        <w:widowControl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lastRenderedPageBreak/>
        <w:t xml:space="preserve">Объем расходов, предусмотренный на реализацию </w:t>
      </w:r>
      <w:proofErr w:type="spellStart"/>
      <w:r w:rsidRPr="002D4BA5">
        <w:rPr>
          <w:rFonts w:ascii="Times New Roman" w:eastAsia="Times New Roman" w:hAnsi="Times New Roman" w:cs="Times New Roman"/>
          <w:sz w:val="28"/>
          <w:szCs w:val="28"/>
          <w:lang w:eastAsia="ru-RU"/>
        </w:rPr>
        <w:t>непрограммных</w:t>
      </w:r>
      <w:proofErr w:type="spellEnd"/>
      <w:r w:rsidRPr="002D4BA5">
        <w:rPr>
          <w:rFonts w:ascii="Times New Roman" w:eastAsia="Times New Roman" w:hAnsi="Times New Roman" w:cs="Times New Roman"/>
          <w:sz w:val="28"/>
          <w:szCs w:val="28"/>
          <w:lang w:eastAsia="ru-RU"/>
        </w:rPr>
        <w:t xml:space="preserve"> направлений, составил 8,2% общего объема утвержденных бюджетных назначений Бюджета на 2019 год. Показатели исполнения </w:t>
      </w:r>
      <w:proofErr w:type="spellStart"/>
      <w:r w:rsidRPr="002D4BA5">
        <w:rPr>
          <w:rFonts w:ascii="Times New Roman" w:eastAsia="Times New Roman" w:hAnsi="Times New Roman" w:cs="Times New Roman"/>
          <w:sz w:val="28"/>
          <w:szCs w:val="28"/>
          <w:lang w:eastAsia="ru-RU"/>
        </w:rPr>
        <w:t>непрограммных</w:t>
      </w:r>
      <w:proofErr w:type="spellEnd"/>
      <w:r w:rsidRPr="002D4BA5">
        <w:rPr>
          <w:rFonts w:ascii="Times New Roman" w:eastAsia="Times New Roman" w:hAnsi="Times New Roman" w:cs="Times New Roman"/>
          <w:sz w:val="28"/>
          <w:szCs w:val="28"/>
          <w:lang w:eastAsia="ru-RU"/>
        </w:rPr>
        <w:t xml:space="preserve"> мероприятий представлены в таблице 21.</w:t>
      </w:r>
    </w:p>
    <w:p w:rsidR="002D4BA5" w:rsidRPr="002D4BA5" w:rsidRDefault="002D4BA5" w:rsidP="002D4BA5">
      <w:pPr>
        <w:spacing w:after="0" w:line="240" w:lineRule="auto"/>
        <w:ind w:firstLine="567"/>
        <w:jc w:val="right"/>
        <w:rPr>
          <w:rFonts w:ascii="Times New Roman" w:eastAsia="Times New Roman" w:hAnsi="Times New Roman" w:cs="Times New Roman"/>
          <w:sz w:val="20"/>
          <w:szCs w:val="20"/>
          <w:lang w:eastAsia="ru-RU"/>
        </w:rPr>
      </w:pPr>
      <w:r w:rsidRPr="002D4BA5">
        <w:rPr>
          <w:rFonts w:ascii="Times New Roman" w:eastAsia="Times New Roman" w:hAnsi="Times New Roman" w:cs="Times New Roman"/>
          <w:sz w:val="20"/>
          <w:szCs w:val="20"/>
          <w:lang w:eastAsia="ru-RU"/>
        </w:rPr>
        <w:t xml:space="preserve">Таблица 21 </w:t>
      </w:r>
      <w:r w:rsidRPr="002D4BA5">
        <w:rPr>
          <w:rFonts w:ascii="Times New Roman" w:eastAsia="Calibri" w:hAnsi="Times New Roman" w:cs="Times New Roman"/>
          <w:bCs/>
          <w:iCs/>
          <w:sz w:val="20"/>
          <w:szCs w:val="20"/>
        </w:rPr>
        <w:t>(тысяч рублей)</w:t>
      </w:r>
    </w:p>
    <w:tbl>
      <w:tblPr>
        <w:tblStyle w:val="80"/>
        <w:tblW w:w="5000" w:type="pct"/>
        <w:tblLook w:val="04A0"/>
      </w:tblPr>
      <w:tblGrid>
        <w:gridCol w:w="3356"/>
        <w:gridCol w:w="1670"/>
        <w:gridCol w:w="1391"/>
        <w:gridCol w:w="1613"/>
        <w:gridCol w:w="1741"/>
      </w:tblGrid>
      <w:tr w:rsidR="002D4BA5" w:rsidRPr="00CB020A" w:rsidTr="00CB020A">
        <w:trPr>
          <w:cnfStyle w:val="100000000000"/>
          <w:trHeight w:val="230"/>
        </w:trPr>
        <w:tc>
          <w:tcPr>
            <w:tcW w:w="1687" w:type="pct"/>
            <w:vMerge w:val="restart"/>
            <w:vAlign w:val="center"/>
            <w:hideMark/>
          </w:tcPr>
          <w:p w:rsidR="002D4BA5" w:rsidRPr="00CB020A" w:rsidRDefault="002D4BA5" w:rsidP="002D4BA5">
            <w:pPr>
              <w:jc w:val="center"/>
              <w:rPr>
                <w:b/>
                <w:bCs/>
                <w:sz w:val="18"/>
                <w:szCs w:val="18"/>
              </w:rPr>
            </w:pPr>
            <w:r w:rsidRPr="00CB020A">
              <w:rPr>
                <w:b/>
                <w:bCs/>
                <w:sz w:val="18"/>
                <w:szCs w:val="18"/>
              </w:rPr>
              <w:t>Направление расходов</w:t>
            </w:r>
          </w:p>
        </w:tc>
        <w:tc>
          <w:tcPr>
            <w:tcW w:w="834" w:type="pct"/>
            <w:vMerge w:val="restart"/>
            <w:vAlign w:val="center"/>
            <w:hideMark/>
          </w:tcPr>
          <w:p w:rsidR="002D4BA5" w:rsidRPr="00CB020A" w:rsidRDefault="002D4BA5" w:rsidP="002D4BA5">
            <w:pPr>
              <w:jc w:val="center"/>
              <w:rPr>
                <w:b/>
                <w:bCs/>
                <w:sz w:val="18"/>
                <w:szCs w:val="18"/>
              </w:rPr>
            </w:pPr>
            <w:r w:rsidRPr="00CB020A">
              <w:rPr>
                <w:b/>
                <w:bCs/>
                <w:sz w:val="18"/>
                <w:szCs w:val="18"/>
              </w:rPr>
              <w:t>Утвержденный объем ассигнований</w:t>
            </w:r>
          </w:p>
        </w:tc>
        <w:tc>
          <w:tcPr>
            <w:tcW w:w="692" w:type="pct"/>
            <w:vMerge w:val="restart"/>
            <w:vAlign w:val="center"/>
            <w:hideMark/>
          </w:tcPr>
          <w:p w:rsidR="002D4BA5" w:rsidRPr="00CB020A" w:rsidRDefault="002D4BA5" w:rsidP="002D4BA5">
            <w:pPr>
              <w:jc w:val="center"/>
              <w:rPr>
                <w:b/>
                <w:bCs/>
                <w:sz w:val="18"/>
                <w:szCs w:val="18"/>
              </w:rPr>
            </w:pPr>
            <w:r w:rsidRPr="00CB020A">
              <w:rPr>
                <w:b/>
                <w:bCs/>
                <w:sz w:val="18"/>
                <w:szCs w:val="18"/>
              </w:rPr>
              <w:t>Исполнено</w:t>
            </w:r>
          </w:p>
        </w:tc>
        <w:tc>
          <w:tcPr>
            <w:tcW w:w="805" w:type="pct"/>
            <w:vMerge w:val="restart"/>
            <w:vAlign w:val="center"/>
            <w:hideMark/>
          </w:tcPr>
          <w:p w:rsidR="002D4BA5" w:rsidRPr="00CB020A" w:rsidRDefault="002D4BA5" w:rsidP="002D4BA5">
            <w:pPr>
              <w:jc w:val="center"/>
              <w:rPr>
                <w:b/>
                <w:bCs/>
                <w:sz w:val="18"/>
                <w:szCs w:val="18"/>
              </w:rPr>
            </w:pPr>
            <w:r w:rsidRPr="00CB020A">
              <w:rPr>
                <w:b/>
                <w:bCs/>
                <w:sz w:val="18"/>
                <w:szCs w:val="18"/>
              </w:rPr>
              <w:t>% исполнения к утвержденным назначениям</w:t>
            </w:r>
          </w:p>
        </w:tc>
        <w:tc>
          <w:tcPr>
            <w:tcW w:w="861" w:type="pct"/>
            <w:vMerge w:val="restart"/>
            <w:vAlign w:val="center"/>
            <w:hideMark/>
          </w:tcPr>
          <w:p w:rsidR="002D4BA5" w:rsidRPr="00CB020A" w:rsidRDefault="002D4BA5" w:rsidP="002D4BA5">
            <w:pPr>
              <w:jc w:val="center"/>
              <w:rPr>
                <w:b/>
                <w:bCs/>
                <w:sz w:val="18"/>
                <w:szCs w:val="18"/>
              </w:rPr>
            </w:pPr>
            <w:r w:rsidRPr="00CB020A">
              <w:rPr>
                <w:b/>
                <w:bCs/>
                <w:sz w:val="18"/>
                <w:szCs w:val="18"/>
              </w:rPr>
              <w:t xml:space="preserve">Доля в общем объеме </w:t>
            </w:r>
            <w:proofErr w:type="spellStart"/>
            <w:r w:rsidRPr="00CB020A">
              <w:rPr>
                <w:b/>
                <w:bCs/>
                <w:sz w:val="18"/>
                <w:szCs w:val="18"/>
              </w:rPr>
              <w:t>непрограммных</w:t>
            </w:r>
            <w:proofErr w:type="spellEnd"/>
            <w:r w:rsidRPr="00CB020A">
              <w:rPr>
                <w:b/>
                <w:bCs/>
                <w:sz w:val="18"/>
                <w:szCs w:val="18"/>
              </w:rPr>
              <w:t xml:space="preserve"> расходов %</w:t>
            </w:r>
          </w:p>
        </w:tc>
      </w:tr>
      <w:tr w:rsidR="002D4BA5" w:rsidRPr="00CB020A" w:rsidTr="00CB020A">
        <w:trPr>
          <w:trHeight w:val="230"/>
        </w:trPr>
        <w:tc>
          <w:tcPr>
            <w:tcW w:w="1687" w:type="pct"/>
            <w:vMerge/>
            <w:vAlign w:val="center"/>
            <w:hideMark/>
          </w:tcPr>
          <w:p w:rsidR="002D4BA5" w:rsidRPr="00CB020A" w:rsidRDefault="002D4BA5" w:rsidP="002D4BA5">
            <w:pPr>
              <w:ind w:firstLine="567"/>
              <w:jc w:val="center"/>
              <w:rPr>
                <w:b/>
                <w:bCs/>
                <w:sz w:val="18"/>
                <w:szCs w:val="18"/>
              </w:rPr>
            </w:pPr>
          </w:p>
        </w:tc>
        <w:tc>
          <w:tcPr>
            <w:tcW w:w="834" w:type="pct"/>
            <w:vMerge/>
            <w:vAlign w:val="center"/>
            <w:hideMark/>
          </w:tcPr>
          <w:p w:rsidR="002D4BA5" w:rsidRPr="00CB020A" w:rsidRDefault="002D4BA5" w:rsidP="002D4BA5">
            <w:pPr>
              <w:ind w:firstLine="567"/>
              <w:jc w:val="center"/>
              <w:rPr>
                <w:b/>
                <w:bCs/>
                <w:sz w:val="18"/>
                <w:szCs w:val="18"/>
              </w:rPr>
            </w:pPr>
          </w:p>
        </w:tc>
        <w:tc>
          <w:tcPr>
            <w:tcW w:w="692" w:type="pct"/>
            <w:vMerge/>
            <w:vAlign w:val="center"/>
            <w:hideMark/>
          </w:tcPr>
          <w:p w:rsidR="002D4BA5" w:rsidRPr="00CB020A" w:rsidRDefault="002D4BA5" w:rsidP="002D4BA5">
            <w:pPr>
              <w:ind w:firstLine="567"/>
              <w:jc w:val="center"/>
              <w:rPr>
                <w:b/>
                <w:bCs/>
                <w:sz w:val="18"/>
                <w:szCs w:val="18"/>
              </w:rPr>
            </w:pPr>
          </w:p>
        </w:tc>
        <w:tc>
          <w:tcPr>
            <w:tcW w:w="805" w:type="pct"/>
            <w:vMerge/>
            <w:vAlign w:val="center"/>
            <w:hideMark/>
          </w:tcPr>
          <w:p w:rsidR="002D4BA5" w:rsidRPr="00CB020A" w:rsidRDefault="002D4BA5" w:rsidP="002D4BA5">
            <w:pPr>
              <w:ind w:firstLine="567"/>
              <w:jc w:val="center"/>
              <w:rPr>
                <w:b/>
                <w:bCs/>
                <w:sz w:val="18"/>
                <w:szCs w:val="18"/>
              </w:rPr>
            </w:pPr>
          </w:p>
        </w:tc>
        <w:tc>
          <w:tcPr>
            <w:tcW w:w="861" w:type="pct"/>
            <w:vMerge/>
            <w:vAlign w:val="center"/>
            <w:hideMark/>
          </w:tcPr>
          <w:p w:rsidR="002D4BA5" w:rsidRPr="00CB020A" w:rsidRDefault="002D4BA5" w:rsidP="002D4BA5">
            <w:pPr>
              <w:ind w:firstLine="567"/>
              <w:jc w:val="center"/>
              <w:rPr>
                <w:b/>
                <w:bCs/>
                <w:sz w:val="18"/>
                <w:szCs w:val="18"/>
              </w:rPr>
            </w:pPr>
          </w:p>
        </w:tc>
      </w:tr>
      <w:tr w:rsidR="002D4BA5" w:rsidRPr="00CB020A" w:rsidTr="00CB020A">
        <w:trPr>
          <w:trHeight w:val="57"/>
        </w:trPr>
        <w:tc>
          <w:tcPr>
            <w:tcW w:w="1687" w:type="pct"/>
            <w:vAlign w:val="center"/>
            <w:hideMark/>
          </w:tcPr>
          <w:p w:rsidR="002D4BA5" w:rsidRPr="00CB020A" w:rsidRDefault="002D4BA5" w:rsidP="002D4BA5">
            <w:pPr>
              <w:jc w:val="center"/>
              <w:rPr>
                <w:b/>
                <w:bCs/>
                <w:sz w:val="18"/>
                <w:szCs w:val="18"/>
              </w:rPr>
            </w:pPr>
            <w:r w:rsidRPr="00CB020A">
              <w:rPr>
                <w:b/>
                <w:bCs/>
                <w:sz w:val="18"/>
                <w:szCs w:val="18"/>
              </w:rPr>
              <w:t>1</w:t>
            </w:r>
          </w:p>
        </w:tc>
        <w:tc>
          <w:tcPr>
            <w:tcW w:w="834" w:type="pct"/>
            <w:vAlign w:val="center"/>
            <w:hideMark/>
          </w:tcPr>
          <w:p w:rsidR="002D4BA5" w:rsidRPr="00CB020A" w:rsidRDefault="002D4BA5" w:rsidP="002D4BA5">
            <w:pPr>
              <w:jc w:val="center"/>
              <w:rPr>
                <w:b/>
                <w:bCs/>
                <w:sz w:val="18"/>
                <w:szCs w:val="18"/>
              </w:rPr>
            </w:pPr>
            <w:r w:rsidRPr="00CB020A">
              <w:rPr>
                <w:b/>
                <w:bCs/>
                <w:sz w:val="18"/>
                <w:szCs w:val="18"/>
              </w:rPr>
              <w:t>2</w:t>
            </w:r>
          </w:p>
        </w:tc>
        <w:tc>
          <w:tcPr>
            <w:tcW w:w="692" w:type="pct"/>
            <w:vAlign w:val="center"/>
            <w:hideMark/>
          </w:tcPr>
          <w:p w:rsidR="002D4BA5" w:rsidRPr="00CB020A" w:rsidRDefault="002D4BA5" w:rsidP="002D4BA5">
            <w:pPr>
              <w:jc w:val="center"/>
              <w:rPr>
                <w:b/>
                <w:bCs/>
                <w:sz w:val="18"/>
                <w:szCs w:val="18"/>
              </w:rPr>
            </w:pPr>
            <w:r w:rsidRPr="00CB020A">
              <w:rPr>
                <w:b/>
                <w:bCs/>
                <w:sz w:val="18"/>
                <w:szCs w:val="18"/>
              </w:rPr>
              <w:t>3</w:t>
            </w:r>
          </w:p>
        </w:tc>
        <w:tc>
          <w:tcPr>
            <w:tcW w:w="805" w:type="pct"/>
            <w:vAlign w:val="center"/>
            <w:hideMark/>
          </w:tcPr>
          <w:p w:rsidR="002D4BA5" w:rsidRPr="00CB020A" w:rsidRDefault="002D4BA5" w:rsidP="002D4BA5">
            <w:pPr>
              <w:jc w:val="center"/>
              <w:rPr>
                <w:b/>
                <w:bCs/>
                <w:sz w:val="18"/>
                <w:szCs w:val="18"/>
              </w:rPr>
            </w:pPr>
            <w:r w:rsidRPr="00CB020A">
              <w:rPr>
                <w:b/>
                <w:bCs/>
                <w:sz w:val="18"/>
                <w:szCs w:val="18"/>
              </w:rPr>
              <w:t>4</w:t>
            </w:r>
          </w:p>
        </w:tc>
        <w:tc>
          <w:tcPr>
            <w:tcW w:w="861" w:type="pct"/>
            <w:vAlign w:val="center"/>
            <w:hideMark/>
          </w:tcPr>
          <w:p w:rsidR="002D4BA5" w:rsidRPr="00CB020A" w:rsidRDefault="002D4BA5" w:rsidP="002D4BA5">
            <w:pPr>
              <w:jc w:val="center"/>
              <w:rPr>
                <w:b/>
                <w:bCs/>
                <w:sz w:val="18"/>
                <w:szCs w:val="18"/>
              </w:rPr>
            </w:pPr>
            <w:r w:rsidRPr="00CB020A">
              <w:rPr>
                <w:b/>
                <w:bCs/>
                <w:sz w:val="18"/>
                <w:szCs w:val="18"/>
              </w:rPr>
              <w:t>5</w:t>
            </w:r>
          </w:p>
        </w:tc>
      </w:tr>
      <w:tr w:rsidR="002D4BA5" w:rsidRPr="00CB020A" w:rsidTr="00CB020A">
        <w:trPr>
          <w:trHeight w:val="57"/>
        </w:trPr>
        <w:tc>
          <w:tcPr>
            <w:tcW w:w="1687" w:type="pct"/>
            <w:vAlign w:val="center"/>
            <w:hideMark/>
          </w:tcPr>
          <w:p w:rsidR="002D4BA5" w:rsidRPr="00CB020A" w:rsidRDefault="002D4BA5" w:rsidP="002D4BA5">
            <w:pPr>
              <w:rPr>
                <w:sz w:val="18"/>
                <w:szCs w:val="18"/>
              </w:rPr>
            </w:pPr>
            <w:r w:rsidRPr="00CB020A">
              <w:rPr>
                <w:sz w:val="18"/>
                <w:szCs w:val="18"/>
              </w:rPr>
              <w:t>Обеспечение деятельности Главы городского округа Анадырь</w:t>
            </w:r>
          </w:p>
        </w:tc>
        <w:tc>
          <w:tcPr>
            <w:tcW w:w="834" w:type="pct"/>
            <w:noWrap/>
            <w:vAlign w:val="center"/>
            <w:hideMark/>
          </w:tcPr>
          <w:p w:rsidR="002D4BA5" w:rsidRPr="00CB020A" w:rsidRDefault="002D4BA5" w:rsidP="002D4BA5">
            <w:pPr>
              <w:jc w:val="center"/>
              <w:rPr>
                <w:color w:val="000000"/>
                <w:sz w:val="18"/>
                <w:szCs w:val="18"/>
              </w:rPr>
            </w:pPr>
            <w:r w:rsidRPr="00CB020A">
              <w:rPr>
                <w:color w:val="000000"/>
                <w:sz w:val="18"/>
                <w:szCs w:val="18"/>
              </w:rPr>
              <w:t>6 586,40</w:t>
            </w:r>
          </w:p>
        </w:tc>
        <w:tc>
          <w:tcPr>
            <w:tcW w:w="692" w:type="pct"/>
            <w:noWrap/>
            <w:vAlign w:val="center"/>
            <w:hideMark/>
          </w:tcPr>
          <w:p w:rsidR="002D4BA5" w:rsidRPr="00CB020A" w:rsidRDefault="002D4BA5" w:rsidP="002D4BA5">
            <w:pPr>
              <w:jc w:val="center"/>
              <w:rPr>
                <w:color w:val="000000"/>
                <w:sz w:val="18"/>
                <w:szCs w:val="18"/>
              </w:rPr>
            </w:pPr>
            <w:r w:rsidRPr="00CB020A">
              <w:rPr>
                <w:color w:val="000000"/>
                <w:sz w:val="18"/>
                <w:szCs w:val="18"/>
              </w:rPr>
              <w:t>6 577,10</w:t>
            </w:r>
          </w:p>
        </w:tc>
        <w:tc>
          <w:tcPr>
            <w:tcW w:w="805" w:type="pct"/>
            <w:noWrap/>
            <w:vAlign w:val="center"/>
            <w:hideMark/>
          </w:tcPr>
          <w:p w:rsidR="002D4BA5" w:rsidRPr="00CB020A" w:rsidRDefault="002D4BA5" w:rsidP="002D4BA5">
            <w:pPr>
              <w:jc w:val="center"/>
              <w:rPr>
                <w:color w:val="000000"/>
                <w:sz w:val="18"/>
                <w:szCs w:val="18"/>
              </w:rPr>
            </w:pPr>
            <w:r w:rsidRPr="00CB020A">
              <w:rPr>
                <w:color w:val="000000"/>
                <w:sz w:val="18"/>
                <w:szCs w:val="18"/>
              </w:rPr>
              <w:t>99,9%</w:t>
            </w:r>
          </w:p>
        </w:tc>
        <w:tc>
          <w:tcPr>
            <w:tcW w:w="861" w:type="pct"/>
            <w:noWrap/>
            <w:vAlign w:val="center"/>
            <w:hideMark/>
          </w:tcPr>
          <w:p w:rsidR="002D4BA5" w:rsidRPr="00CB020A" w:rsidRDefault="002D4BA5" w:rsidP="002D4BA5">
            <w:pPr>
              <w:jc w:val="center"/>
              <w:rPr>
                <w:color w:val="000000"/>
                <w:sz w:val="18"/>
                <w:szCs w:val="18"/>
              </w:rPr>
            </w:pPr>
            <w:r w:rsidRPr="00CB020A">
              <w:rPr>
                <w:color w:val="000000"/>
                <w:sz w:val="18"/>
                <w:szCs w:val="18"/>
              </w:rPr>
              <w:t>4,3%</w:t>
            </w:r>
          </w:p>
        </w:tc>
      </w:tr>
      <w:tr w:rsidR="002D4BA5" w:rsidRPr="00CB020A" w:rsidTr="00CB020A">
        <w:trPr>
          <w:trHeight w:val="57"/>
        </w:trPr>
        <w:tc>
          <w:tcPr>
            <w:tcW w:w="1687" w:type="pct"/>
            <w:vAlign w:val="center"/>
            <w:hideMark/>
          </w:tcPr>
          <w:p w:rsidR="002D4BA5" w:rsidRPr="00CB020A" w:rsidRDefault="002D4BA5" w:rsidP="002D4BA5">
            <w:pPr>
              <w:rPr>
                <w:sz w:val="18"/>
                <w:szCs w:val="18"/>
              </w:rPr>
            </w:pPr>
            <w:r w:rsidRPr="00CB020A">
              <w:rPr>
                <w:sz w:val="18"/>
                <w:szCs w:val="18"/>
              </w:rPr>
              <w:t>Обеспечение деятельности Администрации городского округа Анадырь</w:t>
            </w:r>
          </w:p>
        </w:tc>
        <w:tc>
          <w:tcPr>
            <w:tcW w:w="834" w:type="pct"/>
            <w:noWrap/>
            <w:vAlign w:val="center"/>
            <w:hideMark/>
          </w:tcPr>
          <w:p w:rsidR="002D4BA5" w:rsidRPr="00CB020A" w:rsidRDefault="002D4BA5" w:rsidP="002D4BA5">
            <w:pPr>
              <w:jc w:val="center"/>
              <w:rPr>
                <w:color w:val="000000"/>
                <w:sz w:val="18"/>
                <w:szCs w:val="18"/>
              </w:rPr>
            </w:pPr>
            <w:r w:rsidRPr="00CB020A">
              <w:rPr>
                <w:color w:val="000000"/>
                <w:sz w:val="18"/>
                <w:szCs w:val="18"/>
              </w:rPr>
              <w:t>86 089,10</w:t>
            </w:r>
          </w:p>
        </w:tc>
        <w:tc>
          <w:tcPr>
            <w:tcW w:w="692" w:type="pct"/>
            <w:noWrap/>
            <w:vAlign w:val="center"/>
            <w:hideMark/>
          </w:tcPr>
          <w:p w:rsidR="002D4BA5" w:rsidRPr="00CB020A" w:rsidRDefault="002D4BA5" w:rsidP="002D4BA5">
            <w:pPr>
              <w:jc w:val="center"/>
              <w:rPr>
                <w:color w:val="000000"/>
                <w:sz w:val="18"/>
                <w:szCs w:val="18"/>
              </w:rPr>
            </w:pPr>
            <w:r w:rsidRPr="00CB020A">
              <w:rPr>
                <w:color w:val="000000"/>
                <w:sz w:val="18"/>
                <w:szCs w:val="18"/>
              </w:rPr>
              <w:t>85 333,40</w:t>
            </w:r>
          </w:p>
        </w:tc>
        <w:tc>
          <w:tcPr>
            <w:tcW w:w="805" w:type="pct"/>
            <w:noWrap/>
            <w:vAlign w:val="center"/>
            <w:hideMark/>
          </w:tcPr>
          <w:p w:rsidR="002D4BA5" w:rsidRPr="00CB020A" w:rsidRDefault="002D4BA5" w:rsidP="002D4BA5">
            <w:pPr>
              <w:jc w:val="center"/>
              <w:rPr>
                <w:color w:val="000000"/>
                <w:sz w:val="18"/>
                <w:szCs w:val="18"/>
              </w:rPr>
            </w:pPr>
            <w:r w:rsidRPr="00CB020A">
              <w:rPr>
                <w:color w:val="000000"/>
                <w:sz w:val="18"/>
                <w:szCs w:val="18"/>
              </w:rPr>
              <w:t>99,1%</w:t>
            </w:r>
          </w:p>
        </w:tc>
        <w:tc>
          <w:tcPr>
            <w:tcW w:w="861" w:type="pct"/>
            <w:noWrap/>
            <w:vAlign w:val="center"/>
            <w:hideMark/>
          </w:tcPr>
          <w:p w:rsidR="002D4BA5" w:rsidRPr="00CB020A" w:rsidRDefault="002D4BA5" w:rsidP="002D4BA5">
            <w:pPr>
              <w:jc w:val="center"/>
              <w:rPr>
                <w:color w:val="000000"/>
                <w:sz w:val="18"/>
                <w:szCs w:val="18"/>
              </w:rPr>
            </w:pPr>
            <w:r w:rsidRPr="00CB020A">
              <w:rPr>
                <w:color w:val="000000"/>
                <w:sz w:val="18"/>
                <w:szCs w:val="18"/>
              </w:rPr>
              <w:t>55,3%</w:t>
            </w:r>
          </w:p>
        </w:tc>
      </w:tr>
      <w:tr w:rsidR="002D4BA5" w:rsidRPr="00CB020A" w:rsidTr="00CB020A">
        <w:trPr>
          <w:trHeight w:val="57"/>
        </w:trPr>
        <w:tc>
          <w:tcPr>
            <w:tcW w:w="1687" w:type="pct"/>
            <w:vAlign w:val="center"/>
            <w:hideMark/>
          </w:tcPr>
          <w:p w:rsidR="002D4BA5" w:rsidRPr="00CB020A" w:rsidRDefault="002D4BA5" w:rsidP="002D4BA5">
            <w:pPr>
              <w:rPr>
                <w:sz w:val="18"/>
                <w:szCs w:val="18"/>
              </w:rPr>
            </w:pPr>
            <w:r w:rsidRPr="00CB020A">
              <w:rPr>
                <w:sz w:val="18"/>
                <w:szCs w:val="18"/>
              </w:rPr>
              <w:t>Обеспечение деятельности Совета депутатов городского округа Анадырь</w:t>
            </w:r>
          </w:p>
        </w:tc>
        <w:tc>
          <w:tcPr>
            <w:tcW w:w="834" w:type="pct"/>
            <w:noWrap/>
            <w:vAlign w:val="center"/>
            <w:hideMark/>
          </w:tcPr>
          <w:p w:rsidR="002D4BA5" w:rsidRPr="00CB020A" w:rsidRDefault="002D4BA5" w:rsidP="002D4BA5">
            <w:pPr>
              <w:jc w:val="center"/>
              <w:rPr>
                <w:color w:val="000000"/>
                <w:sz w:val="18"/>
                <w:szCs w:val="18"/>
              </w:rPr>
            </w:pPr>
            <w:r w:rsidRPr="00CB020A">
              <w:rPr>
                <w:color w:val="000000"/>
                <w:sz w:val="18"/>
                <w:szCs w:val="18"/>
              </w:rPr>
              <w:t>6 022,30</w:t>
            </w:r>
          </w:p>
        </w:tc>
        <w:tc>
          <w:tcPr>
            <w:tcW w:w="692" w:type="pct"/>
            <w:noWrap/>
            <w:vAlign w:val="center"/>
            <w:hideMark/>
          </w:tcPr>
          <w:p w:rsidR="002D4BA5" w:rsidRPr="00CB020A" w:rsidRDefault="002D4BA5" w:rsidP="002D4BA5">
            <w:pPr>
              <w:jc w:val="center"/>
              <w:rPr>
                <w:color w:val="000000"/>
                <w:sz w:val="18"/>
                <w:szCs w:val="18"/>
              </w:rPr>
            </w:pPr>
            <w:r w:rsidRPr="00CB020A">
              <w:rPr>
                <w:color w:val="000000"/>
                <w:sz w:val="18"/>
                <w:szCs w:val="18"/>
              </w:rPr>
              <w:t>5 990,05</w:t>
            </w:r>
          </w:p>
        </w:tc>
        <w:tc>
          <w:tcPr>
            <w:tcW w:w="805" w:type="pct"/>
            <w:noWrap/>
            <w:vAlign w:val="center"/>
            <w:hideMark/>
          </w:tcPr>
          <w:p w:rsidR="002D4BA5" w:rsidRPr="00CB020A" w:rsidRDefault="002D4BA5" w:rsidP="002D4BA5">
            <w:pPr>
              <w:jc w:val="center"/>
              <w:rPr>
                <w:color w:val="000000"/>
                <w:sz w:val="18"/>
                <w:szCs w:val="18"/>
              </w:rPr>
            </w:pPr>
            <w:r w:rsidRPr="00CB020A">
              <w:rPr>
                <w:color w:val="000000"/>
                <w:sz w:val="18"/>
                <w:szCs w:val="18"/>
              </w:rPr>
              <w:t>99,5%</w:t>
            </w:r>
          </w:p>
        </w:tc>
        <w:tc>
          <w:tcPr>
            <w:tcW w:w="861" w:type="pct"/>
            <w:noWrap/>
            <w:vAlign w:val="center"/>
            <w:hideMark/>
          </w:tcPr>
          <w:p w:rsidR="002D4BA5" w:rsidRPr="00CB020A" w:rsidRDefault="002D4BA5" w:rsidP="002D4BA5">
            <w:pPr>
              <w:jc w:val="center"/>
              <w:rPr>
                <w:color w:val="000000"/>
                <w:sz w:val="18"/>
                <w:szCs w:val="18"/>
              </w:rPr>
            </w:pPr>
            <w:r w:rsidRPr="00CB020A">
              <w:rPr>
                <w:color w:val="000000"/>
                <w:sz w:val="18"/>
                <w:szCs w:val="18"/>
              </w:rPr>
              <w:t>3,9%</w:t>
            </w:r>
          </w:p>
        </w:tc>
      </w:tr>
      <w:tr w:rsidR="002D4BA5" w:rsidRPr="00CB020A" w:rsidTr="00CB020A">
        <w:trPr>
          <w:trHeight w:val="57"/>
        </w:trPr>
        <w:tc>
          <w:tcPr>
            <w:tcW w:w="1687" w:type="pct"/>
            <w:vAlign w:val="center"/>
            <w:hideMark/>
          </w:tcPr>
          <w:p w:rsidR="002D4BA5" w:rsidRPr="00CB020A" w:rsidRDefault="002D4BA5" w:rsidP="002D4BA5">
            <w:pPr>
              <w:rPr>
                <w:sz w:val="18"/>
                <w:szCs w:val="18"/>
              </w:rPr>
            </w:pPr>
            <w:r w:rsidRPr="00CB020A">
              <w:rPr>
                <w:sz w:val="18"/>
                <w:szCs w:val="18"/>
              </w:rPr>
              <w:t>Обеспечение деятельности Контрольно-счетного отдела Совета депутатов городского округа Анадырь</w:t>
            </w:r>
          </w:p>
        </w:tc>
        <w:tc>
          <w:tcPr>
            <w:tcW w:w="834" w:type="pct"/>
            <w:noWrap/>
            <w:vAlign w:val="center"/>
            <w:hideMark/>
          </w:tcPr>
          <w:p w:rsidR="002D4BA5" w:rsidRPr="00CB020A" w:rsidRDefault="002D4BA5" w:rsidP="002D4BA5">
            <w:pPr>
              <w:jc w:val="center"/>
              <w:rPr>
                <w:color w:val="000000"/>
                <w:sz w:val="18"/>
                <w:szCs w:val="18"/>
              </w:rPr>
            </w:pPr>
            <w:r w:rsidRPr="00CB020A">
              <w:rPr>
                <w:color w:val="000000"/>
                <w:sz w:val="18"/>
                <w:szCs w:val="18"/>
              </w:rPr>
              <w:t>5 065,20</w:t>
            </w:r>
          </w:p>
        </w:tc>
        <w:tc>
          <w:tcPr>
            <w:tcW w:w="692" w:type="pct"/>
            <w:noWrap/>
            <w:vAlign w:val="center"/>
            <w:hideMark/>
          </w:tcPr>
          <w:p w:rsidR="002D4BA5" w:rsidRPr="00CB020A" w:rsidRDefault="002D4BA5" w:rsidP="002D4BA5">
            <w:pPr>
              <w:jc w:val="center"/>
              <w:rPr>
                <w:color w:val="000000"/>
                <w:sz w:val="18"/>
                <w:szCs w:val="18"/>
              </w:rPr>
            </w:pPr>
            <w:r w:rsidRPr="00CB020A">
              <w:rPr>
                <w:color w:val="000000"/>
                <w:sz w:val="18"/>
                <w:szCs w:val="18"/>
              </w:rPr>
              <w:t>5 045,33</w:t>
            </w:r>
          </w:p>
        </w:tc>
        <w:tc>
          <w:tcPr>
            <w:tcW w:w="805" w:type="pct"/>
            <w:noWrap/>
            <w:vAlign w:val="center"/>
            <w:hideMark/>
          </w:tcPr>
          <w:p w:rsidR="002D4BA5" w:rsidRPr="00CB020A" w:rsidRDefault="002D4BA5" w:rsidP="002D4BA5">
            <w:pPr>
              <w:jc w:val="center"/>
              <w:rPr>
                <w:color w:val="000000"/>
                <w:sz w:val="18"/>
                <w:szCs w:val="18"/>
              </w:rPr>
            </w:pPr>
            <w:r w:rsidRPr="00CB020A">
              <w:rPr>
                <w:color w:val="000000"/>
                <w:sz w:val="18"/>
                <w:szCs w:val="18"/>
              </w:rPr>
              <w:t>99,6%</w:t>
            </w:r>
          </w:p>
        </w:tc>
        <w:tc>
          <w:tcPr>
            <w:tcW w:w="861" w:type="pct"/>
            <w:noWrap/>
            <w:vAlign w:val="center"/>
            <w:hideMark/>
          </w:tcPr>
          <w:p w:rsidR="002D4BA5" w:rsidRPr="00CB020A" w:rsidRDefault="002D4BA5" w:rsidP="002D4BA5">
            <w:pPr>
              <w:jc w:val="center"/>
              <w:rPr>
                <w:color w:val="000000"/>
                <w:sz w:val="18"/>
                <w:szCs w:val="18"/>
              </w:rPr>
            </w:pPr>
            <w:r w:rsidRPr="00CB020A">
              <w:rPr>
                <w:color w:val="000000"/>
                <w:sz w:val="18"/>
                <w:szCs w:val="18"/>
              </w:rPr>
              <w:t>3,3%</w:t>
            </w:r>
          </w:p>
        </w:tc>
      </w:tr>
      <w:tr w:rsidR="002D4BA5" w:rsidRPr="00CB020A" w:rsidTr="00CB020A">
        <w:trPr>
          <w:trHeight w:val="57"/>
        </w:trPr>
        <w:tc>
          <w:tcPr>
            <w:tcW w:w="1687" w:type="pct"/>
            <w:vAlign w:val="center"/>
            <w:hideMark/>
          </w:tcPr>
          <w:p w:rsidR="002D4BA5" w:rsidRPr="00CB020A" w:rsidRDefault="002D4BA5" w:rsidP="002D4BA5">
            <w:pPr>
              <w:rPr>
                <w:sz w:val="18"/>
                <w:szCs w:val="18"/>
              </w:rPr>
            </w:pPr>
            <w:r w:rsidRPr="00CB020A">
              <w:rPr>
                <w:sz w:val="18"/>
                <w:szCs w:val="18"/>
              </w:rPr>
              <w:t>Обеспечение деятельности Избирательной комиссии городского округа Анадырь</w:t>
            </w:r>
          </w:p>
        </w:tc>
        <w:tc>
          <w:tcPr>
            <w:tcW w:w="834" w:type="pct"/>
            <w:noWrap/>
            <w:vAlign w:val="center"/>
            <w:hideMark/>
          </w:tcPr>
          <w:p w:rsidR="002D4BA5" w:rsidRPr="00CB020A" w:rsidRDefault="002D4BA5" w:rsidP="002D4BA5">
            <w:pPr>
              <w:jc w:val="center"/>
              <w:rPr>
                <w:color w:val="000000"/>
                <w:sz w:val="18"/>
                <w:szCs w:val="18"/>
              </w:rPr>
            </w:pPr>
            <w:r w:rsidRPr="00CB020A">
              <w:rPr>
                <w:color w:val="000000"/>
                <w:sz w:val="18"/>
                <w:szCs w:val="18"/>
              </w:rPr>
              <w:t>7 828,00</w:t>
            </w:r>
          </w:p>
        </w:tc>
        <w:tc>
          <w:tcPr>
            <w:tcW w:w="692" w:type="pct"/>
            <w:noWrap/>
            <w:vAlign w:val="center"/>
            <w:hideMark/>
          </w:tcPr>
          <w:p w:rsidR="002D4BA5" w:rsidRPr="00CB020A" w:rsidRDefault="002D4BA5" w:rsidP="002D4BA5">
            <w:pPr>
              <w:jc w:val="center"/>
              <w:rPr>
                <w:color w:val="000000"/>
                <w:sz w:val="18"/>
                <w:szCs w:val="18"/>
              </w:rPr>
            </w:pPr>
            <w:r w:rsidRPr="00CB020A">
              <w:rPr>
                <w:color w:val="000000"/>
                <w:sz w:val="18"/>
                <w:szCs w:val="18"/>
              </w:rPr>
              <w:t>7 818,33</w:t>
            </w:r>
          </w:p>
        </w:tc>
        <w:tc>
          <w:tcPr>
            <w:tcW w:w="805" w:type="pct"/>
            <w:noWrap/>
            <w:vAlign w:val="center"/>
            <w:hideMark/>
          </w:tcPr>
          <w:p w:rsidR="002D4BA5" w:rsidRPr="00CB020A" w:rsidRDefault="002D4BA5" w:rsidP="002D4BA5">
            <w:pPr>
              <w:jc w:val="center"/>
              <w:rPr>
                <w:color w:val="000000"/>
                <w:sz w:val="18"/>
                <w:szCs w:val="18"/>
              </w:rPr>
            </w:pPr>
            <w:r w:rsidRPr="00CB020A">
              <w:rPr>
                <w:color w:val="000000"/>
                <w:sz w:val="18"/>
                <w:szCs w:val="18"/>
              </w:rPr>
              <w:t>99,9%</w:t>
            </w:r>
          </w:p>
        </w:tc>
        <w:tc>
          <w:tcPr>
            <w:tcW w:w="861" w:type="pct"/>
            <w:noWrap/>
            <w:vAlign w:val="center"/>
            <w:hideMark/>
          </w:tcPr>
          <w:p w:rsidR="002D4BA5" w:rsidRPr="00CB020A" w:rsidRDefault="002D4BA5" w:rsidP="002D4BA5">
            <w:pPr>
              <w:jc w:val="center"/>
              <w:rPr>
                <w:color w:val="000000"/>
                <w:sz w:val="18"/>
                <w:szCs w:val="18"/>
              </w:rPr>
            </w:pPr>
            <w:r w:rsidRPr="00CB020A">
              <w:rPr>
                <w:color w:val="000000"/>
                <w:sz w:val="18"/>
                <w:szCs w:val="18"/>
              </w:rPr>
              <w:t>5,1%</w:t>
            </w:r>
          </w:p>
        </w:tc>
      </w:tr>
      <w:tr w:rsidR="002D4BA5" w:rsidRPr="00CB020A" w:rsidTr="00CB020A">
        <w:trPr>
          <w:trHeight w:val="57"/>
        </w:trPr>
        <w:tc>
          <w:tcPr>
            <w:tcW w:w="1687" w:type="pct"/>
            <w:vAlign w:val="center"/>
            <w:hideMark/>
          </w:tcPr>
          <w:p w:rsidR="002D4BA5" w:rsidRPr="00CB020A" w:rsidRDefault="002D4BA5" w:rsidP="002D4BA5">
            <w:pPr>
              <w:rPr>
                <w:sz w:val="18"/>
                <w:szCs w:val="18"/>
              </w:rPr>
            </w:pPr>
            <w:r w:rsidRPr="00CB020A">
              <w:rPr>
                <w:sz w:val="18"/>
                <w:szCs w:val="18"/>
              </w:rPr>
              <w:t xml:space="preserve">Иные </w:t>
            </w:r>
            <w:proofErr w:type="spellStart"/>
            <w:r w:rsidRPr="00CB020A">
              <w:rPr>
                <w:sz w:val="18"/>
                <w:szCs w:val="18"/>
              </w:rPr>
              <w:t>непрограммные</w:t>
            </w:r>
            <w:proofErr w:type="spellEnd"/>
            <w:r w:rsidRPr="00CB020A">
              <w:rPr>
                <w:sz w:val="18"/>
                <w:szCs w:val="18"/>
              </w:rPr>
              <w:t xml:space="preserve"> мероприятия</w:t>
            </w:r>
          </w:p>
        </w:tc>
        <w:tc>
          <w:tcPr>
            <w:tcW w:w="834" w:type="pct"/>
            <w:noWrap/>
            <w:vAlign w:val="center"/>
            <w:hideMark/>
          </w:tcPr>
          <w:p w:rsidR="002D4BA5" w:rsidRPr="00CB020A" w:rsidRDefault="002D4BA5" w:rsidP="002D4BA5">
            <w:pPr>
              <w:jc w:val="center"/>
              <w:rPr>
                <w:color w:val="000000"/>
                <w:sz w:val="18"/>
                <w:szCs w:val="18"/>
              </w:rPr>
            </w:pPr>
            <w:r w:rsidRPr="00CB020A">
              <w:rPr>
                <w:color w:val="000000"/>
                <w:sz w:val="18"/>
                <w:szCs w:val="18"/>
              </w:rPr>
              <w:t>49 731,00</w:t>
            </w:r>
          </w:p>
        </w:tc>
        <w:tc>
          <w:tcPr>
            <w:tcW w:w="692" w:type="pct"/>
            <w:noWrap/>
            <w:vAlign w:val="center"/>
            <w:hideMark/>
          </w:tcPr>
          <w:p w:rsidR="002D4BA5" w:rsidRPr="00CB020A" w:rsidRDefault="002D4BA5" w:rsidP="002D4BA5">
            <w:pPr>
              <w:jc w:val="center"/>
              <w:rPr>
                <w:color w:val="000000"/>
                <w:sz w:val="18"/>
                <w:szCs w:val="18"/>
              </w:rPr>
            </w:pPr>
            <w:r w:rsidRPr="00CB020A">
              <w:rPr>
                <w:color w:val="000000"/>
                <w:sz w:val="18"/>
                <w:szCs w:val="18"/>
              </w:rPr>
              <w:t>43 601,66</w:t>
            </w:r>
          </w:p>
        </w:tc>
        <w:tc>
          <w:tcPr>
            <w:tcW w:w="805" w:type="pct"/>
            <w:noWrap/>
            <w:vAlign w:val="center"/>
            <w:hideMark/>
          </w:tcPr>
          <w:p w:rsidR="002D4BA5" w:rsidRPr="00CB020A" w:rsidRDefault="002D4BA5" w:rsidP="002D4BA5">
            <w:pPr>
              <w:jc w:val="center"/>
              <w:rPr>
                <w:color w:val="000000"/>
                <w:sz w:val="18"/>
                <w:szCs w:val="18"/>
              </w:rPr>
            </w:pPr>
            <w:r w:rsidRPr="00CB020A">
              <w:rPr>
                <w:color w:val="000000"/>
                <w:sz w:val="18"/>
                <w:szCs w:val="18"/>
              </w:rPr>
              <w:t>87,7%</w:t>
            </w:r>
          </w:p>
        </w:tc>
        <w:tc>
          <w:tcPr>
            <w:tcW w:w="861" w:type="pct"/>
            <w:noWrap/>
            <w:vAlign w:val="center"/>
            <w:hideMark/>
          </w:tcPr>
          <w:p w:rsidR="002D4BA5" w:rsidRPr="00CB020A" w:rsidRDefault="002D4BA5" w:rsidP="002D4BA5">
            <w:pPr>
              <w:jc w:val="center"/>
              <w:rPr>
                <w:color w:val="000000"/>
                <w:sz w:val="18"/>
                <w:szCs w:val="18"/>
              </w:rPr>
            </w:pPr>
            <w:r w:rsidRPr="00CB020A">
              <w:rPr>
                <w:color w:val="000000"/>
                <w:sz w:val="18"/>
                <w:szCs w:val="18"/>
              </w:rPr>
              <w:t>28,2%</w:t>
            </w:r>
          </w:p>
        </w:tc>
      </w:tr>
      <w:tr w:rsidR="002D4BA5" w:rsidRPr="00CB020A" w:rsidTr="00CB020A">
        <w:trPr>
          <w:trHeight w:val="57"/>
        </w:trPr>
        <w:tc>
          <w:tcPr>
            <w:tcW w:w="1687" w:type="pct"/>
            <w:vAlign w:val="center"/>
            <w:hideMark/>
          </w:tcPr>
          <w:p w:rsidR="002D4BA5" w:rsidRPr="00CB020A" w:rsidRDefault="002D4BA5" w:rsidP="002D4BA5">
            <w:pPr>
              <w:jc w:val="center"/>
              <w:rPr>
                <w:b/>
                <w:bCs/>
                <w:sz w:val="18"/>
                <w:szCs w:val="18"/>
              </w:rPr>
            </w:pPr>
            <w:r w:rsidRPr="00CB020A">
              <w:rPr>
                <w:b/>
                <w:bCs/>
                <w:sz w:val="18"/>
                <w:szCs w:val="18"/>
              </w:rPr>
              <w:t>Итого</w:t>
            </w:r>
          </w:p>
        </w:tc>
        <w:tc>
          <w:tcPr>
            <w:tcW w:w="834" w:type="pct"/>
            <w:noWrap/>
            <w:vAlign w:val="center"/>
            <w:hideMark/>
          </w:tcPr>
          <w:p w:rsidR="002D4BA5" w:rsidRPr="00CB020A" w:rsidRDefault="002D4BA5" w:rsidP="002D4BA5">
            <w:pPr>
              <w:jc w:val="center"/>
              <w:rPr>
                <w:b/>
                <w:bCs/>
                <w:color w:val="000000"/>
                <w:sz w:val="18"/>
                <w:szCs w:val="18"/>
              </w:rPr>
            </w:pPr>
            <w:r w:rsidRPr="00CB020A">
              <w:rPr>
                <w:b/>
                <w:bCs/>
                <w:color w:val="000000"/>
                <w:sz w:val="18"/>
                <w:szCs w:val="18"/>
              </w:rPr>
              <w:t>161 322,00</w:t>
            </w:r>
          </w:p>
        </w:tc>
        <w:tc>
          <w:tcPr>
            <w:tcW w:w="692" w:type="pct"/>
            <w:noWrap/>
            <w:vAlign w:val="center"/>
            <w:hideMark/>
          </w:tcPr>
          <w:p w:rsidR="002D4BA5" w:rsidRPr="00CB020A" w:rsidRDefault="002D4BA5" w:rsidP="002D4BA5">
            <w:pPr>
              <w:jc w:val="center"/>
              <w:rPr>
                <w:b/>
                <w:bCs/>
                <w:color w:val="000000"/>
                <w:sz w:val="18"/>
                <w:szCs w:val="18"/>
              </w:rPr>
            </w:pPr>
            <w:r w:rsidRPr="00CB020A">
              <w:rPr>
                <w:b/>
                <w:bCs/>
                <w:color w:val="000000"/>
                <w:sz w:val="18"/>
                <w:szCs w:val="18"/>
              </w:rPr>
              <w:t>154 365,87</w:t>
            </w:r>
          </w:p>
        </w:tc>
        <w:tc>
          <w:tcPr>
            <w:tcW w:w="805" w:type="pct"/>
            <w:noWrap/>
            <w:vAlign w:val="center"/>
            <w:hideMark/>
          </w:tcPr>
          <w:p w:rsidR="002D4BA5" w:rsidRPr="00CB020A" w:rsidRDefault="002D4BA5" w:rsidP="002D4BA5">
            <w:pPr>
              <w:jc w:val="center"/>
              <w:rPr>
                <w:b/>
                <w:bCs/>
                <w:color w:val="000000"/>
                <w:sz w:val="18"/>
                <w:szCs w:val="18"/>
              </w:rPr>
            </w:pPr>
            <w:r w:rsidRPr="00CB020A">
              <w:rPr>
                <w:b/>
                <w:bCs/>
                <w:color w:val="000000"/>
                <w:sz w:val="18"/>
                <w:szCs w:val="18"/>
              </w:rPr>
              <w:t>95,7%</w:t>
            </w:r>
          </w:p>
        </w:tc>
        <w:tc>
          <w:tcPr>
            <w:tcW w:w="861" w:type="pct"/>
            <w:noWrap/>
            <w:vAlign w:val="center"/>
            <w:hideMark/>
          </w:tcPr>
          <w:p w:rsidR="002D4BA5" w:rsidRPr="00CB020A" w:rsidRDefault="002D4BA5" w:rsidP="002D4BA5">
            <w:pPr>
              <w:jc w:val="center"/>
              <w:rPr>
                <w:b/>
                <w:bCs/>
                <w:color w:val="000000"/>
                <w:sz w:val="18"/>
                <w:szCs w:val="18"/>
              </w:rPr>
            </w:pPr>
            <w:r w:rsidRPr="00CB020A">
              <w:rPr>
                <w:b/>
                <w:bCs/>
                <w:color w:val="000000"/>
                <w:sz w:val="18"/>
                <w:szCs w:val="18"/>
              </w:rPr>
              <w:t>100,0%</w:t>
            </w:r>
          </w:p>
        </w:tc>
      </w:tr>
    </w:tbl>
    <w:p w:rsidR="002D4BA5" w:rsidRPr="002D4BA5" w:rsidRDefault="002D4BA5" w:rsidP="002D4BA5">
      <w:pPr>
        <w:widowControl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bCs/>
          <w:iCs/>
          <w:sz w:val="28"/>
          <w:szCs w:val="28"/>
          <w:lang w:eastAsia="ru-RU"/>
        </w:rPr>
        <w:t xml:space="preserve">Расходы </w:t>
      </w:r>
      <w:r w:rsidRPr="002D4BA5">
        <w:rPr>
          <w:rFonts w:ascii="Times New Roman" w:eastAsia="Times New Roman" w:hAnsi="Times New Roman" w:cs="Times New Roman"/>
          <w:sz w:val="28"/>
          <w:szCs w:val="28"/>
          <w:lang w:eastAsia="ru-RU"/>
        </w:rPr>
        <w:t xml:space="preserve">на реализацию </w:t>
      </w:r>
      <w:proofErr w:type="spellStart"/>
      <w:r w:rsidRPr="002D4BA5">
        <w:rPr>
          <w:rFonts w:ascii="Times New Roman" w:eastAsia="Times New Roman" w:hAnsi="Times New Roman" w:cs="Times New Roman"/>
          <w:sz w:val="28"/>
          <w:szCs w:val="28"/>
          <w:lang w:eastAsia="ru-RU"/>
        </w:rPr>
        <w:t>непрограммных</w:t>
      </w:r>
      <w:proofErr w:type="spellEnd"/>
      <w:r w:rsidRPr="002D4BA5">
        <w:rPr>
          <w:rFonts w:ascii="Times New Roman" w:eastAsia="Times New Roman" w:hAnsi="Times New Roman" w:cs="Times New Roman"/>
          <w:sz w:val="28"/>
          <w:szCs w:val="28"/>
          <w:lang w:eastAsia="ru-RU"/>
        </w:rPr>
        <w:t xml:space="preserve"> направлений деятельности составили 154 365,87 тысяч рублей или 95,7% уточнённых плановых назначений.</w:t>
      </w:r>
    </w:p>
    <w:p w:rsidR="002D4BA5" w:rsidRPr="002D4BA5" w:rsidRDefault="002D4BA5" w:rsidP="002D4BA5">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В сравнении с 2018 годом </w:t>
      </w:r>
      <w:proofErr w:type="spellStart"/>
      <w:r w:rsidRPr="002D4BA5">
        <w:rPr>
          <w:rFonts w:ascii="Times New Roman" w:eastAsia="Times New Roman" w:hAnsi="Times New Roman" w:cs="Times New Roman"/>
          <w:sz w:val="28"/>
          <w:szCs w:val="28"/>
          <w:lang w:eastAsia="ru-RU"/>
        </w:rPr>
        <w:t>непрограммные</w:t>
      </w:r>
      <w:proofErr w:type="spellEnd"/>
      <w:r w:rsidRPr="002D4BA5">
        <w:rPr>
          <w:rFonts w:ascii="Times New Roman" w:eastAsia="Times New Roman" w:hAnsi="Times New Roman" w:cs="Times New Roman"/>
          <w:sz w:val="28"/>
          <w:szCs w:val="28"/>
          <w:lang w:eastAsia="ru-RU"/>
        </w:rPr>
        <w:t xml:space="preserve"> расходы увеличились на 37 251,33 тысяч рублей, что обусловлено реорганизационными мероприятиями, направленными на оптимизацию органов местного самоуправления. </w:t>
      </w:r>
    </w:p>
    <w:p w:rsidR="002D4BA5" w:rsidRPr="002D4BA5" w:rsidRDefault="002D4BA5" w:rsidP="002D4BA5">
      <w:pPr>
        <w:widowControl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Наглядно информация в разрезе направлений </w:t>
      </w:r>
      <w:proofErr w:type="spellStart"/>
      <w:r w:rsidRPr="002D4BA5">
        <w:rPr>
          <w:rFonts w:ascii="Times New Roman" w:eastAsia="Times New Roman" w:hAnsi="Times New Roman" w:cs="Times New Roman"/>
          <w:sz w:val="28"/>
          <w:szCs w:val="28"/>
          <w:lang w:eastAsia="ru-RU"/>
        </w:rPr>
        <w:t>непрограммных</w:t>
      </w:r>
      <w:proofErr w:type="spellEnd"/>
      <w:r w:rsidRPr="002D4BA5">
        <w:rPr>
          <w:rFonts w:ascii="Times New Roman" w:eastAsia="Times New Roman" w:hAnsi="Times New Roman" w:cs="Times New Roman"/>
          <w:sz w:val="28"/>
          <w:szCs w:val="28"/>
          <w:lang w:eastAsia="ru-RU"/>
        </w:rPr>
        <w:t xml:space="preserve"> расходов представлена на диаграмме 10.</w:t>
      </w:r>
    </w:p>
    <w:p w:rsidR="002D4BA5" w:rsidRPr="002D4BA5" w:rsidRDefault="002D4BA5" w:rsidP="002D4BA5">
      <w:pPr>
        <w:spacing w:after="0" w:line="240" w:lineRule="auto"/>
        <w:ind w:firstLine="567"/>
        <w:jc w:val="right"/>
        <w:rPr>
          <w:rFonts w:ascii="Times New Roman" w:eastAsia="Calibri" w:hAnsi="Times New Roman" w:cs="Times New Roman"/>
          <w:bCs/>
          <w:iCs/>
          <w:sz w:val="28"/>
          <w:szCs w:val="28"/>
        </w:rPr>
      </w:pPr>
      <w:r w:rsidRPr="002D4BA5">
        <w:rPr>
          <w:rFonts w:ascii="Times New Roman" w:eastAsia="Calibri" w:hAnsi="Times New Roman" w:cs="Times New Roman"/>
          <w:bCs/>
          <w:iCs/>
          <w:noProof/>
          <w:sz w:val="28"/>
          <w:szCs w:val="28"/>
          <w:lang w:eastAsia="ru-RU"/>
        </w:rPr>
        <w:drawing>
          <wp:inline distT="0" distB="0" distL="0" distR="0">
            <wp:extent cx="5680710" cy="3017520"/>
            <wp:effectExtent l="19050" t="0" r="0" b="0"/>
            <wp:docPr id="9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1"/>
              </a:graphicData>
            </a:graphic>
          </wp:inline>
        </w:drawing>
      </w:r>
    </w:p>
    <w:p w:rsidR="002D4BA5" w:rsidRPr="002D4BA5" w:rsidRDefault="002D4BA5" w:rsidP="002D4BA5">
      <w:pPr>
        <w:spacing w:after="11"/>
        <w:ind w:left="93" w:right="26" w:firstLine="567"/>
        <w:jc w:val="both"/>
        <w:rPr>
          <w:rFonts w:ascii="Times New Roman" w:eastAsia="Times New Roman" w:hAnsi="Times New Roman" w:cs="Times New Roman"/>
          <w:sz w:val="20"/>
          <w:szCs w:val="20"/>
          <w:highlight w:val="yellow"/>
          <w:lang w:eastAsia="ru-RU"/>
        </w:rPr>
      </w:pPr>
    </w:p>
    <w:p w:rsidR="002D4BA5" w:rsidRPr="002D4BA5" w:rsidRDefault="002D4BA5" w:rsidP="002D4BA5">
      <w:pPr>
        <w:spacing w:after="11"/>
        <w:ind w:left="93" w:right="26" w:firstLine="567"/>
        <w:jc w:val="both"/>
        <w:rPr>
          <w:rFonts w:ascii="Times New Roman" w:eastAsia="Times New Roman" w:hAnsi="Times New Roman" w:cs="Times New Roman"/>
          <w:sz w:val="20"/>
          <w:szCs w:val="20"/>
          <w:lang w:eastAsia="ru-RU"/>
        </w:rPr>
      </w:pPr>
      <w:r w:rsidRPr="002D4BA5">
        <w:rPr>
          <w:rFonts w:ascii="Times New Roman" w:eastAsia="Times New Roman" w:hAnsi="Times New Roman" w:cs="Times New Roman"/>
          <w:sz w:val="20"/>
          <w:szCs w:val="20"/>
          <w:lang w:eastAsia="ru-RU"/>
        </w:rPr>
        <w:t>Диаграмма 10 (проценты)</w:t>
      </w:r>
    </w:p>
    <w:p w:rsidR="002D4BA5" w:rsidRPr="002D4BA5" w:rsidRDefault="002D4BA5" w:rsidP="002D4BA5">
      <w:pPr>
        <w:tabs>
          <w:tab w:val="left" w:pos="5512"/>
        </w:tabs>
        <w:spacing w:after="0" w:line="240" w:lineRule="auto"/>
        <w:ind w:firstLine="567"/>
        <w:jc w:val="both"/>
        <w:rPr>
          <w:rFonts w:ascii="Calibri" w:eastAsia="Calibri" w:hAnsi="Calibri" w:cs="Times New Roman"/>
          <w:sz w:val="16"/>
          <w:szCs w:val="16"/>
        </w:rPr>
      </w:pPr>
    </w:p>
    <w:p w:rsidR="002D4BA5" w:rsidRPr="002D4BA5" w:rsidRDefault="002D4BA5" w:rsidP="002D4BA5">
      <w:pPr>
        <w:spacing w:after="0" w:line="240" w:lineRule="auto"/>
        <w:ind w:firstLine="567"/>
        <w:rPr>
          <w:rFonts w:ascii="Times New Roman" w:eastAsia="Times New Roman" w:hAnsi="Times New Roman" w:cs="Times New Roman"/>
          <w:b/>
          <w:sz w:val="28"/>
          <w:szCs w:val="28"/>
          <w:lang w:eastAsia="ru-RU"/>
        </w:rPr>
      </w:pPr>
      <w:r w:rsidRPr="002D4BA5">
        <w:rPr>
          <w:rFonts w:ascii="Times New Roman" w:eastAsia="Times New Roman" w:hAnsi="Times New Roman" w:cs="Times New Roman"/>
          <w:b/>
          <w:sz w:val="28"/>
          <w:szCs w:val="28"/>
          <w:lang w:eastAsia="ru-RU"/>
        </w:rPr>
        <w:t xml:space="preserve">6. Анализ </w:t>
      </w:r>
      <w:proofErr w:type="gramStart"/>
      <w:r w:rsidRPr="002D4BA5">
        <w:rPr>
          <w:rFonts w:ascii="Times New Roman" w:eastAsia="Times New Roman" w:hAnsi="Times New Roman" w:cs="Times New Roman"/>
          <w:b/>
          <w:sz w:val="28"/>
          <w:szCs w:val="28"/>
          <w:lang w:eastAsia="ru-RU"/>
        </w:rPr>
        <w:t>расходования средств резервного фонда Администрации городского округа</w:t>
      </w:r>
      <w:proofErr w:type="gramEnd"/>
      <w:r w:rsidRPr="002D4BA5">
        <w:rPr>
          <w:rFonts w:ascii="Times New Roman" w:eastAsia="Times New Roman" w:hAnsi="Times New Roman" w:cs="Times New Roman"/>
          <w:b/>
          <w:sz w:val="28"/>
          <w:szCs w:val="28"/>
          <w:lang w:eastAsia="ru-RU"/>
        </w:rPr>
        <w:t xml:space="preserve"> Анадырь</w:t>
      </w:r>
    </w:p>
    <w:p w:rsidR="002D4BA5" w:rsidRPr="002D4BA5" w:rsidRDefault="002D4BA5" w:rsidP="002D4BA5">
      <w:pPr>
        <w:autoSpaceDE w:val="0"/>
        <w:autoSpaceDN w:val="0"/>
        <w:adjustRightInd w:val="0"/>
        <w:spacing w:after="0" w:line="240" w:lineRule="auto"/>
        <w:ind w:firstLine="567"/>
        <w:jc w:val="both"/>
        <w:outlineLvl w:val="3"/>
        <w:rPr>
          <w:rFonts w:ascii="Times New Roman" w:eastAsia="Times New Roman" w:hAnsi="Times New Roman" w:cs="Times New Roman"/>
          <w:sz w:val="28"/>
          <w:szCs w:val="28"/>
          <w:lang w:eastAsia="ru-RU"/>
        </w:rPr>
      </w:pPr>
      <w:proofErr w:type="gramStart"/>
      <w:r w:rsidRPr="002D4BA5">
        <w:rPr>
          <w:rFonts w:ascii="Times New Roman" w:eastAsia="Times New Roman" w:hAnsi="Times New Roman" w:cs="Times New Roman"/>
          <w:sz w:val="28"/>
          <w:szCs w:val="28"/>
          <w:lang w:eastAsia="ru-RU"/>
        </w:rPr>
        <w:t>В целях реализации требований пункта 1 статьи 81 Бюджетного кодекса РФ в расходной части Бюджета 2019 года (статья 9.5 Решения о бюджете №347) предусмотрен резервный фонд Администрации городского округа Анадырь на непредвиденные расходы (далее – Резервный фонд) в объеме 12 500,0 тысяч рублей, что не превышает 3% утвержденного общего объема расходов Бюджета на 2019 год и соответствует ограничениям пункта 3 статьи</w:t>
      </w:r>
      <w:proofErr w:type="gramEnd"/>
      <w:r w:rsidRPr="002D4BA5">
        <w:rPr>
          <w:rFonts w:ascii="Times New Roman" w:eastAsia="Times New Roman" w:hAnsi="Times New Roman" w:cs="Times New Roman"/>
          <w:sz w:val="28"/>
          <w:szCs w:val="28"/>
          <w:lang w:eastAsia="ru-RU"/>
        </w:rPr>
        <w:t xml:space="preserve"> 81 Бюджетного кодекса РФ (таблица 22).</w:t>
      </w:r>
    </w:p>
    <w:p w:rsidR="002D4BA5" w:rsidRPr="002D4BA5" w:rsidRDefault="002D4BA5" w:rsidP="002D4BA5">
      <w:pPr>
        <w:autoSpaceDE w:val="0"/>
        <w:autoSpaceDN w:val="0"/>
        <w:adjustRightInd w:val="0"/>
        <w:spacing w:after="0" w:line="240" w:lineRule="auto"/>
        <w:ind w:firstLine="567"/>
        <w:jc w:val="right"/>
        <w:outlineLvl w:val="3"/>
        <w:rPr>
          <w:rFonts w:ascii="Times New Roman" w:eastAsia="Times New Roman" w:hAnsi="Times New Roman" w:cs="Times New Roman"/>
          <w:sz w:val="20"/>
          <w:szCs w:val="20"/>
          <w:lang w:eastAsia="ru-RU"/>
        </w:rPr>
      </w:pPr>
      <w:r w:rsidRPr="002D4BA5">
        <w:rPr>
          <w:rFonts w:ascii="Times New Roman" w:eastAsia="Times New Roman" w:hAnsi="Times New Roman" w:cs="Times New Roman"/>
          <w:sz w:val="20"/>
          <w:szCs w:val="20"/>
          <w:lang w:eastAsia="ru-RU"/>
        </w:rPr>
        <w:t>Таблица 22 (тысяч рублей)</w:t>
      </w:r>
    </w:p>
    <w:tbl>
      <w:tblPr>
        <w:tblW w:w="5000" w:type="pct"/>
        <w:jc w:val="center"/>
        <w:tblCellSpacing w:w="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982"/>
        <w:gridCol w:w="2312"/>
        <w:gridCol w:w="1489"/>
        <w:gridCol w:w="1888"/>
      </w:tblGrid>
      <w:tr w:rsidR="002D4BA5" w:rsidRPr="00CB020A" w:rsidTr="00CB020A">
        <w:trPr>
          <w:trHeight w:val="57"/>
          <w:tblCellSpacing w:w="20" w:type="dxa"/>
          <w:jc w:val="center"/>
        </w:trPr>
        <w:tc>
          <w:tcPr>
            <w:tcW w:w="2028" w:type="pct"/>
            <w:shd w:val="clear" w:color="auto" w:fill="auto"/>
            <w:vAlign w:val="center"/>
          </w:tcPr>
          <w:p w:rsidR="002D4BA5" w:rsidRPr="00CB020A" w:rsidRDefault="002D4BA5" w:rsidP="002D4BA5">
            <w:pPr>
              <w:autoSpaceDE w:val="0"/>
              <w:autoSpaceDN w:val="0"/>
              <w:adjustRightInd w:val="0"/>
              <w:spacing w:after="0" w:line="240" w:lineRule="auto"/>
              <w:jc w:val="center"/>
              <w:outlineLvl w:val="3"/>
              <w:rPr>
                <w:rFonts w:ascii="Times New Roman" w:eastAsia="Times New Roman" w:hAnsi="Times New Roman" w:cs="Times New Roman"/>
                <w:b/>
                <w:sz w:val="18"/>
                <w:szCs w:val="18"/>
                <w:lang w:eastAsia="ru-RU"/>
              </w:rPr>
            </w:pPr>
            <w:r w:rsidRPr="00CB020A">
              <w:rPr>
                <w:rFonts w:ascii="Times New Roman" w:eastAsia="Times New Roman" w:hAnsi="Times New Roman" w:cs="Times New Roman"/>
                <w:b/>
                <w:sz w:val="18"/>
                <w:szCs w:val="18"/>
                <w:lang w:eastAsia="ru-RU"/>
              </w:rPr>
              <w:t>Показатель</w:t>
            </w:r>
          </w:p>
        </w:tc>
        <w:tc>
          <w:tcPr>
            <w:tcW w:w="1175" w:type="pct"/>
            <w:shd w:val="clear" w:color="auto" w:fill="auto"/>
            <w:vAlign w:val="center"/>
          </w:tcPr>
          <w:p w:rsidR="002D4BA5" w:rsidRPr="00CB020A" w:rsidRDefault="002D4BA5" w:rsidP="002D4BA5">
            <w:pPr>
              <w:autoSpaceDE w:val="0"/>
              <w:autoSpaceDN w:val="0"/>
              <w:adjustRightInd w:val="0"/>
              <w:spacing w:after="0" w:line="240" w:lineRule="auto"/>
              <w:jc w:val="center"/>
              <w:outlineLvl w:val="3"/>
              <w:rPr>
                <w:rFonts w:ascii="Times New Roman" w:eastAsia="Times New Roman" w:hAnsi="Times New Roman" w:cs="Times New Roman"/>
                <w:b/>
                <w:sz w:val="18"/>
                <w:szCs w:val="18"/>
                <w:lang w:eastAsia="ru-RU"/>
              </w:rPr>
            </w:pPr>
            <w:r w:rsidRPr="00CB020A">
              <w:rPr>
                <w:rFonts w:ascii="Times New Roman" w:eastAsia="Times New Roman" w:hAnsi="Times New Roman" w:cs="Times New Roman"/>
                <w:b/>
                <w:sz w:val="18"/>
                <w:szCs w:val="18"/>
                <w:lang w:eastAsia="ru-RU"/>
              </w:rPr>
              <w:t>Утвержденные бюджетные назначения на 2019 год с учетом изменений</w:t>
            </w:r>
          </w:p>
        </w:tc>
        <w:tc>
          <w:tcPr>
            <w:tcW w:w="749" w:type="pct"/>
            <w:shd w:val="clear" w:color="auto" w:fill="auto"/>
            <w:vAlign w:val="center"/>
          </w:tcPr>
          <w:p w:rsidR="002D4BA5" w:rsidRPr="00CB020A" w:rsidRDefault="002D4BA5" w:rsidP="002D4BA5">
            <w:pPr>
              <w:autoSpaceDE w:val="0"/>
              <w:autoSpaceDN w:val="0"/>
              <w:adjustRightInd w:val="0"/>
              <w:spacing w:after="0" w:line="240" w:lineRule="auto"/>
              <w:jc w:val="center"/>
              <w:outlineLvl w:val="3"/>
              <w:rPr>
                <w:rFonts w:ascii="Times New Roman" w:eastAsia="Times New Roman" w:hAnsi="Times New Roman" w:cs="Times New Roman"/>
                <w:b/>
                <w:sz w:val="18"/>
                <w:szCs w:val="18"/>
                <w:lang w:eastAsia="ru-RU"/>
              </w:rPr>
            </w:pPr>
            <w:r w:rsidRPr="00CB020A">
              <w:rPr>
                <w:rFonts w:ascii="Times New Roman" w:eastAsia="Times New Roman" w:hAnsi="Times New Roman" w:cs="Times New Roman"/>
                <w:b/>
                <w:sz w:val="18"/>
                <w:szCs w:val="18"/>
                <w:lang w:eastAsia="ru-RU"/>
              </w:rPr>
              <w:t>Сумма выделенных средств</w:t>
            </w:r>
          </w:p>
        </w:tc>
        <w:tc>
          <w:tcPr>
            <w:tcW w:w="945" w:type="pct"/>
            <w:shd w:val="clear" w:color="auto" w:fill="auto"/>
            <w:vAlign w:val="center"/>
          </w:tcPr>
          <w:p w:rsidR="002D4BA5" w:rsidRPr="00CB020A" w:rsidRDefault="002D4BA5" w:rsidP="002D4BA5">
            <w:pPr>
              <w:autoSpaceDE w:val="0"/>
              <w:autoSpaceDN w:val="0"/>
              <w:adjustRightInd w:val="0"/>
              <w:spacing w:after="0" w:line="240" w:lineRule="auto"/>
              <w:jc w:val="center"/>
              <w:outlineLvl w:val="3"/>
              <w:rPr>
                <w:rFonts w:ascii="Times New Roman" w:eastAsia="Times New Roman" w:hAnsi="Times New Roman" w:cs="Times New Roman"/>
                <w:b/>
                <w:sz w:val="18"/>
                <w:szCs w:val="18"/>
                <w:lang w:eastAsia="ru-RU"/>
              </w:rPr>
            </w:pPr>
            <w:r w:rsidRPr="00CB020A">
              <w:rPr>
                <w:rFonts w:ascii="Times New Roman" w:eastAsia="Times New Roman" w:hAnsi="Times New Roman" w:cs="Times New Roman"/>
                <w:b/>
                <w:sz w:val="18"/>
                <w:szCs w:val="18"/>
                <w:lang w:eastAsia="ru-RU"/>
              </w:rPr>
              <w:t>Сумма израсходованных средств</w:t>
            </w:r>
          </w:p>
        </w:tc>
      </w:tr>
      <w:tr w:rsidR="002D4BA5" w:rsidRPr="00CB020A" w:rsidTr="00CB020A">
        <w:trPr>
          <w:trHeight w:val="57"/>
          <w:tblCellSpacing w:w="20" w:type="dxa"/>
          <w:jc w:val="center"/>
        </w:trPr>
        <w:tc>
          <w:tcPr>
            <w:tcW w:w="2028" w:type="pct"/>
            <w:shd w:val="clear" w:color="auto" w:fill="auto"/>
            <w:vAlign w:val="center"/>
          </w:tcPr>
          <w:p w:rsidR="002D4BA5" w:rsidRPr="00CB020A" w:rsidRDefault="002D4BA5" w:rsidP="002D4BA5">
            <w:pPr>
              <w:autoSpaceDE w:val="0"/>
              <w:autoSpaceDN w:val="0"/>
              <w:adjustRightInd w:val="0"/>
              <w:spacing w:after="0" w:line="240" w:lineRule="auto"/>
              <w:outlineLvl w:val="3"/>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Расходы бюджета городского округа Анадырь</w:t>
            </w:r>
          </w:p>
        </w:tc>
        <w:tc>
          <w:tcPr>
            <w:tcW w:w="1175" w:type="pct"/>
            <w:shd w:val="clear" w:color="auto" w:fill="auto"/>
            <w:noWrap/>
            <w:vAlign w:val="center"/>
          </w:tcPr>
          <w:p w:rsidR="002D4BA5" w:rsidRPr="00CB020A" w:rsidRDefault="002D4BA5" w:rsidP="002D4BA5">
            <w:pPr>
              <w:autoSpaceDE w:val="0"/>
              <w:autoSpaceDN w:val="0"/>
              <w:adjustRightInd w:val="0"/>
              <w:spacing w:after="0" w:line="240" w:lineRule="auto"/>
              <w:jc w:val="center"/>
              <w:outlineLvl w:val="3"/>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1 572 466,30</w:t>
            </w:r>
          </w:p>
        </w:tc>
        <w:tc>
          <w:tcPr>
            <w:tcW w:w="749" w:type="pct"/>
            <w:shd w:val="clear" w:color="auto" w:fill="auto"/>
            <w:noWrap/>
            <w:vAlign w:val="center"/>
          </w:tcPr>
          <w:p w:rsidR="002D4BA5" w:rsidRPr="00CB020A" w:rsidRDefault="002D4BA5" w:rsidP="002D4BA5">
            <w:pPr>
              <w:autoSpaceDE w:val="0"/>
              <w:autoSpaceDN w:val="0"/>
              <w:adjustRightInd w:val="0"/>
              <w:spacing w:after="0" w:line="240" w:lineRule="auto"/>
              <w:jc w:val="center"/>
              <w:outlineLvl w:val="3"/>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Х</w:t>
            </w:r>
          </w:p>
        </w:tc>
        <w:tc>
          <w:tcPr>
            <w:tcW w:w="945" w:type="pct"/>
            <w:shd w:val="clear" w:color="auto" w:fill="auto"/>
            <w:noWrap/>
            <w:vAlign w:val="center"/>
          </w:tcPr>
          <w:p w:rsidR="002D4BA5" w:rsidRPr="00CB020A" w:rsidRDefault="002D4BA5" w:rsidP="002D4BA5">
            <w:pPr>
              <w:autoSpaceDE w:val="0"/>
              <w:autoSpaceDN w:val="0"/>
              <w:adjustRightInd w:val="0"/>
              <w:spacing w:after="0" w:line="240" w:lineRule="auto"/>
              <w:jc w:val="center"/>
              <w:outlineLvl w:val="3"/>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Х</w:t>
            </w:r>
          </w:p>
        </w:tc>
      </w:tr>
      <w:tr w:rsidR="002D4BA5" w:rsidRPr="00CB020A" w:rsidTr="00CB020A">
        <w:trPr>
          <w:trHeight w:val="57"/>
          <w:tblCellSpacing w:w="20" w:type="dxa"/>
          <w:jc w:val="center"/>
        </w:trPr>
        <w:tc>
          <w:tcPr>
            <w:tcW w:w="2028" w:type="pct"/>
            <w:shd w:val="clear" w:color="auto" w:fill="auto"/>
            <w:vAlign w:val="center"/>
          </w:tcPr>
          <w:p w:rsidR="002D4BA5" w:rsidRPr="00CB020A" w:rsidRDefault="002D4BA5" w:rsidP="002D4BA5">
            <w:pPr>
              <w:spacing w:after="11" w:line="237" w:lineRule="auto"/>
              <w:ind w:right="26"/>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Резервный фонд</w:t>
            </w:r>
          </w:p>
        </w:tc>
        <w:tc>
          <w:tcPr>
            <w:tcW w:w="1175" w:type="pct"/>
            <w:shd w:val="clear" w:color="auto" w:fill="auto"/>
            <w:vAlign w:val="center"/>
          </w:tcPr>
          <w:p w:rsidR="002D4BA5" w:rsidRPr="00CB020A" w:rsidRDefault="002D4BA5" w:rsidP="002D4BA5">
            <w:pPr>
              <w:spacing w:after="11" w:line="237" w:lineRule="auto"/>
              <w:ind w:right="26"/>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12 500,00</w:t>
            </w:r>
          </w:p>
        </w:tc>
        <w:tc>
          <w:tcPr>
            <w:tcW w:w="749" w:type="pct"/>
            <w:shd w:val="clear" w:color="auto" w:fill="auto"/>
            <w:vAlign w:val="center"/>
          </w:tcPr>
          <w:p w:rsidR="002D4BA5" w:rsidRPr="00CB020A" w:rsidRDefault="002D4BA5" w:rsidP="002D4BA5">
            <w:pPr>
              <w:spacing w:after="11" w:line="237" w:lineRule="auto"/>
              <w:ind w:right="26"/>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11 924,50</w:t>
            </w:r>
          </w:p>
        </w:tc>
        <w:tc>
          <w:tcPr>
            <w:tcW w:w="945" w:type="pct"/>
            <w:shd w:val="clear" w:color="auto" w:fill="auto"/>
            <w:vAlign w:val="center"/>
          </w:tcPr>
          <w:p w:rsidR="002D4BA5" w:rsidRPr="00CB020A" w:rsidRDefault="002D4BA5" w:rsidP="002D4BA5">
            <w:pPr>
              <w:spacing w:after="11" w:line="237" w:lineRule="auto"/>
              <w:ind w:right="26"/>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9 944,80</w:t>
            </w:r>
          </w:p>
        </w:tc>
      </w:tr>
      <w:tr w:rsidR="002D4BA5" w:rsidRPr="00CB020A" w:rsidTr="00CB020A">
        <w:trPr>
          <w:trHeight w:val="57"/>
          <w:tblCellSpacing w:w="20" w:type="dxa"/>
          <w:jc w:val="center"/>
        </w:trPr>
        <w:tc>
          <w:tcPr>
            <w:tcW w:w="2028" w:type="pct"/>
            <w:shd w:val="clear" w:color="auto" w:fill="auto"/>
            <w:vAlign w:val="center"/>
          </w:tcPr>
          <w:p w:rsidR="002D4BA5" w:rsidRPr="00CB020A" w:rsidRDefault="002D4BA5" w:rsidP="002D4BA5">
            <w:pPr>
              <w:spacing w:after="11" w:line="237" w:lineRule="auto"/>
              <w:ind w:right="26"/>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Размер Резервного фонда, %</w:t>
            </w:r>
          </w:p>
        </w:tc>
        <w:tc>
          <w:tcPr>
            <w:tcW w:w="1175" w:type="pct"/>
            <w:shd w:val="clear" w:color="auto" w:fill="auto"/>
            <w:vAlign w:val="center"/>
          </w:tcPr>
          <w:p w:rsidR="002D4BA5" w:rsidRPr="00CB020A" w:rsidRDefault="002D4BA5" w:rsidP="002D4BA5">
            <w:pPr>
              <w:spacing w:after="11" w:line="237" w:lineRule="auto"/>
              <w:ind w:right="26"/>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0,8</w:t>
            </w:r>
          </w:p>
        </w:tc>
        <w:tc>
          <w:tcPr>
            <w:tcW w:w="749" w:type="pct"/>
            <w:shd w:val="clear" w:color="auto" w:fill="auto"/>
            <w:vAlign w:val="center"/>
          </w:tcPr>
          <w:p w:rsidR="002D4BA5" w:rsidRPr="00CB020A" w:rsidRDefault="002D4BA5" w:rsidP="002D4BA5">
            <w:pPr>
              <w:spacing w:after="11" w:line="237" w:lineRule="auto"/>
              <w:ind w:right="26"/>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Х</w:t>
            </w:r>
          </w:p>
        </w:tc>
        <w:tc>
          <w:tcPr>
            <w:tcW w:w="945" w:type="pct"/>
            <w:shd w:val="clear" w:color="auto" w:fill="auto"/>
            <w:vAlign w:val="center"/>
          </w:tcPr>
          <w:p w:rsidR="002D4BA5" w:rsidRPr="00CB020A" w:rsidRDefault="002D4BA5" w:rsidP="002D4BA5">
            <w:pPr>
              <w:spacing w:after="11" w:line="237" w:lineRule="auto"/>
              <w:ind w:right="26"/>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Х</w:t>
            </w:r>
          </w:p>
        </w:tc>
      </w:tr>
    </w:tbl>
    <w:p w:rsidR="002D4BA5" w:rsidRPr="002D4BA5" w:rsidRDefault="002D4BA5" w:rsidP="002D4BA5">
      <w:pPr>
        <w:spacing w:after="0" w:line="240" w:lineRule="auto"/>
        <w:ind w:right="-143" w:firstLine="567"/>
        <w:jc w:val="both"/>
        <w:rPr>
          <w:rFonts w:ascii="Times New Roman" w:eastAsia="Times New Roman" w:hAnsi="Times New Roman" w:cs="Times New Roman"/>
          <w:color w:val="000000"/>
          <w:sz w:val="28"/>
          <w:szCs w:val="28"/>
          <w:lang w:eastAsia="ru-RU"/>
        </w:rPr>
      </w:pPr>
      <w:r w:rsidRPr="002D4BA5">
        <w:rPr>
          <w:rFonts w:ascii="Times New Roman" w:eastAsia="Times New Roman" w:hAnsi="Times New Roman" w:cs="Times New Roman"/>
          <w:sz w:val="28"/>
          <w:szCs w:val="28"/>
          <w:lang w:eastAsia="ru-RU"/>
        </w:rPr>
        <w:t xml:space="preserve">По состоянию на 01 января 2020 года выделение средств из Резервного фонда по распоряжениям Администрации произведено 24 раза в сумме 11 924,5 тысяч рублей. </w:t>
      </w:r>
      <w:r w:rsidRPr="002D4BA5">
        <w:rPr>
          <w:rFonts w:ascii="Times New Roman" w:eastAsia="Times New Roman" w:hAnsi="Times New Roman" w:cs="Times New Roman"/>
          <w:color w:val="000000"/>
          <w:sz w:val="28"/>
          <w:szCs w:val="28"/>
          <w:lang w:eastAsia="ru-RU"/>
        </w:rPr>
        <w:t>В группировке наименований направлений расходования средств информация представлена в таблице 23.</w:t>
      </w:r>
    </w:p>
    <w:p w:rsidR="002D4BA5" w:rsidRDefault="002D4BA5" w:rsidP="002D4BA5">
      <w:pPr>
        <w:spacing w:after="0" w:line="240" w:lineRule="auto"/>
        <w:ind w:right="-143" w:firstLine="567"/>
        <w:jc w:val="both"/>
        <w:rPr>
          <w:rFonts w:ascii="Times New Roman" w:eastAsia="Times New Roman" w:hAnsi="Times New Roman" w:cs="Times New Roman"/>
          <w:color w:val="000000"/>
          <w:sz w:val="28"/>
          <w:szCs w:val="28"/>
          <w:lang w:eastAsia="ru-RU"/>
        </w:rPr>
      </w:pPr>
    </w:p>
    <w:p w:rsidR="00CB020A" w:rsidRDefault="00CB020A" w:rsidP="002D4BA5">
      <w:pPr>
        <w:spacing w:after="0" w:line="240" w:lineRule="auto"/>
        <w:ind w:right="-143" w:firstLine="567"/>
        <w:jc w:val="both"/>
        <w:rPr>
          <w:rFonts w:ascii="Times New Roman" w:eastAsia="Times New Roman" w:hAnsi="Times New Roman" w:cs="Times New Roman"/>
          <w:color w:val="000000"/>
          <w:sz w:val="28"/>
          <w:szCs w:val="28"/>
          <w:lang w:eastAsia="ru-RU"/>
        </w:rPr>
      </w:pPr>
    </w:p>
    <w:p w:rsidR="00CB020A" w:rsidRDefault="00CB020A" w:rsidP="002D4BA5">
      <w:pPr>
        <w:spacing w:after="0" w:line="240" w:lineRule="auto"/>
        <w:ind w:right="-143" w:firstLine="567"/>
        <w:jc w:val="both"/>
        <w:rPr>
          <w:rFonts w:ascii="Times New Roman" w:eastAsia="Times New Roman" w:hAnsi="Times New Roman" w:cs="Times New Roman"/>
          <w:color w:val="000000"/>
          <w:sz w:val="28"/>
          <w:szCs w:val="28"/>
          <w:lang w:eastAsia="ru-RU"/>
        </w:rPr>
      </w:pPr>
    </w:p>
    <w:p w:rsidR="00CB020A" w:rsidRDefault="00CB020A" w:rsidP="002D4BA5">
      <w:pPr>
        <w:spacing w:after="0" w:line="240" w:lineRule="auto"/>
        <w:ind w:right="-143" w:firstLine="567"/>
        <w:jc w:val="both"/>
        <w:rPr>
          <w:rFonts w:ascii="Times New Roman" w:eastAsia="Times New Roman" w:hAnsi="Times New Roman" w:cs="Times New Roman"/>
          <w:color w:val="000000"/>
          <w:sz w:val="28"/>
          <w:szCs w:val="28"/>
          <w:lang w:eastAsia="ru-RU"/>
        </w:rPr>
      </w:pPr>
    </w:p>
    <w:p w:rsidR="00CB020A" w:rsidRDefault="00CB020A" w:rsidP="002D4BA5">
      <w:pPr>
        <w:spacing w:after="0" w:line="240" w:lineRule="auto"/>
        <w:ind w:right="-143" w:firstLine="567"/>
        <w:jc w:val="both"/>
        <w:rPr>
          <w:rFonts w:ascii="Times New Roman" w:eastAsia="Times New Roman" w:hAnsi="Times New Roman" w:cs="Times New Roman"/>
          <w:color w:val="000000"/>
          <w:sz w:val="28"/>
          <w:szCs w:val="28"/>
          <w:lang w:eastAsia="ru-RU"/>
        </w:rPr>
      </w:pPr>
    </w:p>
    <w:p w:rsidR="00CB020A" w:rsidRPr="002D4BA5" w:rsidRDefault="00CB020A" w:rsidP="002D4BA5">
      <w:pPr>
        <w:spacing w:after="0" w:line="240" w:lineRule="auto"/>
        <w:ind w:right="-143" w:firstLine="567"/>
        <w:jc w:val="both"/>
        <w:rPr>
          <w:rFonts w:ascii="Times New Roman" w:eastAsia="Times New Roman" w:hAnsi="Times New Roman" w:cs="Times New Roman"/>
          <w:color w:val="000000"/>
          <w:sz w:val="28"/>
          <w:szCs w:val="28"/>
          <w:lang w:eastAsia="ru-RU"/>
        </w:rPr>
      </w:pPr>
    </w:p>
    <w:p w:rsidR="002D4BA5" w:rsidRPr="002D4BA5" w:rsidRDefault="002D4BA5" w:rsidP="002D4BA5">
      <w:pPr>
        <w:spacing w:after="0" w:line="240" w:lineRule="auto"/>
        <w:ind w:right="-143" w:firstLine="567"/>
        <w:jc w:val="right"/>
        <w:rPr>
          <w:rFonts w:ascii="Times New Roman" w:eastAsia="Times New Roman" w:hAnsi="Times New Roman" w:cs="Times New Roman"/>
          <w:color w:val="000000"/>
          <w:sz w:val="20"/>
          <w:szCs w:val="20"/>
          <w:lang w:eastAsia="ru-RU"/>
        </w:rPr>
      </w:pPr>
    </w:p>
    <w:p w:rsidR="002D4BA5" w:rsidRPr="002D4BA5" w:rsidRDefault="002D4BA5" w:rsidP="002D4BA5">
      <w:pPr>
        <w:spacing w:after="0" w:line="240" w:lineRule="auto"/>
        <w:ind w:right="-143" w:firstLine="567"/>
        <w:jc w:val="right"/>
        <w:rPr>
          <w:rFonts w:ascii="Times New Roman" w:eastAsia="Times New Roman" w:hAnsi="Times New Roman" w:cs="Times New Roman"/>
          <w:color w:val="000000"/>
          <w:sz w:val="20"/>
          <w:szCs w:val="20"/>
          <w:lang w:eastAsia="ru-RU"/>
        </w:rPr>
      </w:pPr>
      <w:r w:rsidRPr="002D4BA5">
        <w:rPr>
          <w:rFonts w:ascii="Times New Roman" w:eastAsia="Times New Roman" w:hAnsi="Times New Roman" w:cs="Times New Roman"/>
          <w:color w:val="000000"/>
          <w:sz w:val="20"/>
          <w:szCs w:val="20"/>
          <w:lang w:eastAsia="ru-RU"/>
        </w:rPr>
        <w:t>Таблица 23 (тысяч рублей)</w:t>
      </w:r>
    </w:p>
    <w:tbl>
      <w:tblPr>
        <w:tblStyle w:val="80"/>
        <w:tblW w:w="5000" w:type="pct"/>
        <w:tblLayout w:type="fixed"/>
        <w:tblLook w:val="04A0"/>
      </w:tblPr>
      <w:tblGrid>
        <w:gridCol w:w="6555"/>
        <w:gridCol w:w="1805"/>
        <w:gridCol w:w="1411"/>
      </w:tblGrid>
      <w:tr w:rsidR="002D4BA5" w:rsidRPr="00CB020A" w:rsidTr="00CB020A">
        <w:trPr>
          <w:cnfStyle w:val="100000000000"/>
          <w:trHeight w:val="57"/>
          <w:tblHeader/>
        </w:trPr>
        <w:tc>
          <w:tcPr>
            <w:tcW w:w="3325" w:type="pct"/>
            <w:vAlign w:val="center"/>
            <w:hideMark/>
          </w:tcPr>
          <w:p w:rsidR="002D4BA5" w:rsidRPr="00CB020A" w:rsidRDefault="002D4BA5" w:rsidP="002D4BA5">
            <w:pPr>
              <w:jc w:val="center"/>
              <w:rPr>
                <w:b/>
                <w:color w:val="000000"/>
                <w:sz w:val="18"/>
                <w:szCs w:val="18"/>
              </w:rPr>
            </w:pPr>
            <w:r w:rsidRPr="00CB020A">
              <w:rPr>
                <w:b/>
                <w:color w:val="000000"/>
                <w:sz w:val="18"/>
                <w:szCs w:val="18"/>
              </w:rPr>
              <w:t>Наименования направлений расходования средств</w:t>
            </w:r>
          </w:p>
        </w:tc>
        <w:tc>
          <w:tcPr>
            <w:tcW w:w="903" w:type="pct"/>
            <w:noWrap/>
            <w:vAlign w:val="center"/>
          </w:tcPr>
          <w:p w:rsidR="002D4BA5" w:rsidRPr="00CB020A" w:rsidRDefault="002D4BA5" w:rsidP="002D4BA5">
            <w:pPr>
              <w:jc w:val="center"/>
              <w:rPr>
                <w:b/>
                <w:color w:val="000000"/>
                <w:sz w:val="18"/>
                <w:szCs w:val="18"/>
              </w:rPr>
            </w:pPr>
            <w:r w:rsidRPr="00CB020A">
              <w:rPr>
                <w:b/>
                <w:color w:val="000000"/>
                <w:sz w:val="18"/>
                <w:szCs w:val="18"/>
              </w:rPr>
              <w:t>Сумма выделенных бюджетных ассигнований</w:t>
            </w:r>
          </w:p>
        </w:tc>
        <w:tc>
          <w:tcPr>
            <w:tcW w:w="692" w:type="pct"/>
            <w:vAlign w:val="center"/>
          </w:tcPr>
          <w:p w:rsidR="002D4BA5" w:rsidRPr="00CB020A" w:rsidRDefault="002D4BA5" w:rsidP="002D4BA5">
            <w:pPr>
              <w:jc w:val="center"/>
              <w:rPr>
                <w:b/>
                <w:color w:val="000000"/>
                <w:sz w:val="18"/>
                <w:szCs w:val="18"/>
              </w:rPr>
            </w:pPr>
            <w:r w:rsidRPr="00CB020A">
              <w:rPr>
                <w:b/>
                <w:color w:val="000000"/>
                <w:sz w:val="18"/>
                <w:szCs w:val="18"/>
              </w:rPr>
              <w:t>Доля в общей сумме выделенных средств, %</w:t>
            </w:r>
          </w:p>
        </w:tc>
      </w:tr>
      <w:tr w:rsidR="002D4BA5" w:rsidRPr="00CB020A" w:rsidTr="00CB020A">
        <w:trPr>
          <w:trHeight w:val="57"/>
        </w:trPr>
        <w:tc>
          <w:tcPr>
            <w:tcW w:w="3325" w:type="pct"/>
            <w:vAlign w:val="center"/>
            <w:hideMark/>
          </w:tcPr>
          <w:p w:rsidR="002D4BA5" w:rsidRPr="00CB020A" w:rsidRDefault="002D4BA5" w:rsidP="002D4BA5">
            <w:pPr>
              <w:rPr>
                <w:sz w:val="18"/>
                <w:szCs w:val="18"/>
              </w:rPr>
            </w:pPr>
            <w:r w:rsidRPr="00CB020A">
              <w:rPr>
                <w:sz w:val="18"/>
                <w:szCs w:val="18"/>
              </w:rPr>
              <w:t>Предупреждение и ликвидация чрезвычайных ситуаций и последствий стихийных бедствий</w:t>
            </w:r>
          </w:p>
        </w:tc>
        <w:tc>
          <w:tcPr>
            <w:tcW w:w="903" w:type="pct"/>
            <w:noWrap/>
            <w:vAlign w:val="center"/>
          </w:tcPr>
          <w:p w:rsidR="002D4BA5" w:rsidRPr="00CB020A" w:rsidRDefault="002D4BA5" w:rsidP="002D4BA5">
            <w:pPr>
              <w:jc w:val="center"/>
              <w:rPr>
                <w:sz w:val="18"/>
                <w:szCs w:val="18"/>
              </w:rPr>
            </w:pPr>
            <w:r w:rsidRPr="00CB020A">
              <w:rPr>
                <w:sz w:val="18"/>
                <w:szCs w:val="18"/>
              </w:rPr>
              <w:t>1 763,9</w:t>
            </w:r>
          </w:p>
        </w:tc>
        <w:tc>
          <w:tcPr>
            <w:tcW w:w="692" w:type="pct"/>
            <w:vAlign w:val="center"/>
          </w:tcPr>
          <w:p w:rsidR="002D4BA5" w:rsidRPr="00CB020A" w:rsidRDefault="002D4BA5" w:rsidP="002D4BA5">
            <w:pPr>
              <w:jc w:val="center"/>
              <w:rPr>
                <w:sz w:val="18"/>
                <w:szCs w:val="18"/>
              </w:rPr>
            </w:pPr>
            <w:r w:rsidRPr="00CB020A">
              <w:rPr>
                <w:sz w:val="18"/>
                <w:szCs w:val="18"/>
              </w:rPr>
              <w:t>14,8</w:t>
            </w:r>
          </w:p>
        </w:tc>
      </w:tr>
      <w:tr w:rsidR="002D4BA5" w:rsidRPr="00CB020A" w:rsidTr="00CB020A">
        <w:trPr>
          <w:trHeight w:val="57"/>
        </w:trPr>
        <w:tc>
          <w:tcPr>
            <w:tcW w:w="3325" w:type="pct"/>
            <w:vAlign w:val="center"/>
            <w:hideMark/>
          </w:tcPr>
          <w:p w:rsidR="002D4BA5" w:rsidRPr="00CB020A" w:rsidRDefault="002D4BA5" w:rsidP="002D4BA5">
            <w:pPr>
              <w:rPr>
                <w:sz w:val="18"/>
                <w:szCs w:val="18"/>
                <w:highlight w:val="yellow"/>
              </w:rPr>
            </w:pPr>
            <w:r w:rsidRPr="00CB020A">
              <w:rPr>
                <w:sz w:val="18"/>
                <w:szCs w:val="18"/>
              </w:rPr>
              <w:t>Возмещение судебных расходов по вступившим в силу судебным решениям или мировым соглашениям</w:t>
            </w:r>
          </w:p>
        </w:tc>
        <w:tc>
          <w:tcPr>
            <w:tcW w:w="903" w:type="pct"/>
            <w:noWrap/>
            <w:vAlign w:val="center"/>
          </w:tcPr>
          <w:p w:rsidR="002D4BA5" w:rsidRPr="00CB020A" w:rsidRDefault="002D4BA5" w:rsidP="002D4BA5">
            <w:pPr>
              <w:jc w:val="center"/>
              <w:rPr>
                <w:sz w:val="18"/>
                <w:szCs w:val="18"/>
              </w:rPr>
            </w:pPr>
            <w:r w:rsidRPr="00CB020A">
              <w:rPr>
                <w:sz w:val="18"/>
                <w:szCs w:val="18"/>
              </w:rPr>
              <w:t>2 376,1</w:t>
            </w:r>
          </w:p>
        </w:tc>
        <w:tc>
          <w:tcPr>
            <w:tcW w:w="692" w:type="pct"/>
            <w:vAlign w:val="center"/>
          </w:tcPr>
          <w:p w:rsidR="002D4BA5" w:rsidRPr="00CB020A" w:rsidRDefault="002D4BA5" w:rsidP="002D4BA5">
            <w:pPr>
              <w:jc w:val="center"/>
              <w:rPr>
                <w:sz w:val="18"/>
                <w:szCs w:val="18"/>
              </w:rPr>
            </w:pPr>
            <w:r w:rsidRPr="00CB020A">
              <w:rPr>
                <w:sz w:val="18"/>
                <w:szCs w:val="18"/>
              </w:rPr>
              <w:t>19,9</w:t>
            </w:r>
          </w:p>
        </w:tc>
      </w:tr>
      <w:tr w:rsidR="002D4BA5" w:rsidRPr="00CB020A" w:rsidTr="00CB020A">
        <w:trPr>
          <w:trHeight w:val="57"/>
        </w:trPr>
        <w:tc>
          <w:tcPr>
            <w:tcW w:w="3325" w:type="pct"/>
            <w:vAlign w:val="center"/>
            <w:hideMark/>
          </w:tcPr>
          <w:p w:rsidR="002D4BA5" w:rsidRPr="00CB020A" w:rsidRDefault="002D4BA5" w:rsidP="002D4BA5">
            <w:pPr>
              <w:rPr>
                <w:sz w:val="18"/>
                <w:szCs w:val="18"/>
              </w:rPr>
            </w:pPr>
            <w:r w:rsidRPr="00CB020A">
              <w:rPr>
                <w:sz w:val="18"/>
                <w:szCs w:val="18"/>
              </w:rPr>
              <w:t>Проведение отдельных разовых праздничных и культурно-массовых мероприятий, включая участие команд городского округа Анадырь в фестивалях, конкурсах, соревнованиях, проводимых за пределами городского округа Анадырь, поощрение лауреатов и победителей таких соревнований</w:t>
            </w:r>
          </w:p>
        </w:tc>
        <w:tc>
          <w:tcPr>
            <w:tcW w:w="903" w:type="pct"/>
            <w:noWrap/>
            <w:vAlign w:val="center"/>
          </w:tcPr>
          <w:p w:rsidR="002D4BA5" w:rsidRPr="00CB020A" w:rsidRDefault="002D4BA5" w:rsidP="002D4BA5">
            <w:pPr>
              <w:jc w:val="center"/>
              <w:rPr>
                <w:sz w:val="18"/>
                <w:szCs w:val="18"/>
              </w:rPr>
            </w:pPr>
            <w:r w:rsidRPr="00CB020A">
              <w:rPr>
                <w:sz w:val="18"/>
                <w:szCs w:val="18"/>
              </w:rPr>
              <w:t>312,4</w:t>
            </w:r>
          </w:p>
        </w:tc>
        <w:tc>
          <w:tcPr>
            <w:tcW w:w="692" w:type="pct"/>
            <w:vAlign w:val="center"/>
          </w:tcPr>
          <w:p w:rsidR="002D4BA5" w:rsidRPr="00CB020A" w:rsidRDefault="002D4BA5" w:rsidP="002D4BA5">
            <w:pPr>
              <w:jc w:val="center"/>
              <w:rPr>
                <w:sz w:val="18"/>
                <w:szCs w:val="18"/>
              </w:rPr>
            </w:pPr>
            <w:r w:rsidRPr="00CB020A">
              <w:rPr>
                <w:sz w:val="18"/>
                <w:szCs w:val="18"/>
              </w:rPr>
              <w:t>2,6</w:t>
            </w:r>
          </w:p>
        </w:tc>
      </w:tr>
      <w:tr w:rsidR="002D4BA5" w:rsidRPr="00CB020A" w:rsidTr="00CB020A">
        <w:trPr>
          <w:trHeight w:val="57"/>
        </w:trPr>
        <w:tc>
          <w:tcPr>
            <w:tcW w:w="3325" w:type="pct"/>
            <w:vAlign w:val="center"/>
            <w:hideMark/>
          </w:tcPr>
          <w:p w:rsidR="002D4BA5" w:rsidRPr="00CB020A" w:rsidRDefault="002D4BA5" w:rsidP="002D4BA5">
            <w:pPr>
              <w:rPr>
                <w:sz w:val="18"/>
                <w:szCs w:val="18"/>
              </w:rPr>
            </w:pPr>
            <w:r w:rsidRPr="00CB020A">
              <w:rPr>
                <w:sz w:val="18"/>
                <w:szCs w:val="18"/>
              </w:rPr>
              <w:t>Перечисление благотворительных (добровольных) взносов и пожертвований, осуществляемых в соответствии с принятыми Решениями Совета депутатов городского округа Анадырь</w:t>
            </w:r>
          </w:p>
        </w:tc>
        <w:tc>
          <w:tcPr>
            <w:tcW w:w="903" w:type="pct"/>
            <w:noWrap/>
            <w:vAlign w:val="center"/>
          </w:tcPr>
          <w:p w:rsidR="002D4BA5" w:rsidRPr="00CB020A" w:rsidRDefault="002D4BA5" w:rsidP="002D4BA5">
            <w:pPr>
              <w:jc w:val="center"/>
              <w:rPr>
                <w:sz w:val="18"/>
                <w:szCs w:val="18"/>
              </w:rPr>
            </w:pPr>
            <w:r w:rsidRPr="00CB020A">
              <w:rPr>
                <w:sz w:val="18"/>
                <w:szCs w:val="18"/>
              </w:rPr>
              <w:t>0,0</w:t>
            </w:r>
          </w:p>
        </w:tc>
        <w:tc>
          <w:tcPr>
            <w:tcW w:w="692" w:type="pct"/>
            <w:vAlign w:val="center"/>
          </w:tcPr>
          <w:p w:rsidR="002D4BA5" w:rsidRPr="00CB020A" w:rsidRDefault="002D4BA5" w:rsidP="002D4BA5">
            <w:pPr>
              <w:jc w:val="center"/>
              <w:rPr>
                <w:sz w:val="18"/>
                <w:szCs w:val="18"/>
              </w:rPr>
            </w:pPr>
            <w:r w:rsidRPr="00CB020A">
              <w:rPr>
                <w:sz w:val="18"/>
                <w:szCs w:val="18"/>
              </w:rPr>
              <w:t>0,0</w:t>
            </w:r>
          </w:p>
        </w:tc>
      </w:tr>
      <w:tr w:rsidR="002D4BA5" w:rsidRPr="00CB020A" w:rsidTr="00CB020A">
        <w:trPr>
          <w:trHeight w:val="57"/>
        </w:trPr>
        <w:tc>
          <w:tcPr>
            <w:tcW w:w="3325" w:type="pct"/>
            <w:vAlign w:val="center"/>
            <w:hideMark/>
          </w:tcPr>
          <w:p w:rsidR="002D4BA5" w:rsidRPr="00CB020A" w:rsidRDefault="002D4BA5" w:rsidP="002D4BA5">
            <w:pPr>
              <w:rPr>
                <w:sz w:val="18"/>
                <w:szCs w:val="18"/>
              </w:rPr>
            </w:pPr>
            <w:r w:rsidRPr="00CB020A">
              <w:rPr>
                <w:sz w:val="18"/>
                <w:szCs w:val="18"/>
              </w:rPr>
              <w:t>Проведение торжественных и траурных мероприятий, посвященных памятным и юбилейным датам</w:t>
            </w:r>
          </w:p>
        </w:tc>
        <w:tc>
          <w:tcPr>
            <w:tcW w:w="903" w:type="pct"/>
            <w:noWrap/>
            <w:vAlign w:val="center"/>
          </w:tcPr>
          <w:p w:rsidR="002D4BA5" w:rsidRPr="00CB020A" w:rsidRDefault="002D4BA5" w:rsidP="002D4BA5">
            <w:pPr>
              <w:jc w:val="center"/>
              <w:rPr>
                <w:sz w:val="18"/>
                <w:szCs w:val="18"/>
              </w:rPr>
            </w:pPr>
            <w:r w:rsidRPr="00CB020A">
              <w:rPr>
                <w:sz w:val="18"/>
                <w:szCs w:val="18"/>
              </w:rPr>
              <w:t>0,0</w:t>
            </w:r>
          </w:p>
        </w:tc>
        <w:tc>
          <w:tcPr>
            <w:tcW w:w="692" w:type="pct"/>
            <w:vAlign w:val="center"/>
          </w:tcPr>
          <w:p w:rsidR="002D4BA5" w:rsidRPr="00CB020A" w:rsidRDefault="002D4BA5" w:rsidP="002D4BA5">
            <w:pPr>
              <w:jc w:val="center"/>
              <w:rPr>
                <w:sz w:val="18"/>
                <w:szCs w:val="18"/>
              </w:rPr>
            </w:pPr>
            <w:r w:rsidRPr="00CB020A">
              <w:rPr>
                <w:sz w:val="18"/>
                <w:szCs w:val="18"/>
              </w:rPr>
              <w:t>0,0</w:t>
            </w:r>
          </w:p>
        </w:tc>
      </w:tr>
      <w:tr w:rsidR="002D4BA5" w:rsidRPr="00CB020A" w:rsidTr="00CB020A">
        <w:trPr>
          <w:trHeight w:val="57"/>
        </w:trPr>
        <w:tc>
          <w:tcPr>
            <w:tcW w:w="3325" w:type="pct"/>
            <w:vAlign w:val="center"/>
          </w:tcPr>
          <w:p w:rsidR="002D4BA5" w:rsidRPr="00CB020A" w:rsidRDefault="002D4BA5" w:rsidP="002D4BA5">
            <w:pPr>
              <w:rPr>
                <w:sz w:val="18"/>
                <w:szCs w:val="18"/>
              </w:rPr>
            </w:pPr>
            <w:r w:rsidRPr="00CB020A">
              <w:rPr>
                <w:sz w:val="18"/>
                <w:szCs w:val="18"/>
              </w:rPr>
              <w:t xml:space="preserve">Другие непредвиденные расходы и (или) особо значимые для городского округа Анадырь разовые мероприятия, проводимые по решению Администрации </w:t>
            </w:r>
            <w:r w:rsidRPr="00CB020A">
              <w:rPr>
                <w:sz w:val="18"/>
                <w:szCs w:val="18"/>
              </w:rPr>
              <w:lastRenderedPageBreak/>
              <w:t>городского округа Анадырь</w:t>
            </w:r>
          </w:p>
        </w:tc>
        <w:tc>
          <w:tcPr>
            <w:tcW w:w="903" w:type="pct"/>
            <w:noWrap/>
            <w:vAlign w:val="center"/>
          </w:tcPr>
          <w:p w:rsidR="002D4BA5" w:rsidRPr="00CB020A" w:rsidRDefault="002D4BA5" w:rsidP="002D4BA5">
            <w:pPr>
              <w:jc w:val="center"/>
              <w:rPr>
                <w:sz w:val="18"/>
                <w:szCs w:val="18"/>
              </w:rPr>
            </w:pPr>
            <w:r w:rsidRPr="00CB020A">
              <w:rPr>
                <w:sz w:val="18"/>
                <w:szCs w:val="18"/>
              </w:rPr>
              <w:lastRenderedPageBreak/>
              <w:t>7 472,1</w:t>
            </w:r>
          </w:p>
        </w:tc>
        <w:tc>
          <w:tcPr>
            <w:tcW w:w="692" w:type="pct"/>
            <w:vAlign w:val="center"/>
          </w:tcPr>
          <w:p w:rsidR="002D4BA5" w:rsidRPr="00CB020A" w:rsidRDefault="002D4BA5" w:rsidP="002D4BA5">
            <w:pPr>
              <w:jc w:val="center"/>
              <w:rPr>
                <w:sz w:val="18"/>
                <w:szCs w:val="18"/>
              </w:rPr>
            </w:pPr>
            <w:r w:rsidRPr="00CB020A">
              <w:rPr>
                <w:sz w:val="18"/>
                <w:szCs w:val="18"/>
              </w:rPr>
              <w:t>62,7</w:t>
            </w:r>
          </w:p>
        </w:tc>
      </w:tr>
      <w:tr w:rsidR="002D4BA5" w:rsidRPr="00CB020A" w:rsidTr="00CB020A">
        <w:trPr>
          <w:trHeight w:val="57"/>
        </w:trPr>
        <w:tc>
          <w:tcPr>
            <w:tcW w:w="3325" w:type="pct"/>
            <w:vAlign w:val="center"/>
            <w:hideMark/>
          </w:tcPr>
          <w:p w:rsidR="002D4BA5" w:rsidRPr="00CB020A" w:rsidRDefault="002D4BA5" w:rsidP="002D4BA5">
            <w:pPr>
              <w:jc w:val="center"/>
              <w:rPr>
                <w:b/>
                <w:sz w:val="18"/>
                <w:szCs w:val="18"/>
              </w:rPr>
            </w:pPr>
            <w:r w:rsidRPr="00CB020A">
              <w:rPr>
                <w:b/>
                <w:sz w:val="18"/>
                <w:szCs w:val="18"/>
              </w:rPr>
              <w:lastRenderedPageBreak/>
              <w:t>ИТОГО</w:t>
            </w:r>
          </w:p>
        </w:tc>
        <w:tc>
          <w:tcPr>
            <w:tcW w:w="903" w:type="pct"/>
            <w:noWrap/>
            <w:vAlign w:val="center"/>
          </w:tcPr>
          <w:p w:rsidR="002D4BA5" w:rsidRPr="00CB020A" w:rsidRDefault="002D4BA5" w:rsidP="002D4BA5">
            <w:pPr>
              <w:jc w:val="center"/>
              <w:rPr>
                <w:b/>
                <w:sz w:val="18"/>
                <w:szCs w:val="18"/>
              </w:rPr>
            </w:pPr>
            <w:r w:rsidRPr="00CB020A">
              <w:rPr>
                <w:b/>
                <w:sz w:val="18"/>
                <w:szCs w:val="18"/>
              </w:rPr>
              <w:t>11 924,5</w:t>
            </w:r>
          </w:p>
        </w:tc>
        <w:tc>
          <w:tcPr>
            <w:tcW w:w="692" w:type="pct"/>
            <w:vAlign w:val="center"/>
          </w:tcPr>
          <w:p w:rsidR="002D4BA5" w:rsidRPr="00CB020A" w:rsidRDefault="002D4BA5" w:rsidP="002D4BA5">
            <w:pPr>
              <w:jc w:val="center"/>
              <w:rPr>
                <w:b/>
                <w:sz w:val="18"/>
                <w:szCs w:val="18"/>
              </w:rPr>
            </w:pPr>
            <w:r w:rsidRPr="00CB020A">
              <w:rPr>
                <w:b/>
                <w:sz w:val="18"/>
                <w:szCs w:val="18"/>
              </w:rPr>
              <w:t>100,0</w:t>
            </w:r>
          </w:p>
        </w:tc>
      </w:tr>
    </w:tbl>
    <w:p w:rsidR="002D4BA5" w:rsidRPr="002D4BA5" w:rsidRDefault="002D4BA5" w:rsidP="002D4BA5">
      <w:pPr>
        <w:autoSpaceDE w:val="0"/>
        <w:autoSpaceDN w:val="0"/>
        <w:adjustRightInd w:val="0"/>
        <w:spacing w:after="0" w:line="240" w:lineRule="auto"/>
        <w:ind w:firstLine="567"/>
        <w:jc w:val="both"/>
        <w:outlineLvl w:val="3"/>
        <w:rPr>
          <w:rFonts w:ascii="Times New Roman" w:eastAsia="Times New Roman" w:hAnsi="Times New Roman" w:cs="Times New Roman"/>
          <w:color w:val="000000"/>
          <w:sz w:val="28"/>
          <w:szCs w:val="28"/>
          <w:lang w:eastAsia="ru-RU"/>
        </w:rPr>
      </w:pPr>
      <w:r w:rsidRPr="002D4BA5">
        <w:rPr>
          <w:rFonts w:ascii="Times New Roman" w:eastAsia="Times New Roman" w:hAnsi="Times New Roman" w:cs="Times New Roman"/>
          <w:sz w:val="28"/>
          <w:szCs w:val="28"/>
          <w:lang w:eastAsia="ru-RU"/>
        </w:rPr>
        <w:t xml:space="preserve">Расходование средств Резервного фонда осуществлялось в рамках </w:t>
      </w:r>
      <w:r w:rsidRPr="002D4BA5">
        <w:rPr>
          <w:rFonts w:ascii="Times New Roman" w:eastAsia="Times New Roman" w:hAnsi="Times New Roman" w:cs="Times New Roman"/>
          <w:color w:val="000000"/>
          <w:sz w:val="28"/>
          <w:szCs w:val="28"/>
          <w:lang w:eastAsia="ru-RU"/>
        </w:rPr>
        <w:t>основного мероприятия «Управление резервными средствами бюджета городского округа Анадырь» подпрограммы «Управление муниципальными финансами и организация бюджетного процесса» муниципальной программы «Управление финансами и имуществом городского округа Анадырь на 2016-2020 годы».</w:t>
      </w:r>
    </w:p>
    <w:p w:rsidR="002D4BA5" w:rsidRPr="002D4BA5" w:rsidRDefault="002D4BA5" w:rsidP="002D4BA5">
      <w:pPr>
        <w:widowControl w:val="0"/>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2D4BA5">
        <w:rPr>
          <w:rFonts w:ascii="Times New Roman" w:eastAsia="Times New Roman" w:hAnsi="Times New Roman" w:cs="Times New Roman"/>
          <w:color w:val="000000"/>
          <w:sz w:val="28"/>
          <w:szCs w:val="28"/>
          <w:lang w:eastAsia="ru-RU"/>
        </w:rPr>
        <w:t>Согласно ведомственной структуре расходов бюджета городского округа Анадырь расходы на реализацию основного мероприятия «Управление резервными средствами бюджета городского округа Анадырь» предусмотрены по главному распорядителю средств – Управлению финансов (код главы 801).</w:t>
      </w:r>
    </w:p>
    <w:p w:rsidR="002D4BA5" w:rsidRPr="002D4BA5" w:rsidRDefault="002D4BA5" w:rsidP="002D4BA5">
      <w:pPr>
        <w:spacing w:after="11" w:line="240" w:lineRule="auto"/>
        <w:ind w:right="26" w:firstLine="567"/>
        <w:jc w:val="both"/>
        <w:rPr>
          <w:rFonts w:ascii="Times New Roman" w:eastAsia="Times New Roman" w:hAnsi="Times New Roman" w:cs="Times New Roman"/>
          <w:color w:val="000000"/>
          <w:sz w:val="28"/>
          <w:szCs w:val="28"/>
          <w:lang w:eastAsia="ru-RU"/>
        </w:rPr>
      </w:pPr>
      <w:r w:rsidRPr="002D4BA5">
        <w:rPr>
          <w:rFonts w:ascii="Times New Roman" w:eastAsia="Times New Roman" w:hAnsi="Times New Roman" w:cs="Times New Roman"/>
          <w:sz w:val="28"/>
          <w:szCs w:val="28"/>
          <w:lang w:eastAsia="ru-RU"/>
        </w:rPr>
        <w:t>По данным отчета об использовании средств Резервного фонда фактические расходы 2019 года, произведенные главными распорядителями бюджетных средств, составили 9 944,80 тысяч рублей (или 83,39% от объема выделенных средств).</w:t>
      </w:r>
      <w:r w:rsidRPr="002D4BA5">
        <w:rPr>
          <w:rFonts w:ascii="Times New Roman" w:eastAsia="Times New Roman" w:hAnsi="Times New Roman" w:cs="Times New Roman"/>
          <w:color w:val="000000"/>
          <w:sz w:val="28"/>
          <w:szCs w:val="28"/>
          <w:lang w:eastAsia="ru-RU"/>
        </w:rPr>
        <w:t xml:space="preserve"> Нераспределенный остаток средств Резервного фонда в сумме 575,00 тысяч рублей и отражен в бюджетной росписи по ведомству 801 «Управление финансов».</w:t>
      </w:r>
    </w:p>
    <w:p w:rsidR="002D4BA5" w:rsidRPr="002D4BA5" w:rsidRDefault="002D4BA5" w:rsidP="002D4BA5">
      <w:pPr>
        <w:autoSpaceDE w:val="0"/>
        <w:autoSpaceDN w:val="0"/>
        <w:adjustRightInd w:val="0"/>
        <w:spacing w:after="0" w:line="240" w:lineRule="auto"/>
        <w:ind w:firstLine="567"/>
        <w:jc w:val="both"/>
        <w:outlineLvl w:val="3"/>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Доля в структуре расходов по Резервному фонду в разрезе ГРБС представлена на диаграмме 11:</w:t>
      </w:r>
    </w:p>
    <w:p w:rsidR="002D4BA5" w:rsidRPr="002D4BA5" w:rsidRDefault="002D4BA5" w:rsidP="002D4BA5">
      <w:pPr>
        <w:autoSpaceDE w:val="0"/>
        <w:autoSpaceDN w:val="0"/>
        <w:adjustRightInd w:val="0"/>
        <w:spacing w:after="0" w:line="240" w:lineRule="auto"/>
        <w:ind w:firstLine="567"/>
        <w:jc w:val="both"/>
        <w:outlineLvl w:val="3"/>
        <w:rPr>
          <w:rFonts w:ascii="Times New Roman" w:eastAsia="Times New Roman" w:hAnsi="Times New Roman" w:cs="Times New Roman"/>
          <w:sz w:val="28"/>
          <w:szCs w:val="28"/>
          <w:lang w:eastAsia="ru-RU"/>
        </w:rPr>
      </w:pPr>
    </w:p>
    <w:p w:rsidR="002D4BA5" w:rsidRPr="002D4BA5" w:rsidRDefault="002D4BA5" w:rsidP="002D4BA5">
      <w:pPr>
        <w:autoSpaceDE w:val="0"/>
        <w:autoSpaceDN w:val="0"/>
        <w:adjustRightInd w:val="0"/>
        <w:spacing w:after="0" w:line="240" w:lineRule="auto"/>
        <w:ind w:firstLine="567"/>
        <w:jc w:val="both"/>
        <w:outlineLvl w:val="3"/>
        <w:rPr>
          <w:rFonts w:ascii="Times New Roman" w:eastAsia="Times New Roman" w:hAnsi="Times New Roman" w:cs="Times New Roman"/>
          <w:sz w:val="28"/>
          <w:szCs w:val="28"/>
          <w:lang w:eastAsia="ru-RU"/>
        </w:rPr>
      </w:pPr>
      <w:r w:rsidRPr="002D4BA5">
        <w:rPr>
          <w:rFonts w:ascii="Times New Roman" w:eastAsia="Times New Roman" w:hAnsi="Times New Roman" w:cs="Times New Roman"/>
          <w:noProof/>
          <w:sz w:val="28"/>
          <w:szCs w:val="28"/>
          <w:lang w:eastAsia="ru-RU"/>
        </w:rPr>
        <w:drawing>
          <wp:inline distT="0" distB="0" distL="0" distR="0">
            <wp:extent cx="5619750" cy="2463800"/>
            <wp:effectExtent l="19050" t="0" r="0" b="0"/>
            <wp:docPr id="95"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inline>
        </w:drawing>
      </w:r>
      <w:r w:rsidRPr="002D4BA5">
        <w:rPr>
          <w:rFonts w:ascii="Times New Roman" w:eastAsia="Times New Roman" w:hAnsi="Times New Roman" w:cs="Times New Roman"/>
          <w:sz w:val="20"/>
          <w:szCs w:val="20"/>
          <w:lang w:eastAsia="ru-RU"/>
        </w:rPr>
        <w:t>Диаграмма 11 (проценты)</w:t>
      </w:r>
    </w:p>
    <w:p w:rsidR="002D4BA5" w:rsidRPr="002D4BA5" w:rsidRDefault="002D4BA5" w:rsidP="002D4BA5">
      <w:pPr>
        <w:autoSpaceDE w:val="0"/>
        <w:autoSpaceDN w:val="0"/>
        <w:adjustRightInd w:val="0"/>
        <w:spacing w:after="0" w:line="240" w:lineRule="auto"/>
        <w:ind w:firstLine="567"/>
        <w:jc w:val="both"/>
        <w:outlineLvl w:val="3"/>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В суммовом выражении расходы составили: Администрация – 7 901,80 тысяч рублей; Управление по социальной политике – 2 043,00 тысяч рублей.</w:t>
      </w:r>
    </w:p>
    <w:p w:rsidR="002D4BA5" w:rsidRPr="002D4BA5" w:rsidRDefault="002D4BA5" w:rsidP="002D4BA5">
      <w:pPr>
        <w:autoSpaceDE w:val="0"/>
        <w:autoSpaceDN w:val="0"/>
        <w:adjustRightInd w:val="0"/>
        <w:spacing w:after="0" w:line="240" w:lineRule="auto"/>
        <w:ind w:firstLine="567"/>
        <w:jc w:val="both"/>
        <w:outlineLvl w:val="3"/>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В процессе исполнения расходов Резервного фонда допущено неэффективное расходование сре</w:t>
      </w:r>
      <w:proofErr w:type="gramStart"/>
      <w:r w:rsidRPr="002D4BA5">
        <w:rPr>
          <w:rFonts w:ascii="Times New Roman" w:eastAsia="Times New Roman" w:hAnsi="Times New Roman" w:cs="Times New Roman"/>
          <w:sz w:val="28"/>
          <w:szCs w:val="28"/>
          <w:lang w:eastAsia="ru-RU"/>
        </w:rPr>
        <w:t>дств в с</w:t>
      </w:r>
      <w:proofErr w:type="gramEnd"/>
      <w:r w:rsidRPr="002D4BA5">
        <w:rPr>
          <w:rFonts w:ascii="Times New Roman" w:eastAsia="Times New Roman" w:hAnsi="Times New Roman" w:cs="Times New Roman"/>
          <w:sz w:val="28"/>
          <w:szCs w:val="28"/>
          <w:lang w:eastAsia="ru-RU"/>
        </w:rPr>
        <w:t>умме 1 974,90 тысяч рублей в том числе:</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2D4BA5">
        <w:rPr>
          <w:rFonts w:ascii="Times New Roman" w:eastAsia="Times New Roman" w:hAnsi="Times New Roman" w:cs="Times New Roman"/>
          <w:color w:val="000000"/>
          <w:sz w:val="28"/>
          <w:szCs w:val="28"/>
          <w:lang w:eastAsia="ru-RU"/>
        </w:rPr>
        <w:lastRenderedPageBreak/>
        <w:t>1 554,1 тысяч рублей - безрезультативное отвлечение бюджетных средств и их неэффективное использование в объеме в связи с тем, что мероприятия, на которые выделялись бюджетные ассигнования в 2019 году, реализованы не были (Управление по социальной политике);</w:t>
      </w:r>
    </w:p>
    <w:p w:rsidR="002D4BA5" w:rsidRPr="002D4BA5" w:rsidRDefault="002D4BA5" w:rsidP="002D4BA5">
      <w:pPr>
        <w:autoSpaceDE w:val="0"/>
        <w:autoSpaceDN w:val="0"/>
        <w:adjustRightInd w:val="0"/>
        <w:spacing w:after="0" w:line="240" w:lineRule="auto"/>
        <w:ind w:firstLine="567"/>
        <w:jc w:val="both"/>
        <w:outlineLvl w:val="3"/>
        <w:rPr>
          <w:rFonts w:ascii="Times New Roman" w:eastAsia="Times New Roman" w:hAnsi="Times New Roman" w:cs="Times New Roman"/>
          <w:sz w:val="28"/>
          <w:szCs w:val="28"/>
          <w:lang w:eastAsia="ru-RU"/>
        </w:rPr>
      </w:pPr>
      <w:r w:rsidRPr="002D4BA5">
        <w:rPr>
          <w:rFonts w:ascii="Times New Roman" w:eastAsia="Times New Roman" w:hAnsi="Times New Roman" w:cs="Times New Roman"/>
          <w:color w:val="000000"/>
          <w:sz w:val="28"/>
          <w:szCs w:val="28"/>
          <w:lang w:eastAsia="ru-RU"/>
        </w:rPr>
        <w:t>420,8 тысяч рублей - безрезультативное отвлечение бюджетных средств и их неэффективное использование в объеме, в связи с допущенными просчетами инициатором выделения средств на этапе планирования расходов (</w:t>
      </w:r>
      <w:r w:rsidRPr="002D4BA5">
        <w:rPr>
          <w:rFonts w:ascii="Times New Roman" w:eastAsia="Times New Roman" w:hAnsi="Times New Roman" w:cs="Times New Roman"/>
          <w:sz w:val="28"/>
          <w:szCs w:val="28"/>
          <w:lang w:eastAsia="ru-RU"/>
        </w:rPr>
        <w:t>Администрация).</w:t>
      </w:r>
    </w:p>
    <w:p w:rsidR="002D4BA5" w:rsidRPr="002D4BA5" w:rsidRDefault="002D4BA5" w:rsidP="002D4BA5">
      <w:pPr>
        <w:autoSpaceDE w:val="0"/>
        <w:autoSpaceDN w:val="0"/>
        <w:adjustRightInd w:val="0"/>
        <w:spacing w:after="0" w:line="240" w:lineRule="auto"/>
        <w:ind w:firstLine="567"/>
        <w:jc w:val="both"/>
        <w:outlineLvl w:val="3"/>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Главными распорядителями бюджетных средств не осуществляется должный </w:t>
      </w:r>
      <w:proofErr w:type="gramStart"/>
      <w:r w:rsidRPr="002D4BA5">
        <w:rPr>
          <w:rFonts w:ascii="Times New Roman" w:eastAsia="Times New Roman" w:hAnsi="Times New Roman" w:cs="Times New Roman"/>
          <w:sz w:val="28"/>
          <w:szCs w:val="28"/>
          <w:lang w:eastAsia="ru-RU"/>
        </w:rPr>
        <w:t>контроль за</w:t>
      </w:r>
      <w:proofErr w:type="gramEnd"/>
      <w:r w:rsidRPr="002D4BA5">
        <w:rPr>
          <w:rFonts w:ascii="Times New Roman" w:eastAsia="Times New Roman" w:hAnsi="Times New Roman" w:cs="Times New Roman"/>
          <w:sz w:val="28"/>
          <w:szCs w:val="28"/>
          <w:lang w:eastAsia="ru-RU"/>
        </w:rPr>
        <w:t xml:space="preserve"> соблюдением норм, установленных Положением о Резервном фонде.</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b/>
          <w:color w:val="000000"/>
          <w:sz w:val="14"/>
          <w:szCs w:val="14"/>
          <w:lang w:eastAsia="ru-RU"/>
        </w:rPr>
      </w:pPr>
    </w:p>
    <w:p w:rsidR="002D4BA5" w:rsidRPr="002D4BA5" w:rsidRDefault="002D4BA5" w:rsidP="002D4BA5">
      <w:pPr>
        <w:tabs>
          <w:tab w:val="num" w:pos="0"/>
          <w:tab w:val="left" w:pos="567"/>
        </w:tabs>
        <w:spacing w:after="0" w:line="240" w:lineRule="auto"/>
        <w:ind w:firstLine="567"/>
        <w:jc w:val="both"/>
        <w:rPr>
          <w:rFonts w:ascii="Times New Roman" w:eastAsia="Times New Roman" w:hAnsi="Times New Roman" w:cs="Times New Roman"/>
          <w:b/>
          <w:sz w:val="28"/>
          <w:szCs w:val="28"/>
          <w:lang w:eastAsia="ru-RU"/>
        </w:rPr>
      </w:pPr>
      <w:r w:rsidRPr="002D4BA5">
        <w:rPr>
          <w:rFonts w:ascii="Times New Roman" w:eastAsia="Times New Roman" w:hAnsi="Times New Roman" w:cs="Times New Roman"/>
          <w:b/>
          <w:sz w:val="28"/>
          <w:szCs w:val="28"/>
          <w:lang w:eastAsia="ru-RU"/>
        </w:rPr>
        <w:tab/>
        <w:t>7. Оценка организации и осуществления внутреннего муниципального финансового контроля в ходе исполнения бюджета городского округа Анадырь</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color w:val="000000" w:themeColor="text1"/>
          <w:sz w:val="28"/>
          <w:szCs w:val="28"/>
          <w:lang w:eastAsia="ru-RU"/>
        </w:rPr>
        <w:t xml:space="preserve">Согласно действующему законодательству внутренний финансовый контроль должен обеспечивать </w:t>
      </w:r>
      <w:r w:rsidRPr="002D4BA5">
        <w:rPr>
          <w:rFonts w:ascii="Times New Roman" w:eastAsia="Times New Roman" w:hAnsi="Times New Roman" w:cs="Times New Roman"/>
          <w:sz w:val="28"/>
          <w:szCs w:val="28"/>
          <w:lang w:eastAsia="ru-RU"/>
        </w:rPr>
        <w:t xml:space="preserve">контроль в сфере бюджетных правоотношений (статья 269.2 </w:t>
      </w:r>
      <w:r w:rsidRPr="002D4BA5">
        <w:rPr>
          <w:rFonts w:ascii="Times New Roman" w:eastAsia="Times New Roman" w:hAnsi="Times New Roman" w:cs="Times New Roman"/>
          <w:color w:val="000000" w:themeColor="text1"/>
          <w:sz w:val="28"/>
          <w:szCs w:val="28"/>
          <w:lang w:eastAsia="ru-RU"/>
        </w:rPr>
        <w:t>Бюджетного кодекса РФ)</w:t>
      </w:r>
      <w:r w:rsidRPr="002D4BA5">
        <w:rPr>
          <w:rFonts w:ascii="Times New Roman" w:eastAsia="Times New Roman" w:hAnsi="Times New Roman" w:cs="Times New Roman"/>
          <w:sz w:val="28"/>
          <w:szCs w:val="28"/>
          <w:lang w:eastAsia="ru-RU"/>
        </w:rPr>
        <w:t xml:space="preserve"> и в сфере закупок (статья 99 Закона №44-ФЗ).</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Порядок </w:t>
      </w:r>
      <w:r w:rsidRPr="002D4BA5">
        <w:rPr>
          <w:rFonts w:ascii="Times New Roman" w:eastAsia="Times New Roman" w:hAnsi="Times New Roman" w:cs="Times New Roman"/>
          <w:color w:val="000000" w:themeColor="text1"/>
          <w:sz w:val="28"/>
          <w:szCs w:val="28"/>
          <w:lang w:eastAsia="ru-RU"/>
        </w:rPr>
        <w:t xml:space="preserve">осуществления внутреннего финансового контроля в муниципальном образовании в </w:t>
      </w:r>
      <w:r w:rsidRPr="002D4BA5">
        <w:rPr>
          <w:rFonts w:ascii="Times New Roman" w:eastAsia="Times New Roman" w:hAnsi="Times New Roman" w:cs="Times New Roman"/>
          <w:sz w:val="28"/>
          <w:szCs w:val="28"/>
          <w:lang w:eastAsia="ru-RU"/>
        </w:rPr>
        <w:t xml:space="preserve">сфере бюджетных правоотношений согласно </w:t>
      </w:r>
      <w:r w:rsidRPr="002D4BA5">
        <w:rPr>
          <w:rFonts w:ascii="Times New Roman" w:eastAsia="Times New Roman" w:hAnsi="Times New Roman" w:cs="Times New Roman"/>
          <w:color w:val="000000" w:themeColor="text1"/>
          <w:sz w:val="28"/>
          <w:szCs w:val="28"/>
          <w:lang w:eastAsia="ru-RU"/>
        </w:rPr>
        <w:t>части 3 статьи 269.2 Бюджетного кодекса РФ утвержден</w:t>
      </w:r>
      <w:r w:rsidRPr="002D4BA5">
        <w:rPr>
          <w:rFonts w:ascii="Times New Roman" w:eastAsia="Times New Roman" w:hAnsi="Times New Roman" w:cs="Times New Roman"/>
          <w:sz w:val="28"/>
          <w:szCs w:val="28"/>
          <w:lang w:eastAsia="ru-RU"/>
        </w:rPr>
        <w:t xml:space="preserve"> постановлением Администрации от  29 ноября 2018 года № 832 - </w:t>
      </w:r>
      <w:r w:rsidRPr="002D4BA5">
        <w:rPr>
          <w:rFonts w:ascii="Times New Roman" w:eastAsia="Times New Roman" w:hAnsi="Times New Roman" w:cs="Times New Roman"/>
          <w:color w:val="000000" w:themeColor="text1"/>
          <w:sz w:val="28"/>
          <w:szCs w:val="28"/>
          <w:lang w:eastAsia="ru-RU"/>
        </w:rPr>
        <w:t xml:space="preserve">Положение  </w:t>
      </w:r>
      <w:r w:rsidRPr="002D4BA5">
        <w:rPr>
          <w:rFonts w:ascii="Times New Roman" w:eastAsia="Times New Roman" w:hAnsi="Times New Roman" w:cs="Times New Roman"/>
          <w:sz w:val="28"/>
          <w:szCs w:val="28"/>
          <w:lang w:eastAsia="ru-RU"/>
        </w:rPr>
        <w:t xml:space="preserve">о внутреннем муниципальном финансовом контроле в городском округе Анадырь (далее – Положение № 832). </w:t>
      </w:r>
    </w:p>
    <w:p w:rsidR="002D4BA5" w:rsidRPr="002D4BA5" w:rsidRDefault="002D4BA5" w:rsidP="002D4BA5">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2D4BA5">
        <w:rPr>
          <w:rFonts w:ascii="Times New Roman" w:eastAsia="Times New Roman" w:hAnsi="Times New Roman" w:cs="Times New Roman"/>
          <w:color w:val="000000" w:themeColor="text1"/>
          <w:sz w:val="28"/>
          <w:szCs w:val="28"/>
          <w:lang w:eastAsia="ru-RU"/>
        </w:rPr>
        <w:t>Органом, уполномоченным на осуществление деятельности по внутреннему муниципальному финансовому контролю в городском округе Анадырь в бюджетной сфере (часть 1 статьи 269.2 Бюджетного кодекса РФ) является Управление финансов – финансовый орган (пункт 1.2 Положения № 832).</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Порядок осуществления контроля </w:t>
      </w:r>
      <w:r w:rsidRPr="002D4BA5">
        <w:rPr>
          <w:rFonts w:ascii="Times New Roman" w:eastAsia="Times New Roman" w:hAnsi="Times New Roman" w:cs="Times New Roman"/>
          <w:color w:val="000000" w:themeColor="text1"/>
          <w:sz w:val="28"/>
          <w:szCs w:val="28"/>
          <w:lang w:eastAsia="ru-RU"/>
        </w:rPr>
        <w:t>в муниципальном образовании</w:t>
      </w:r>
      <w:r w:rsidRPr="002D4BA5">
        <w:rPr>
          <w:rFonts w:ascii="Times New Roman" w:eastAsia="Times New Roman" w:hAnsi="Times New Roman" w:cs="Times New Roman"/>
          <w:sz w:val="28"/>
          <w:szCs w:val="28"/>
          <w:lang w:eastAsia="ru-RU"/>
        </w:rPr>
        <w:t xml:space="preserve"> в сфере закупок согласно требованиям части 9 Закона № 44 – ФЗ утвержден постановлением Администрации от 28 декабря 2018 года № 919 (далее – Порядок № 919).</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Согласно пунктам 2,3 части 1 статьи 99 Закона №44 – ФЗ</w:t>
      </w:r>
      <w:r w:rsidRPr="002D4BA5">
        <w:rPr>
          <w:rFonts w:ascii="Times New Roman" w:eastAsia="Times New Roman" w:hAnsi="Times New Roman" w:cs="Times New Roman"/>
          <w:color w:val="000000" w:themeColor="text1"/>
          <w:sz w:val="28"/>
          <w:szCs w:val="28"/>
          <w:lang w:eastAsia="ru-RU"/>
        </w:rPr>
        <w:t xml:space="preserve"> органами, уполномоченными на осуществление контрольных функций в сфере закупок, являются финансовые органы муниципальных образований и </w:t>
      </w:r>
      <w:r w:rsidRPr="002D4BA5">
        <w:rPr>
          <w:rFonts w:ascii="Times New Roman" w:eastAsia="Times New Roman" w:hAnsi="Times New Roman" w:cs="Times New Roman"/>
          <w:sz w:val="28"/>
          <w:szCs w:val="28"/>
          <w:lang w:eastAsia="ru-RU"/>
        </w:rPr>
        <w:t xml:space="preserve">органы </w:t>
      </w:r>
      <w:r w:rsidRPr="002D4BA5">
        <w:rPr>
          <w:rFonts w:ascii="Times New Roman" w:eastAsia="Times New Roman" w:hAnsi="Times New Roman" w:cs="Times New Roman"/>
          <w:color w:val="000000" w:themeColor="text1"/>
          <w:sz w:val="28"/>
          <w:szCs w:val="28"/>
          <w:lang w:eastAsia="ru-RU"/>
        </w:rPr>
        <w:t>внутреннего муниципального финансового контроля в том числе:</w:t>
      </w:r>
    </w:p>
    <w:p w:rsidR="002D4BA5" w:rsidRPr="002D4BA5" w:rsidRDefault="002D4BA5" w:rsidP="002D4BA5">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2D4BA5">
        <w:rPr>
          <w:rFonts w:ascii="Times New Roman" w:eastAsia="Times New Roman" w:hAnsi="Times New Roman" w:cs="Times New Roman"/>
          <w:color w:val="000000" w:themeColor="text1"/>
          <w:sz w:val="28"/>
          <w:szCs w:val="28"/>
          <w:lang w:eastAsia="ru-RU"/>
        </w:rPr>
        <w:t>- финансовые органы муниципальных образований по реализации полномочий, установленных  частью 5 статьи 99 Закона №44 – ФЗ;</w:t>
      </w:r>
    </w:p>
    <w:p w:rsidR="002D4BA5" w:rsidRPr="002D4BA5" w:rsidRDefault="002D4BA5" w:rsidP="002D4BA5">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2D4BA5">
        <w:rPr>
          <w:rFonts w:ascii="Times New Roman" w:eastAsia="Times New Roman" w:hAnsi="Times New Roman" w:cs="Times New Roman"/>
          <w:color w:val="000000" w:themeColor="text1"/>
          <w:sz w:val="28"/>
          <w:szCs w:val="28"/>
          <w:lang w:eastAsia="ru-RU"/>
        </w:rPr>
        <w:t xml:space="preserve">- </w:t>
      </w:r>
      <w:r w:rsidRPr="002D4BA5">
        <w:rPr>
          <w:rFonts w:ascii="Times New Roman" w:eastAsia="Times New Roman" w:hAnsi="Times New Roman" w:cs="Times New Roman"/>
          <w:sz w:val="28"/>
          <w:szCs w:val="28"/>
          <w:lang w:eastAsia="ru-RU"/>
        </w:rPr>
        <w:t xml:space="preserve">органы </w:t>
      </w:r>
      <w:r w:rsidRPr="002D4BA5">
        <w:rPr>
          <w:rFonts w:ascii="Times New Roman" w:eastAsia="Times New Roman" w:hAnsi="Times New Roman" w:cs="Times New Roman"/>
          <w:color w:val="000000" w:themeColor="text1"/>
          <w:sz w:val="28"/>
          <w:szCs w:val="28"/>
          <w:lang w:eastAsia="ru-RU"/>
        </w:rPr>
        <w:t>внутреннего муниципального финансового контроля по реализации полномочий, установленных  частью 8 статьи 99 Закона №44 – ФЗ.</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lang w:eastAsia="ru-RU"/>
        </w:rPr>
      </w:pPr>
      <w:r w:rsidRPr="002D4BA5">
        <w:rPr>
          <w:rFonts w:ascii="Times New Roman" w:eastAsia="Times New Roman" w:hAnsi="Times New Roman" w:cs="Times New Roman"/>
          <w:sz w:val="28"/>
          <w:szCs w:val="28"/>
          <w:lang w:eastAsia="ru-RU"/>
        </w:rPr>
        <w:lastRenderedPageBreak/>
        <w:t xml:space="preserve">В соответствии с пунктом 1.4 Порядка № 919 органом </w:t>
      </w:r>
      <w:r w:rsidRPr="002D4BA5">
        <w:rPr>
          <w:rFonts w:ascii="Times New Roman" w:eastAsia="Times New Roman" w:hAnsi="Times New Roman" w:cs="Times New Roman"/>
          <w:color w:val="000000" w:themeColor="text1"/>
          <w:sz w:val="28"/>
          <w:szCs w:val="28"/>
          <w:lang w:eastAsia="ru-RU"/>
        </w:rPr>
        <w:t>внутреннего муниципального финансового контроля</w:t>
      </w:r>
      <w:r w:rsidRPr="002D4BA5">
        <w:rPr>
          <w:rFonts w:ascii="Times New Roman" w:eastAsia="Times New Roman" w:hAnsi="Times New Roman" w:cs="Times New Roman"/>
          <w:sz w:val="28"/>
          <w:szCs w:val="28"/>
          <w:lang w:eastAsia="ru-RU"/>
        </w:rPr>
        <w:t xml:space="preserve"> в отношении закупок для обеспечения муниципальных нужд</w:t>
      </w:r>
      <w:r w:rsidRPr="002D4BA5">
        <w:rPr>
          <w:rFonts w:ascii="Times New Roman" w:eastAsia="Times New Roman" w:hAnsi="Times New Roman" w:cs="Times New Roman"/>
          <w:color w:val="000000" w:themeColor="text1"/>
          <w:sz w:val="28"/>
          <w:szCs w:val="28"/>
          <w:lang w:eastAsia="ru-RU"/>
        </w:rPr>
        <w:t xml:space="preserve"> определена Администрация городского округа Анадырь.</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lang w:eastAsia="ru-RU"/>
        </w:rPr>
      </w:pPr>
      <w:r w:rsidRPr="002D4BA5">
        <w:rPr>
          <w:rFonts w:ascii="Times New Roman" w:eastAsia="Times New Roman" w:hAnsi="Times New Roman" w:cs="Times New Roman"/>
          <w:color w:val="000000" w:themeColor="text1"/>
          <w:sz w:val="28"/>
          <w:szCs w:val="28"/>
          <w:lang w:eastAsia="ru-RU"/>
        </w:rPr>
        <w:t>В ходе подготовки заключения на основании предоставленных сведений Управлением финансов и Администрацией проведена оценка осуществления внутреннего муниципального финансового контроля в городском округе Анадырь. Информация представлена в таблице 24.</w:t>
      </w:r>
    </w:p>
    <w:p w:rsidR="002D4BA5" w:rsidRPr="002D4BA5" w:rsidRDefault="002D4BA5" w:rsidP="002D4BA5">
      <w:pPr>
        <w:autoSpaceDE w:val="0"/>
        <w:autoSpaceDN w:val="0"/>
        <w:adjustRightInd w:val="0"/>
        <w:spacing w:after="0" w:line="240" w:lineRule="auto"/>
        <w:ind w:firstLine="567"/>
        <w:jc w:val="right"/>
        <w:rPr>
          <w:rFonts w:ascii="Times New Roman" w:eastAsia="Times New Roman" w:hAnsi="Times New Roman" w:cs="Times New Roman"/>
          <w:color w:val="000000" w:themeColor="text1"/>
          <w:sz w:val="20"/>
          <w:szCs w:val="20"/>
          <w:lang w:eastAsia="ru-RU"/>
        </w:rPr>
      </w:pPr>
      <w:r w:rsidRPr="002D4BA5">
        <w:rPr>
          <w:rFonts w:ascii="Times New Roman" w:eastAsia="Times New Roman" w:hAnsi="Times New Roman" w:cs="Times New Roman"/>
          <w:color w:val="000000" w:themeColor="text1"/>
          <w:sz w:val="20"/>
          <w:szCs w:val="20"/>
          <w:lang w:eastAsia="ru-RU"/>
        </w:rPr>
        <w:t>Таблица 24</w:t>
      </w:r>
    </w:p>
    <w:tbl>
      <w:tblPr>
        <w:tblW w:w="5000" w:type="pct"/>
        <w:jc w:val="center"/>
        <w:tblCellSpacing w:w="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14"/>
        <w:gridCol w:w="3274"/>
        <w:gridCol w:w="3183"/>
      </w:tblGrid>
      <w:tr w:rsidR="002D4BA5" w:rsidRPr="00CB020A" w:rsidTr="00CB020A">
        <w:trPr>
          <w:trHeight w:val="57"/>
          <w:tblCellSpacing w:w="20" w:type="dxa"/>
          <w:jc w:val="center"/>
        </w:trPr>
        <w:tc>
          <w:tcPr>
            <w:tcW w:w="1638" w:type="pct"/>
            <w:shd w:val="clear" w:color="auto" w:fill="auto"/>
            <w:vAlign w:val="center"/>
          </w:tcPr>
          <w:p w:rsidR="002D4BA5" w:rsidRPr="00CB020A" w:rsidRDefault="002D4BA5" w:rsidP="002D4BA5">
            <w:pPr>
              <w:autoSpaceDE w:val="0"/>
              <w:autoSpaceDN w:val="0"/>
              <w:adjustRightInd w:val="0"/>
              <w:spacing w:after="0" w:line="240" w:lineRule="auto"/>
              <w:jc w:val="center"/>
              <w:rPr>
                <w:rFonts w:ascii="Times New Roman" w:eastAsia="Times New Roman" w:hAnsi="Times New Roman" w:cs="Times New Roman"/>
                <w:b/>
                <w:color w:val="000000" w:themeColor="text1"/>
                <w:sz w:val="18"/>
                <w:szCs w:val="18"/>
                <w:lang w:eastAsia="ru-RU"/>
              </w:rPr>
            </w:pPr>
            <w:r w:rsidRPr="00CB020A">
              <w:rPr>
                <w:rFonts w:ascii="Times New Roman" w:eastAsia="Times New Roman" w:hAnsi="Times New Roman" w:cs="Times New Roman"/>
                <w:b/>
                <w:color w:val="000000" w:themeColor="text1"/>
                <w:sz w:val="18"/>
                <w:szCs w:val="18"/>
                <w:lang w:eastAsia="ru-RU"/>
              </w:rPr>
              <w:t>Орган контроля</w:t>
            </w:r>
          </w:p>
        </w:tc>
        <w:tc>
          <w:tcPr>
            <w:tcW w:w="1660" w:type="pct"/>
            <w:shd w:val="clear" w:color="auto" w:fill="auto"/>
            <w:vAlign w:val="center"/>
          </w:tcPr>
          <w:p w:rsidR="002D4BA5" w:rsidRPr="00CB020A" w:rsidRDefault="002D4BA5" w:rsidP="002D4BA5">
            <w:pPr>
              <w:autoSpaceDE w:val="0"/>
              <w:autoSpaceDN w:val="0"/>
              <w:adjustRightInd w:val="0"/>
              <w:spacing w:after="0" w:line="240" w:lineRule="auto"/>
              <w:jc w:val="center"/>
              <w:rPr>
                <w:rFonts w:ascii="Times New Roman" w:eastAsia="Times New Roman" w:hAnsi="Times New Roman" w:cs="Times New Roman"/>
                <w:b/>
                <w:color w:val="000000" w:themeColor="text1"/>
                <w:sz w:val="18"/>
                <w:szCs w:val="18"/>
                <w:lang w:eastAsia="ru-RU"/>
              </w:rPr>
            </w:pPr>
            <w:r w:rsidRPr="00CB020A">
              <w:rPr>
                <w:rFonts w:ascii="Times New Roman" w:eastAsia="Times New Roman" w:hAnsi="Times New Roman" w:cs="Times New Roman"/>
                <w:b/>
                <w:color w:val="000000" w:themeColor="text1"/>
                <w:sz w:val="18"/>
                <w:szCs w:val="18"/>
                <w:lang w:eastAsia="ru-RU"/>
              </w:rPr>
              <w:t>Наименование установленных полномочий</w:t>
            </w:r>
          </w:p>
        </w:tc>
        <w:tc>
          <w:tcPr>
            <w:tcW w:w="1622" w:type="pct"/>
            <w:shd w:val="clear" w:color="auto" w:fill="auto"/>
            <w:vAlign w:val="center"/>
          </w:tcPr>
          <w:p w:rsidR="002D4BA5" w:rsidRPr="00CB020A" w:rsidRDefault="002D4BA5" w:rsidP="002D4BA5">
            <w:pPr>
              <w:autoSpaceDE w:val="0"/>
              <w:autoSpaceDN w:val="0"/>
              <w:adjustRightInd w:val="0"/>
              <w:spacing w:after="0" w:line="240" w:lineRule="auto"/>
              <w:jc w:val="center"/>
              <w:rPr>
                <w:rFonts w:ascii="Times New Roman" w:eastAsia="Times New Roman" w:hAnsi="Times New Roman" w:cs="Times New Roman"/>
                <w:b/>
                <w:color w:val="000000" w:themeColor="text1"/>
                <w:sz w:val="18"/>
                <w:szCs w:val="18"/>
                <w:lang w:eastAsia="ru-RU"/>
              </w:rPr>
            </w:pPr>
            <w:r w:rsidRPr="00CB020A">
              <w:rPr>
                <w:rFonts w:ascii="Times New Roman" w:eastAsia="Times New Roman" w:hAnsi="Times New Roman" w:cs="Times New Roman"/>
                <w:b/>
                <w:color w:val="000000" w:themeColor="text1"/>
                <w:sz w:val="18"/>
                <w:szCs w:val="18"/>
                <w:lang w:eastAsia="ru-RU"/>
              </w:rPr>
              <w:t>Количество мероприятий (проверочных действий) в рамках установленных полномочий</w:t>
            </w:r>
          </w:p>
        </w:tc>
      </w:tr>
      <w:tr w:rsidR="002D4BA5" w:rsidRPr="00CB020A" w:rsidTr="00CB020A">
        <w:trPr>
          <w:trHeight w:val="57"/>
          <w:tblCellSpacing w:w="20" w:type="dxa"/>
          <w:jc w:val="center"/>
        </w:trPr>
        <w:tc>
          <w:tcPr>
            <w:tcW w:w="1638" w:type="pct"/>
            <w:shd w:val="clear" w:color="auto" w:fill="auto"/>
            <w:vAlign w:val="center"/>
          </w:tcPr>
          <w:p w:rsidR="002D4BA5" w:rsidRPr="00CB020A" w:rsidRDefault="002D4BA5" w:rsidP="002D4BA5">
            <w:pPr>
              <w:autoSpaceDE w:val="0"/>
              <w:autoSpaceDN w:val="0"/>
              <w:adjustRightInd w:val="0"/>
              <w:spacing w:after="0" w:line="240" w:lineRule="auto"/>
              <w:rPr>
                <w:rFonts w:ascii="Times New Roman" w:eastAsia="Times New Roman" w:hAnsi="Times New Roman" w:cs="Times New Roman"/>
                <w:color w:val="000000" w:themeColor="text1"/>
                <w:sz w:val="18"/>
                <w:szCs w:val="18"/>
                <w:lang w:eastAsia="ru-RU"/>
              </w:rPr>
            </w:pPr>
            <w:r w:rsidRPr="00CB020A">
              <w:rPr>
                <w:rFonts w:ascii="Times New Roman" w:eastAsia="Times New Roman" w:hAnsi="Times New Roman" w:cs="Times New Roman"/>
                <w:color w:val="000000" w:themeColor="text1"/>
                <w:sz w:val="18"/>
                <w:szCs w:val="18"/>
                <w:lang w:eastAsia="ru-RU"/>
              </w:rPr>
              <w:t>Управление финансов – финансовый орган</w:t>
            </w:r>
          </w:p>
        </w:tc>
        <w:tc>
          <w:tcPr>
            <w:tcW w:w="1660" w:type="pct"/>
            <w:shd w:val="clear" w:color="auto" w:fill="auto"/>
            <w:vAlign w:val="center"/>
          </w:tcPr>
          <w:p w:rsidR="002D4BA5" w:rsidRPr="00CB020A" w:rsidRDefault="002D4BA5" w:rsidP="002D4BA5">
            <w:pPr>
              <w:autoSpaceDE w:val="0"/>
              <w:autoSpaceDN w:val="0"/>
              <w:adjustRightInd w:val="0"/>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 xml:space="preserve">Внутренний муниципальный финансовый контроль в отношении закупок товаров, работ, услуг для обеспечения муниципальных нужд, предусмотренный </w:t>
            </w:r>
            <w:hyperlink r:id="rId183" w:history="1">
              <w:r w:rsidRPr="00CB020A">
                <w:rPr>
                  <w:rFonts w:ascii="Times New Roman" w:eastAsia="Times New Roman" w:hAnsi="Times New Roman" w:cs="Times New Roman"/>
                  <w:sz w:val="18"/>
                  <w:szCs w:val="18"/>
                  <w:lang w:eastAsia="ru-RU"/>
                </w:rPr>
                <w:t>частью 5 статьи 99</w:t>
              </w:r>
            </w:hyperlink>
            <w:r w:rsidRPr="00CB020A">
              <w:rPr>
                <w:rFonts w:ascii="Times New Roman" w:eastAsia="Times New Roman" w:hAnsi="Times New Roman" w:cs="Times New Roman"/>
                <w:sz w:val="18"/>
                <w:szCs w:val="18"/>
                <w:lang w:eastAsia="ru-RU"/>
              </w:rPr>
              <w:t xml:space="preserve"> Закона №44-ФЗ</w:t>
            </w:r>
          </w:p>
        </w:tc>
        <w:tc>
          <w:tcPr>
            <w:tcW w:w="1622" w:type="pct"/>
            <w:shd w:val="clear" w:color="auto" w:fill="auto"/>
            <w:vAlign w:val="center"/>
          </w:tcPr>
          <w:p w:rsidR="002D4BA5" w:rsidRPr="00CB020A" w:rsidRDefault="002D4BA5" w:rsidP="002D4BA5">
            <w:pPr>
              <w:autoSpaceDE w:val="0"/>
              <w:autoSpaceDN w:val="0"/>
              <w:adjustRightInd w:val="0"/>
              <w:spacing w:after="0" w:line="240" w:lineRule="auto"/>
              <w:ind w:firstLine="567"/>
              <w:jc w:val="center"/>
              <w:rPr>
                <w:rFonts w:ascii="Times New Roman" w:eastAsia="Times New Roman" w:hAnsi="Times New Roman" w:cs="Times New Roman"/>
                <w:color w:val="000000" w:themeColor="text1"/>
                <w:sz w:val="18"/>
                <w:szCs w:val="18"/>
                <w:lang w:eastAsia="ru-RU"/>
              </w:rPr>
            </w:pPr>
            <w:r w:rsidRPr="00CB020A">
              <w:rPr>
                <w:rFonts w:ascii="Times New Roman" w:eastAsia="Times New Roman" w:hAnsi="Times New Roman" w:cs="Times New Roman"/>
                <w:color w:val="000000" w:themeColor="text1"/>
                <w:sz w:val="18"/>
                <w:szCs w:val="18"/>
                <w:lang w:eastAsia="ru-RU"/>
              </w:rPr>
              <w:t>930</w:t>
            </w:r>
          </w:p>
        </w:tc>
      </w:tr>
      <w:tr w:rsidR="002D4BA5" w:rsidRPr="00CB020A" w:rsidTr="00CB020A">
        <w:trPr>
          <w:trHeight w:val="57"/>
          <w:tblCellSpacing w:w="20" w:type="dxa"/>
          <w:jc w:val="center"/>
        </w:trPr>
        <w:tc>
          <w:tcPr>
            <w:tcW w:w="1638" w:type="pct"/>
            <w:shd w:val="clear" w:color="auto" w:fill="auto"/>
            <w:vAlign w:val="center"/>
          </w:tcPr>
          <w:p w:rsidR="002D4BA5" w:rsidRPr="00CB020A" w:rsidRDefault="002D4BA5" w:rsidP="002D4BA5">
            <w:pPr>
              <w:autoSpaceDE w:val="0"/>
              <w:autoSpaceDN w:val="0"/>
              <w:adjustRightInd w:val="0"/>
              <w:spacing w:after="0" w:line="240" w:lineRule="auto"/>
              <w:rPr>
                <w:rFonts w:ascii="Times New Roman" w:eastAsia="Times New Roman" w:hAnsi="Times New Roman" w:cs="Times New Roman"/>
                <w:color w:val="000000" w:themeColor="text1"/>
                <w:sz w:val="18"/>
                <w:szCs w:val="18"/>
                <w:lang w:eastAsia="ru-RU"/>
              </w:rPr>
            </w:pPr>
            <w:r w:rsidRPr="00CB020A">
              <w:rPr>
                <w:rFonts w:ascii="Times New Roman" w:eastAsia="Times New Roman" w:hAnsi="Times New Roman" w:cs="Times New Roman"/>
                <w:color w:val="000000" w:themeColor="text1"/>
                <w:sz w:val="18"/>
                <w:szCs w:val="18"/>
                <w:lang w:eastAsia="ru-RU"/>
              </w:rPr>
              <w:t>Управление финансов – орган внутреннего муниципального финансового контроля</w:t>
            </w:r>
          </w:p>
        </w:tc>
        <w:tc>
          <w:tcPr>
            <w:tcW w:w="1660" w:type="pct"/>
            <w:shd w:val="clear" w:color="auto" w:fill="auto"/>
            <w:vAlign w:val="center"/>
          </w:tcPr>
          <w:p w:rsidR="002D4BA5" w:rsidRPr="00CB020A" w:rsidRDefault="002D4BA5" w:rsidP="002D4BA5">
            <w:pPr>
              <w:autoSpaceDE w:val="0"/>
              <w:autoSpaceDN w:val="0"/>
              <w:adjustRightInd w:val="0"/>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Соблюдение бюджетного законодательства Российской Федерации и иных нормативных правовых актов, регулирующих бюджетные правоотношения, возникающие при исполнении бюджета городского округа Анадырь</w:t>
            </w:r>
          </w:p>
        </w:tc>
        <w:tc>
          <w:tcPr>
            <w:tcW w:w="1622" w:type="pct"/>
            <w:shd w:val="clear" w:color="auto" w:fill="auto"/>
            <w:vAlign w:val="center"/>
          </w:tcPr>
          <w:p w:rsidR="002D4BA5" w:rsidRPr="00CB020A" w:rsidRDefault="002D4BA5" w:rsidP="002D4BA5">
            <w:pPr>
              <w:autoSpaceDE w:val="0"/>
              <w:autoSpaceDN w:val="0"/>
              <w:adjustRightInd w:val="0"/>
              <w:spacing w:after="0" w:line="240" w:lineRule="auto"/>
              <w:ind w:firstLine="567"/>
              <w:jc w:val="center"/>
              <w:rPr>
                <w:rFonts w:ascii="Times New Roman" w:eastAsia="Times New Roman" w:hAnsi="Times New Roman" w:cs="Times New Roman"/>
                <w:color w:val="000000" w:themeColor="text1"/>
                <w:sz w:val="18"/>
                <w:szCs w:val="18"/>
                <w:lang w:eastAsia="ru-RU"/>
              </w:rPr>
            </w:pPr>
            <w:r w:rsidRPr="00CB020A">
              <w:rPr>
                <w:rFonts w:ascii="Times New Roman" w:eastAsia="Times New Roman" w:hAnsi="Times New Roman" w:cs="Times New Roman"/>
                <w:color w:val="000000" w:themeColor="text1"/>
                <w:sz w:val="18"/>
                <w:szCs w:val="18"/>
                <w:lang w:eastAsia="ru-RU"/>
              </w:rPr>
              <w:t>22</w:t>
            </w:r>
          </w:p>
        </w:tc>
      </w:tr>
      <w:tr w:rsidR="002D4BA5" w:rsidRPr="00CB020A" w:rsidTr="00CB020A">
        <w:trPr>
          <w:trHeight w:val="57"/>
          <w:tblCellSpacing w:w="20" w:type="dxa"/>
          <w:jc w:val="center"/>
        </w:trPr>
        <w:tc>
          <w:tcPr>
            <w:tcW w:w="1638" w:type="pct"/>
            <w:shd w:val="clear" w:color="auto" w:fill="auto"/>
            <w:vAlign w:val="center"/>
          </w:tcPr>
          <w:p w:rsidR="002D4BA5" w:rsidRPr="00CB020A" w:rsidRDefault="002D4BA5" w:rsidP="002D4BA5">
            <w:pPr>
              <w:autoSpaceDE w:val="0"/>
              <w:autoSpaceDN w:val="0"/>
              <w:adjustRightInd w:val="0"/>
              <w:spacing w:after="0" w:line="240" w:lineRule="auto"/>
              <w:rPr>
                <w:rFonts w:ascii="Times New Roman" w:eastAsia="Times New Roman" w:hAnsi="Times New Roman" w:cs="Times New Roman"/>
                <w:color w:val="000000" w:themeColor="text1"/>
                <w:sz w:val="18"/>
                <w:szCs w:val="18"/>
                <w:lang w:eastAsia="ru-RU"/>
              </w:rPr>
            </w:pPr>
            <w:r w:rsidRPr="00CB020A">
              <w:rPr>
                <w:rFonts w:ascii="Times New Roman" w:eastAsia="Times New Roman" w:hAnsi="Times New Roman" w:cs="Times New Roman"/>
                <w:color w:val="000000" w:themeColor="text1"/>
                <w:sz w:val="18"/>
                <w:szCs w:val="18"/>
                <w:lang w:eastAsia="ru-RU"/>
              </w:rPr>
              <w:t>Администрация - орган внутреннего муниципального финансового контроля</w:t>
            </w:r>
          </w:p>
        </w:tc>
        <w:tc>
          <w:tcPr>
            <w:tcW w:w="1660" w:type="pct"/>
            <w:shd w:val="clear" w:color="auto" w:fill="auto"/>
            <w:vAlign w:val="center"/>
          </w:tcPr>
          <w:p w:rsidR="002D4BA5" w:rsidRPr="00CB020A" w:rsidRDefault="002D4BA5" w:rsidP="002D4BA5">
            <w:pPr>
              <w:autoSpaceDE w:val="0"/>
              <w:autoSpaceDN w:val="0"/>
              <w:adjustRightInd w:val="0"/>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 xml:space="preserve">Внутренний муниципальный финансовый контроль в отношении закупок товаров, работ, услуг для обеспечения муниципальных нужд, предусмотренный </w:t>
            </w:r>
            <w:hyperlink r:id="rId184" w:history="1">
              <w:r w:rsidRPr="00CB020A">
                <w:rPr>
                  <w:rFonts w:ascii="Times New Roman" w:eastAsia="Times New Roman" w:hAnsi="Times New Roman" w:cs="Times New Roman"/>
                  <w:sz w:val="18"/>
                  <w:szCs w:val="18"/>
                  <w:lang w:eastAsia="ru-RU"/>
                </w:rPr>
                <w:t>частью 8 статьи 99</w:t>
              </w:r>
            </w:hyperlink>
            <w:r w:rsidRPr="00CB020A">
              <w:rPr>
                <w:rFonts w:ascii="Times New Roman" w:eastAsia="Times New Roman" w:hAnsi="Times New Roman" w:cs="Times New Roman"/>
                <w:sz w:val="18"/>
                <w:szCs w:val="18"/>
                <w:lang w:eastAsia="ru-RU"/>
              </w:rPr>
              <w:t xml:space="preserve"> Закона № 44 - ФЗ</w:t>
            </w:r>
          </w:p>
        </w:tc>
        <w:tc>
          <w:tcPr>
            <w:tcW w:w="1622" w:type="pct"/>
            <w:shd w:val="clear" w:color="auto" w:fill="auto"/>
            <w:vAlign w:val="center"/>
          </w:tcPr>
          <w:p w:rsidR="002D4BA5" w:rsidRPr="00CB020A" w:rsidRDefault="002D4BA5" w:rsidP="002D4BA5">
            <w:pPr>
              <w:autoSpaceDE w:val="0"/>
              <w:autoSpaceDN w:val="0"/>
              <w:adjustRightInd w:val="0"/>
              <w:spacing w:after="0" w:line="240" w:lineRule="auto"/>
              <w:ind w:firstLine="567"/>
              <w:jc w:val="center"/>
              <w:rPr>
                <w:rFonts w:ascii="Times New Roman" w:eastAsia="Times New Roman" w:hAnsi="Times New Roman" w:cs="Times New Roman"/>
                <w:color w:val="000000" w:themeColor="text1"/>
                <w:sz w:val="18"/>
                <w:szCs w:val="18"/>
                <w:lang w:eastAsia="ru-RU"/>
              </w:rPr>
            </w:pPr>
            <w:r w:rsidRPr="00CB020A">
              <w:rPr>
                <w:rFonts w:ascii="Times New Roman" w:eastAsia="Times New Roman" w:hAnsi="Times New Roman" w:cs="Times New Roman"/>
                <w:color w:val="000000" w:themeColor="text1"/>
                <w:sz w:val="18"/>
                <w:szCs w:val="18"/>
                <w:lang w:eastAsia="ru-RU"/>
              </w:rPr>
              <w:t>0</w:t>
            </w:r>
          </w:p>
        </w:tc>
      </w:tr>
      <w:tr w:rsidR="002D4BA5" w:rsidRPr="00CB020A" w:rsidTr="00CB020A">
        <w:trPr>
          <w:trHeight w:val="57"/>
          <w:tblCellSpacing w:w="20" w:type="dxa"/>
          <w:jc w:val="center"/>
        </w:trPr>
        <w:tc>
          <w:tcPr>
            <w:tcW w:w="3318" w:type="pct"/>
            <w:gridSpan w:val="2"/>
            <w:shd w:val="clear" w:color="auto" w:fill="auto"/>
            <w:vAlign w:val="center"/>
          </w:tcPr>
          <w:p w:rsidR="002D4BA5" w:rsidRPr="00CB020A" w:rsidRDefault="002D4BA5" w:rsidP="002D4BA5">
            <w:pPr>
              <w:autoSpaceDE w:val="0"/>
              <w:autoSpaceDN w:val="0"/>
              <w:adjustRightInd w:val="0"/>
              <w:spacing w:after="0" w:line="240" w:lineRule="auto"/>
              <w:ind w:firstLine="567"/>
              <w:jc w:val="center"/>
              <w:rPr>
                <w:rFonts w:ascii="Times New Roman" w:eastAsia="Times New Roman" w:hAnsi="Times New Roman" w:cs="Times New Roman"/>
                <w:b/>
                <w:color w:val="000000" w:themeColor="text1"/>
                <w:sz w:val="18"/>
                <w:szCs w:val="18"/>
                <w:lang w:eastAsia="ru-RU"/>
              </w:rPr>
            </w:pPr>
            <w:r w:rsidRPr="00CB020A">
              <w:rPr>
                <w:rFonts w:ascii="Times New Roman" w:eastAsia="Times New Roman" w:hAnsi="Times New Roman" w:cs="Times New Roman"/>
                <w:b/>
                <w:color w:val="000000" w:themeColor="text1"/>
                <w:sz w:val="18"/>
                <w:szCs w:val="18"/>
                <w:lang w:eastAsia="ru-RU"/>
              </w:rPr>
              <w:t>Итого</w:t>
            </w:r>
          </w:p>
        </w:tc>
        <w:tc>
          <w:tcPr>
            <w:tcW w:w="1622" w:type="pct"/>
            <w:shd w:val="clear" w:color="auto" w:fill="auto"/>
            <w:vAlign w:val="center"/>
          </w:tcPr>
          <w:p w:rsidR="002D4BA5" w:rsidRPr="00CB020A" w:rsidRDefault="002D4BA5" w:rsidP="002D4BA5">
            <w:pPr>
              <w:autoSpaceDE w:val="0"/>
              <w:autoSpaceDN w:val="0"/>
              <w:adjustRightInd w:val="0"/>
              <w:spacing w:after="0" w:line="240" w:lineRule="auto"/>
              <w:ind w:firstLine="567"/>
              <w:jc w:val="center"/>
              <w:rPr>
                <w:rFonts w:ascii="Times New Roman" w:eastAsia="Times New Roman" w:hAnsi="Times New Roman" w:cs="Times New Roman"/>
                <w:b/>
                <w:color w:val="000000" w:themeColor="text1"/>
                <w:sz w:val="18"/>
                <w:szCs w:val="18"/>
                <w:lang w:eastAsia="ru-RU"/>
              </w:rPr>
            </w:pPr>
            <w:r w:rsidRPr="00CB020A">
              <w:rPr>
                <w:rFonts w:ascii="Times New Roman" w:eastAsia="Times New Roman" w:hAnsi="Times New Roman" w:cs="Times New Roman"/>
                <w:b/>
                <w:color w:val="000000" w:themeColor="text1"/>
                <w:sz w:val="18"/>
                <w:szCs w:val="18"/>
                <w:lang w:eastAsia="ru-RU"/>
              </w:rPr>
              <w:t>952</w:t>
            </w:r>
          </w:p>
        </w:tc>
      </w:tr>
    </w:tbl>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proofErr w:type="gramStart"/>
      <w:r w:rsidRPr="002D4BA5">
        <w:rPr>
          <w:rFonts w:ascii="Times New Roman" w:eastAsia="Times New Roman" w:hAnsi="Times New Roman" w:cs="Times New Roman"/>
          <w:sz w:val="28"/>
          <w:szCs w:val="28"/>
          <w:lang w:eastAsia="ru-RU"/>
        </w:rPr>
        <w:t xml:space="preserve">Результаты, приведенные в таблице, свидетельствуют о невыполнении Администрацией городского округа Анадырь в 2019 году полномочий по внутреннему муниципальному финансовому контролю в отношении закупок товаров, работ, услуг для обеспечения муниципальных нужд, предусмотренных </w:t>
      </w:r>
      <w:hyperlink r:id="rId185" w:history="1">
        <w:r w:rsidRPr="002D4BA5">
          <w:rPr>
            <w:rFonts w:ascii="Times New Roman" w:eastAsia="Times New Roman" w:hAnsi="Times New Roman" w:cs="Times New Roman"/>
            <w:sz w:val="28"/>
            <w:szCs w:val="28"/>
            <w:lang w:eastAsia="ru-RU"/>
          </w:rPr>
          <w:t>частью 8 статьи 99</w:t>
        </w:r>
      </w:hyperlink>
      <w:r w:rsidRPr="002D4BA5">
        <w:rPr>
          <w:rFonts w:ascii="Times New Roman" w:eastAsia="Times New Roman" w:hAnsi="Times New Roman" w:cs="Times New Roman"/>
          <w:sz w:val="28"/>
          <w:szCs w:val="28"/>
          <w:lang w:eastAsia="ru-RU"/>
        </w:rPr>
        <w:t xml:space="preserve"> Закона № 44 – ФЗ и о </w:t>
      </w:r>
      <w:proofErr w:type="spellStart"/>
      <w:r w:rsidRPr="002D4BA5">
        <w:rPr>
          <w:rFonts w:ascii="Times New Roman" w:eastAsia="Times New Roman" w:hAnsi="Times New Roman" w:cs="Times New Roman"/>
          <w:sz w:val="28"/>
          <w:szCs w:val="28"/>
          <w:lang w:eastAsia="ru-RU"/>
        </w:rPr>
        <w:t>необеспечении</w:t>
      </w:r>
      <w:proofErr w:type="spellEnd"/>
      <w:r w:rsidRPr="002D4BA5">
        <w:rPr>
          <w:rFonts w:ascii="Times New Roman" w:eastAsia="Times New Roman" w:hAnsi="Times New Roman" w:cs="Times New Roman"/>
          <w:sz w:val="28"/>
          <w:szCs w:val="28"/>
          <w:lang w:eastAsia="ru-RU"/>
        </w:rPr>
        <w:t xml:space="preserve"> законности исполнения бюджета в отношении расходов, связанных с осуществлением закупок.</w:t>
      </w:r>
      <w:proofErr w:type="gramEnd"/>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Контрольно – счётный отдел отмечает, что о необходимости выполнения Администрацией полномочий по осуществлению внутреннего контроля в сфере закупок ежегодно указывается в заключениях по результатам экспертно – аналитических мероприятий «Внешняя проверка годового отчёта об исполнении бюджета городского округа Анадырь».</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Результаты проверок, проводимых</w:t>
      </w:r>
      <w:proofErr w:type="gramStart"/>
      <w:r w:rsidRPr="002D4BA5">
        <w:rPr>
          <w:rFonts w:ascii="Times New Roman" w:eastAsia="Times New Roman" w:hAnsi="Times New Roman" w:cs="Times New Roman"/>
          <w:sz w:val="28"/>
          <w:szCs w:val="28"/>
          <w:lang w:eastAsia="ru-RU"/>
        </w:rPr>
        <w:t xml:space="preserve"> К</w:t>
      </w:r>
      <w:proofErr w:type="gramEnd"/>
      <w:r w:rsidRPr="002D4BA5">
        <w:rPr>
          <w:rFonts w:ascii="Times New Roman" w:eastAsia="Times New Roman" w:hAnsi="Times New Roman" w:cs="Times New Roman"/>
          <w:sz w:val="28"/>
          <w:szCs w:val="28"/>
          <w:lang w:eastAsia="ru-RU"/>
        </w:rPr>
        <w:t>онтрольно – счётным отделом, позволяют сделать вывод о том, что нарушений допускаемых заказчиками на стадии планирования и исполнения контрактов можно было избежать при условии полноценного внутреннего финансового контроля в отношении закупок товаров, работ, услуг для обеспечения муниципальных нужд.</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14"/>
          <w:szCs w:val="14"/>
          <w:lang w:eastAsia="ru-RU"/>
        </w:rPr>
      </w:pP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i/>
          <w:sz w:val="28"/>
          <w:szCs w:val="28"/>
          <w:lang w:eastAsia="ru-RU"/>
        </w:rPr>
      </w:pPr>
      <w:proofErr w:type="spellStart"/>
      <w:r w:rsidRPr="002D4BA5">
        <w:rPr>
          <w:rFonts w:ascii="Times New Roman" w:eastAsia="Times New Roman" w:hAnsi="Times New Roman" w:cs="Times New Roman"/>
          <w:i/>
          <w:sz w:val="28"/>
          <w:szCs w:val="28"/>
          <w:lang w:eastAsia="ru-RU"/>
        </w:rPr>
        <w:t>Справочно</w:t>
      </w:r>
      <w:proofErr w:type="spellEnd"/>
      <w:r w:rsidRPr="002D4BA5">
        <w:rPr>
          <w:rFonts w:ascii="Times New Roman" w:eastAsia="Times New Roman" w:hAnsi="Times New Roman" w:cs="Times New Roman"/>
          <w:i/>
          <w:sz w:val="28"/>
          <w:szCs w:val="28"/>
          <w:lang w:eastAsia="ru-RU"/>
        </w:rPr>
        <w:t>:</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i/>
          <w:iCs/>
          <w:sz w:val="28"/>
          <w:szCs w:val="28"/>
          <w:lang w:eastAsia="ru-RU"/>
        </w:rPr>
      </w:pPr>
      <w:r w:rsidRPr="002D4BA5">
        <w:rPr>
          <w:rFonts w:ascii="Times New Roman" w:eastAsia="Times New Roman" w:hAnsi="Times New Roman" w:cs="Times New Roman"/>
          <w:i/>
          <w:iCs/>
          <w:sz w:val="28"/>
          <w:szCs w:val="28"/>
          <w:lang w:eastAsia="ru-RU"/>
        </w:rPr>
        <w:lastRenderedPageBreak/>
        <w:t>Органы внутреннего муниципального финансового контроля наделены полномочиями по осуществлению контроля в сфере закупок с 1 января 2014 года.</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i/>
          <w:iCs/>
          <w:sz w:val="28"/>
          <w:szCs w:val="28"/>
          <w:lang w:eastAsia="ru-RU"/>
        </w:rPr>
      </w:pPr>
      <w:r w:rsidRPr="002D4BA5">
        <w:rPr>
          <w:rFonts w:ascii="Times New Roman" w:eastAsia="Times New Roman" w:hAnsi="Times New Roman" w:cs="Times New Roman"/>
          <w:i/>
          <w:iCs/>
          <w:sz w:val="28"/>
          <w:szCs w:val="28"/>
          <w:lang w:eastAsia="ru-RU"/>
        </w:rPr>
        <w:t xml:space="preserve">Согласно решению Совета депутатов городского округа Анадырь от 18 декабря 2014 №40 «Об утверждении структуры Администрации городского округа Анадырь» в структуру Администрации включен Отдел контроля и анализа со штатной численностью – 2 единицы. </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i/>
          <w:iCs/>
          <w:sz w:val="28"/>
          <w:szCs w:val="28"/>
          <w:lang w:eastAsia="ru-RU"/>
        </w:rPr>
      </w:pPr>
      <w:r w:rsidRPr="002D4BA5">
        <w:rPr>
          <w:rFonts w:ascii="Times New Roman" w:eastAsia="Times New Roman" w:hAnsi="Times New Roman" w:cs="Times New Roman"/>
          <w:i/>
          <w:iCs/>
          <w:sz w:val="28"/>
          <w:szCs w:val="28"/>
          <w:lang w:eastAsia="ru-RU"/>
        </w:rPr>
        <w:t xml:space="preserve">В 2019 году деятельность Отдела контроля и анализа обеспечивали два должностных лица (начальник отдели и эксперт), к полномочиям которых относится, в том числе и осуществление внутреннего муниципального финансового контроля. </w:t>
      </w:r>
    </w:p>
    <w:p w:rsidR="002D4BA5" w:rsidRPr="002D4BA5" w:rsidRDefault="002D4BA5" w:rsidP="002D4BA5">
      <w:pPr>
        <w:spacing w:after="0" w:line="240" w:lineRule="auto"/>
        <w:ind w:firstLine="567"/>
        <w:rPr>
          <w:rFonts w:ascii="Times New Roman" w:eastAsia="Times New Roman" w:hAnsi="Times New Roman" w:cs="Times New Roman"/>
          <w:b/>
          <w:color w:val="FF0000"/>
          <w:sz w:val="16"/>
          <w:szCs w:val="16"/>
          <w:lang w:eastAsia="ru-RU"/>
        </w:rPr>
      </w:pPr>
    </w:p>
    <w:p w:rsidR="002D4BA5" w:rsidRPr="002D4BA5" w:rsidRDefault="002D4BA5" w:rsidP="002D4BA5">
      <w:pPr>
        <w:spacing w:after="0" w:line="240" w:lineRule="auto"/>
        <w:ind w:firstLine="567"/>
        <w:rPr>
          <w:rFonts w:ascii="Times New Roman" w:eastAsia="Times New Roman" w:hAnsi="Times New Roman" w:cs="Times New Roman"/>
          <w:b/>
          <w:sz w:val="26"/>
          <w:szCs w:val="26"/>
          <w:lang w:eastAsia="ru-RU"/>
        </w:rPr>
      </w:pPr>
      <w:r w:rsidRPr="002D4BA5">
        <w:rPr>
          <w:rFonts w:ascii="Times New Roman" w:eastAsia="Times New Roman" w:hAnsi="Times New Roman" w:cs="Times New Roman"/>
          <w:b/>
          <w:sz w:val="26"/>
          <w:szCs w:val="26"/>
          <w:lang w:eastAsia="ru-RU"/>
        </w:rPr>
        <w:t xml:space="preserve">Выводы: </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Годовой отчет об исполнении бюджета городского округа Анадырь за 2019 год предоставлен Администрацией в Контрольно-счётный отдел с соблюдением установленных сроков в составе, соответствующем требованиям бюджетного законодательства, и отражает итоги исполнения бюджета муниципального образования и результаты финансовой деятельности участников бюджетного процесса.</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2D4BA5">
        <w:rPr>
          <w:rFonts w:ascii="Times New Roman" w:eastAsia="Times New Roman" w:hAnsi="Times New Roman" w:cs="Times New Roman"/>
          <w:color w:val="000000"/>
          <w:sz w:val="28"/>
          <w:szCs w:val="28"/>
          <w:lang w:eastAsia="ru-RU"/>
        </w:rPr>
        <w:t xml:space="preserve">Показатели Отчета об исполнении бюджета за 2019 год подтверждаются данными годовой бюджетной отчетности главных администраторов бюджетных средств. </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Отклонения показателей Отчета об исполнении бюджета за 2019 год от утвержденных Решением о бюджете ассигнований, носят объективный характер, их причины соответствуют основаниям, установленным бюджетным законодательством.</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При отдельных недостатках, допущенных главными администраторами бюджетных сре</w:t>
      </w:r>
      <w:proofErr w:type="gramStart"/>
      <w:r w:rsidRPr="002D4BA5">
        <w:rPr>
          <w:rFonts w:ascii="Times New Roman" w:eastAsia="Times New Roman" w:hAnsi="Times New Roman" w:cs="Times New Roman"/>
          <w:sz w:val="28"/>
          <w:szCs w:val="28"/>
          <w:lang w:eastAsia="ru-RU"/>
        </w:rPr>
        <w:t>дств пр</w:t>
      </w:r>
      <w:proofErr w:type="gramEnd"/>
      <w:r w:rsidRPr="002D4BA5">
        <w:rPr>
          <w:rFonts w:ascii="Times New Roman" w:eastAsia="Times New Roman" w:hAnsi="Times New Roman" w:cs="Times New Roman"/>
          <w:sz w:val="28"/>
          <w:szCs w:val="28"/>
          <w:lang w:eastAsia="ru-RU"/>
        </w:rPr>
        <w:t>и составлении отчетности и осуществлении бюджетных полномочий при исполнении Бюджета, результаты внешней проверки годового отчета предоставили достаточные основания для определения условной достоверности Отчета об исполнении бюджета за 2019 год.</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Разработанная нормативная правовая база обеспечивала процесс исполнения Бюджета в 2019 году. Реализация отдельных нормативных правовых актов проверялась в ходе контрольных и экспертно-аналитических мероприятий</w:t>
      </w:r>
      <w:proofErr w:type="gramStart"/>
      <w:r w:rsidRPr="002D4BA5">
        <w:rPr>
          <w:rFonts w:ascii="Times New Roman" w:eastAsia="Times New Roman" w:hAnsi="Times New Roman" w:cs="Times New Roman"/>
          <w:sz w:val="28"/>
          <w:szCs w:val="28"/>
          <w:lang w:eastAsia="ru-RU"/>
        </w:rPr>
        <w:t xml:space="preserve"> К</w:t>
      </w:r>
      <w:proofErr w:type="gramEnd"/>
      <w:r w:rsidRPr="002D4BA5">
        <w:rPr>
          <w:rFonts w:ascii="Times New Roman" w:eastAsia="Times New Roman" w:hAnsi="Times New Roman" w:cs="Times New Roman"/>
          <w:sz w:val="28"/>
          <w:szCs w:val="28"/>
          <w:lang w:eastAsia="ru-RU"/>
        </w:rPr>
        <w:t>онтрольно – счётным отделом. В отчетном году бюджетный процесс, в целом, соответствовал основным требованиям, установленным федеральным, региональным законодательством и муниципальными правовыми актами.</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В нарушение требований действующего законодательства </w:t>
      </w:r>
      <w:r w:rsidRPr="002D4BA5">
        <w:rPr>
          <w:rFonts w:ascii="Times New Roman" w:eastAsia="Times New Roman" w:hAnsi="Times New Roman" w:cs="Times New Roman"/>
          <w:color w:val="000000" w:themeColor="text1"/>
          <w:sz w:val="28"/>
          <w:szCs w:val="28"/>
          <w:lang w:eastAsia="ru-RU"/>
        </w:rPr>
        <w:t xml:space="preserve">Администрация - </w:t>
      </w:r>
      <w:proofErr w:type="gramStart"/>
      <w:r w:rsidRPr="002D4BA5">
        <w:rPr>
          <w:rFonts w:ascii="Times New Roman" w:eastAsia="Times New Roman" w:hAnsi="Times New Roman" w:cs="Times New Roman"/>
          <w:sz w:val="28"/>
          <w:szCs w:val="28"/>
          <w:lang w:eastAsia="ru-RU"/>
        </w:rPr>
        <w:t xml:space="preserve">органом, уполномоченным на осуществление </w:t>
      </w:r>
      <w:r w:rsidRPr="002D4BA5">
        <w:rPr>
          <w:rFonts w:ascii="Times New Roman" w:eastAsia="Times New Roman" w:hAnsi="Times New Roman" w:cs="Times New Roman"/>
          <w:color w:val="000000" w:themeColor="text1"/>
          <w:sz w:val="28"/>
          <w:szCs w:val="28"/>
          <w:lang w:eastAsia="ru-RU"/>
        </w:rPr>
        <w:t>внутреннего муниципального финансового контроля не реализуются</w:t>
      </w:r>
      <w:proofErr w:type="gramEnd"/>
      <w:r w:rsidRPr="002D4BA5">
        <w:rPr>
          <w:rFonts w:ascii="Times New Roman" w:eastAsia="Times New Roman" w:hAnsi="Times New Roman" w:cs="Times New Roman"/>
          <w:color w:val="000000" w:themeColor="text1"/>
          <w:sz w:val="28"/>
          <w:szCs w:val="28"/>
          <w:lang w:eastAsia="ru-RU"/>
        </w:rPr>
        <w:t xml:space="preserve"> полномочия, установленные частью 8 статьи 99 Закона №44 – ФЗ, что свидетельствует </w:t>
      </w:r>
      <w:r w:rsidRPr="002D4BA5">
        <w:rPr>
          <w:rFonts w:ascii="Times New Roman" w:eastAsia="Times New Roman" w:hAnsi="Times New Roman" w:cs="Times New Roman"/>
          <w:sz w:val="28"/>
          <w:szCs w:val="28"/>
          <w:lang w:eastAsia="ru-RU"/>
        </w:rPr>
        <w:t xml:space="preserve">о </w:t>
      </w:r>
      <w:proofErr w:type="spellStart"/>
      <w:r w:rsidRPr="002D4BA5">
        <w:rPr>
          <w:rFonts w:ascii="Times New Roman" w:eastAsia="Times New Roman" w:hAnsi="Times New Roman" w:cs="Times New Roman"/>
          <w:sz w:val="28"/>
          <w:szCs w:val="28"/>
          <w:lang w:eastAsia="ru-RU"/>
        </w:rPr>
        <w:lastRenderedPageBreak/>
        <w:t>необеспечении</w:t>
      </w:r>
      <w:proofErr w:type="spellEnd"/>
      <w:r w:rsidRPr="002D4BA5">
        <w:rPr>
          <w:rFonts w:ascii="Times New Roman" w:eastAsia="Times New Roman" w:hAnsi="Times New Roman" w:cs="Times New Roman"/>
          <w:sz w:val="28"/>
          <w:szCs w:val="28"/>
          <w:lang w:eastAsia="ru-RU"/>
        </w:rPr>
        <w:t xml:space="preserve"> законности исполнения бюджета в отношении расходов, связанных с осуществлением закупок товаров, работ, услуг для муниципальных нужд. </w:t>
      </w:r>
    </w:p>
    <w:p w:rsidR="002D4BA5" w:rsidRPr="002D4BA5" w:rsidRDefault="002D4BA5" w:rsidP="002D4BA5">
      <w:pPr>
        <w:tabs>
          <w:tab w:val="left" w:pos="567"/>
        </w:tabs>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По итогам внешней проверки Отчета об исполнении бюджета за 2019 год подтверждены показатели по доходам в сумме 1 545 636,00 тысяч рублей, по расходам - 1 537 305,50 тысяч рублей, </w:t>
      </w:r>
      <w:proofErr w:type="spellStart"/>
      <w:r w:rsidRPr="002D4BA5">
        <w:rPr>
          <w:rFonts w:ascii="Times New Roman" w:eastAsia="Times New Roman" w:hAnsi="Times New Roman" w:cs="Times New Roman"/>
          <w:sz w:val="28"/>
          <w:szCs w:val="28"/>
          <w:lang w:eastAsia="ru-RU"/>
        </w:rPr>
        <w:t>профицит</w:t>
      </w:r>
      <w:proofErr w:type="spellEnd"/>
      <w:r w:rsidRPr="002D4BA5">
        <w:rPr>
          <w:rFonts w:ascii="Times New Roman" w:eastAsia="Times New Roman" w:hAnsi="Times New Roman" w:cs="Times New Roman"/>
          <w:sz w:val="28"/>
          <w:szCs w:val="28"/>
          <w:lang w:eastAsia="ru-RU"/>
        </w:rPr>
        <w:t xml:space="preserve"> бюджета - 8 330,55 тысяч рублей.</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Доля собственных доходов Бюджета преобладает в структуре доходной части в объеме 56,1 % или 867 664,70 тысяч рублей, что позволило обеспечить надлежащее выполнение органами местного самоуправления своих функций и свидетельствует о соблюдении принципа самостоятельности бюджета. </w:t>
      </w:r>
    </w:p>
    <w:p w:rsidR="002D4BA5" w:rsidRPr="002D4BA5" w:rsidRDefault="002D4BA5" w:rsidP="002D4BA5">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2D4BA5">
        <w:rPr>
          <w:rFonts w:ascii="Times New Roman" w:eastAsia="Times New Roman" w:hAnsi="Times New Roman" w:cs="Times New Roman"/>
          <w:color w:val="000000" w:themeColor="text1"/>
          <w:sz w:val="28"/>
          <w:szCs w:val="28"/>
          <w:lang w:eastAsia="ru-RU"/>
        </w:rPr>
        <w:t>Проведенный анализ дебиторской и кредиторской задолженности по итогам 2019 года свидетельствует о наличии резервов для увеличения доходной части бюджета городского округа Анадырь при условии надлежащего выполнения бюджетных полномочий главными администраторами.</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В отчетном году профинансированы все включенные в решение о бюджете муниципальные программы, расходы на их реализацию составили 1 411 144,40 тысяч рублей, или 98,0% от утвержденных показателей. </w:t>
      </w:r>
    </w:p>
    <w:p w:rsidR="002D4BA5" w:rsidRPr="002D4BA5" w:rsidRDefault="002D4BA5" w:rsidP="002D4BA5">
      <w:pPr>
        <w:tabs>
          <w:tab w:val="left" w:pos="567"/>
        </w:tabs>
        <w:autoSpaceDE w:val="0"/>
        <w:autoSpaceDN w:val="0"/>
        <w:adjustRightInd w:val="0"/>
        <w:spacing w:after="0" w:line="240" w:lineRule="auto"/>
        <w:ind w:firstLine="567"/>
        <w:jc w:val="both"/>
        <w:rPr>
          <w:rFonts w:ascii="Times New Roman" w:eastAsia="Times New Roman" w:hAnsi="Times New Roman" w:cs="Times New Roman"/>
          <w:bCs/>
          <w:sz w:val="28"/>
          <w:szCs w:val="28"/>
          <w:lang w:eastAsia="ru-RU"/>
        </w:rPr>
      </w:pPr>
      <w:r w:rsidRPr="002D4BA5">
        <w:rPr>
          <w:rFonts w:ascii="Times New Roman" w:eastAsia="Times New Roman" w:hAnsi="Times New Roman" w:cs="Times New Roman"/>
          <w:bCs/>
          <w:sz w:val="28"/>
          <w:szCs w:val="28"/>
          <w:lang w:eastAsia="ru-RU"/>
        </w:rPr>
        <w:t xml:space="preserve">Кассовое исполнение доходной и расходной частей Бюджета 2019 года </w:t>
      </w:r>
      <w:r w:rsidRPr="002D4BA5">
        <w:rPr>
          <w:rFonts w:ascii="Times New Roman" w:eastAsia="Times New Roman" w:hAnsi="Times New Roman" w:cs="Times New Roman"/>
          <w:sz w:val="28"/>
          <w:szCs w:val="28"/>
          <w:lang w:eastAsia="ru-RU"/>
        </w:rPr>
        <w:t>к  плановым назначениям</w:t>
      </w:r>
      <w:r w:rsidRPr="002D4BA5">
        <w:rPr>
          <w:rFonts w:ascii="Times New Roman" w:eastAsia="Times New Roman" w:hAnsi="Times New Roman" w:cs="Times New Roman"/>
          <w:bCs/>
          <w:sz w:val="28"/>
          <w:szCs w:val="28"/>
          <w:lang w:eastAsia="ru-RU"/>
        </w:rPr>
        <w:t xml:space="preserve"> составило 103,2% и 97,6% соответственно.</w:t>
      </w:r>
    </w:p>
    <w:p w:rsidR="002D4BA5" w:rsidRPr="002D4BA5" w:rsidRDefault="002D4BA5" w:rsidP="002D4BA5">
      <w:pPr>
        <w:tabs>
          <w:tab w:val="left" w:pos="567"/>
        </w:tabs>
        <w:autoSpaceDE w:val="0"/>
        <w:autoSpaceDN w:val="0"/>
        <w:adjustRightInd w:val="0"/>
        <w:spacing w:after="0" w:line="240" w:lineRule="auto"/>
        <w:ind w:firstLine="567"/>
        <w:jc w:val="both"/>
        <w:rPr>
          <w:rFonts w:ascii="Times New Roman" w:eastAsia="Times New Roman" w:hAnsi="Times New Roman" w:cs="Times New Roman"/>
          <w:bCs/>
          <w:sz w:val="28"/>
          <w:szCs w:val="28"/>
          <w:lang w:eastAsia="ru-RU"/>
        </w:rPr>
      </w:pPr>
      <w:r w:rsidRPr="002D4BA5">
        <w:rPr>
          <w:rFonts w:ascii="Times New Roman" w:eastAsia="Times New Roman" w:hAnsi="Times New Roman" w:cs="Times New Roman"/>
          <w:bCs/>
          <w:sz w:val="28"/>
          <w:szCs w:val="28"/>
          <w:lang w:eastAsia="ru-RU"/>
        </w:rPr>
        <w:t xml:space="preserve">Основной причиной, повлиявшей на превышение утвержденных ассигнований по поступлениям, являлись последствия низкой финансовой дисциплины администраторов доходов - не в полной мере выполняются бюджетные полномочия, установленные бюджетным законодательством и нормативными правовыми актами, регулирующими порядок </w:t>
      </w:r>
      <w:r w:rsidRPr="002D4BA5">
        <w:rPr>
          <w:rFonts w:ascii="Times New Roman" w:eastAsia="Times New Roman" w:hAnsi="Times New Roman" w:cs="Times New Roman"/>
          <w:sz w:val="28"/>
          <w:szCs w:val="28"/>
          <w:lang w:eastAsia="ru-RU"/>
        </w:rPr>
        <w:t xml:space="preserve">составления и ведения кассового плана исполнения бюджета </w:t>
      </w:r>
      <w:r w:rsidRPr="002D4BA5">
        <w:rPr>
          <w:rFonts w:ascii="Times New Roman" w:eastAsia="Times New Roman" w:hAnsi="Times New Roman" w:cs="Times New Roman"/>
          <w:bCs/>
          <w:sz w:val="28"/>
          <w:szCs w:val="28"/>
          <w:lang w:eastAsia="ru-RU"/>
        </w:rPr>
        <w:t>городского округа Анадырь.</w:t>
      </w:r>
    </w:p>
    <w:p w:rsidR="002D4BA5" w:rsidRPr="002D4BA5" w:rsidRDefault="002D4BA5" w:rsidP="002D4BA5">
      <w:pPr>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Общий объем неосвоенных бюджетных средств в анализируемом периоде составил 35 160,90 тысяч рублей. </w:t>
      </w:r>
    </w:p>
    <w:p w:rsidR="002D4BA5" w:rsidRPr="002D4BA5" w:rsidRDefault="002D4BA5" w:rsidP="002D4BA5">
      <w:pPr>
        <w:autoSpaceDE w:val="0"/>
        <w:autoSpaceDN w:val="0"/>
        <w:adjustRightInd w:val="0"/>
        <w:spacing w:after="0" w:line="240" w:lineRule="auto"/>
        <w:ind w:firstLine="567"/>
        <w:jc w:val="both"/>
        <w:outlineLvl w:val="3"/>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По результатам проведенной</w:t>
      </w:r>
      <w:proofErr w:type="gramStart"/>
      <w:r w:rsidRPr="002D4BA5">
        <w:rPr>
          <w:rFonts w:ascii="Times New Roman" w:eastAsia="Times New Roman" w:hAnsi="Times New Roman" w:cs="Times New Roman"/>
          <w:sz w:val="28"/>
          <w:szCs w:val="28"/>
          <w:lang w:eastAsia="ru-RU"/>
        </w:rPr>
        <w:t xml:space="preserve"> К</w:t>
      </w:r>
      <w:proofErr w:type="gramEnd"/>
      <w:r w:rsidRPr="002D4BA5">
        <w:rPr>
          <w:rFonts w:ascii="Times New Roman" w:eastAsia="Times New Roman" w:hAnsi="Times New Roman" w:cs="Times New Roman"/>
          <w:sz w:val="28"/>
          <w:szCs w:val="28"/>
          <w:lang w:eastAsia="ru-RU"/>
        </w:rPr>
        <w:t>онтрольно – счётным отделом оценки результативности расходования бюджетных средств установлена их неэффективность в сумме 10 174,71 тысяч рублей, что свидетельствует о несоблюдении участниками бюджетного процесса принципа эффективности расходов, установленного статьей 34 Бюджетного кодекса РФ, о нарушении норм статьи 158 Бюджетного кодекса РФ - главные распорядители бюджетных средств не обеспечили результативность использования бюджетных средств в соответствии с утвержденными им бюджетными ассигнованиями и лимитами бюджетных обязательств.</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В целях своевременного исполнения муниципальных долговых обязательств (статья 101 Бюджетного кодекса РФ) в 2019 году произведено снижение долговой нагрузки Бюджета за счет погашения части бюджетного кредита в сумме 26 200,00 тысяч рублей. По состоянию на 01 января 2020 </w:t>
      </w:r>
      <w:r w:rsidRPr="002D4BA5">
        <w:rPr>
          <w:rFonts w:ascii="Times New Roman" w:eastAsia="Times New Roman" w:hAnsi="Times New Roman" w:cs="Times New Roman"/>
          <w:sz w:val="28"/>
          <w:szCs w:val="28"/>
          <w:lang w:eastAsia="ru-RU"/>
        </w:rPr>
        <w:lastRenderedPageBreak/>
        <w:t>года объем муниципального долга Городского округа Анадырь составил 63 800,00 тысяч рублей. Просроченная задолженность по бюджетным кредитам, полученным из окружного бюджета, отсутствует.</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В соответствии с </w:t>
      </w:r>
      <w:hyperlink r:id="rId186" w:history="1">
        <w:r w:rsidRPr="002D4BA5">
          <w:rPr>
            <w:rFonts w:ascii="Times New Roman" w:eastAsia="Times New Roman" w:hAnsi="Times New Roman" w:cs="Times New Roman"/>
            <w:sz w:val="28"/>
            <w:szCs w:val="28"/>
            <w:lang w:eastAsia="ru-RU"/>
          </w:rPr>
          <w:t>Решением</w:t>
        </w:r>
      </w:hyperlink>
      <w:r w:rsidRPr="002D4BA5">
        <w:rPr>
          <w:rFonts w:ascii="Times New Roman" w:eastAsia="Times New Roman" w:hAnsi="Times New Roman" w:cs="Times New Roman"/>
          <w:sz w:val="28"/>
          <w:szCs w:val="28"/>
          <w:lang w:eastAsia="ru-RU"/>
        </w:rPr>
        <w:t xml:space="preserve"> о бюджете предоставление муниципальных гарантий в 2019 году не предусматривалось и фактически не предоставлялось.</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color w:val="FF0000"/>
          <w:sz w:val="16"/>
          <w:szCs w:val="16"/>
          <w:lang w:eastAsia="ru-RU"/>
        </w:rPr>
      </w:pPr>
    </w:p>
    <w:p w:rsidR="002D4BA5" w:rsidRPr="002D4BA5" w:rsidRDefault="002D4BA5" w:rsidP="002D4BA5">
      <w:pPr>
        <w:autoSpaceDE w:val="0"/>
        <w:autoSpaceDN w:val="0"/>
        <w:adjustRightInd w:val="0"/>
        <w:spacing w:after="0" w:line="240" w:lineRule="auto"/>
        <w:ind w:firstLine="567"/>
        <w:jc w:val="both"/>
        <w:outlineLvl w:val="3"/>
        <w:rPr>
          <w:rFonts w:ascii="Times New Roman" w:eastAsia="Times New Roman" w:hAnsi="Times New Roman" w:cs="Times New Roman"/>
          <w:b/>
          <w:sz w:val="28"/>
          <w:szCs w:val="28"/>
          <w:lang w:eastAsia="ru-RU"/>
        </w:rPr>
      </w:pPr>
      <w:r w:rsidRPr="002D4BA5">
        <w:rPr>
          <w:rFonts w:ascii="Times New Roman" w:eastAsia="Times New Roman" w:hAnsi="Times New Roman" w:cs="Times New Roman"/>
          <w:b/>
          <w:sz w:val="28"/>
          <w:szCs w:val="28"/>
          <w:lang w:eastAsia="ru-RU"/>
        </w:rPr>
        <w:t>Предложения:</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Рекомендовать Совету депутатов городского округа Анадырь утвердить Отчет об исполнении бюджета городского округа Анадырь за 2019 год с учетом следующих предложений в адрес участников бюджетного процесса городского округа Анадырь: </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Главным администраторам (администраторам) доходов бюджета городского округа Анадырь:</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обеспечить повышение эффективности администрирования доходных источников, в том числе качество прогнозирования налоговых и неналоговых доходов;</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осуществлять внутренний финансовый аудит, включая оценку совокупности финансовых и хозяйственных операций, совершенных объектами аудита, а также организацию и осуществление ими внутреннего финансового контроля.</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14"/>
          <w:szCs w:val="14"/>
          <w:lang w:eastAsia="ru-RU"/>
        </w:rPr>
      </w:pP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Главным распорядителям (получателям) средств бюджета городского округа Анадырь:</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обеспечить эффективное управление дебиторской и кредиторской задолженностью, включая задолженность на </w:t>
      </w:r>
      <w:proofErr w:type="spellStart"/>
      <w:r w:rsidRPr="002D4BA5">
        <w:rPr>
          <w:rFonts w:ascii="Times New Roman" w:eastAsia="Times New Roman" w:hAnsi="Times New Roman" w:cs="Times New Roman"/>
          <w:sz w:val="28"/>
          <w:szCs w:val="28"/>
          <w:lang w:eastAsia="ru-RU"/>
        </w:rPr>
        <w:t>забалансовых</w:t>
      </w:r>
      <w:proofErr w:type="spellEnd"/>
      <w:r w:rsidRPr="002D4BA5">
        <w:rPr>
          <w:rFonts w:ascii="Times New Roman" w:eastAsia="Times New Roman" w:hAnsi="Times New Roman" w:cs="Times New Roman"/>
          <w:sz w:val="28"/>
          <w:szCs w:val="28"/>
          <w:lang w:eastAsia="ru-RU"/>
        </w:rPr>
        <w:t xml:space="preserve"> счетах;</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принять меры к отражению в бюджетной отчетности достоверной информации о просроченной дебиторской и кредиторской задолженности, числящейся на счетах бюджетного учета;</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подготовить и организовать меры по повышению качества исполнения бюджета, обеспечив эффективность (результативность) управления выделенными бюджетными средствами, позволяющими исполнять плановые объемы ассигнований, при наличии в них потребности, в полном объеме в отчетном периоде;</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проанализировать причины невыполнения плановых показателей и принять меры к их исполнению в последующее годы;</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при составлении бюджетной отчетности обеспечить соблюдение требований бюджетного законодательства и нормативных правовых актов, регулирующих порядок её формировании;</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принять меры по достижению плановых значений целевых показателей (индикаторов) муниципальных программ;</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своевременно принимать управленческие решения в целях недопущения безрезультативного расходования бюджетных средств, выделяемых на реализацию муниципальных программ;</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14"/>
          <w:szCs w:val="14"/>
          <w:lang w:eastAsia="ru-RU"/>
        </w:rPr>
      </w:pP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Администрации городского округа Анадырь:</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 xml:space="preserve">обеспечить законность исполнения бюджета в отношении расходов, связанных с осуществлением закупок, путем выполнения полномочий по внутреннему муниципальному финансовому контролю в отношении закупок товаров, работ, услуг для обеспечения муниципальных нужд, предусмотренных </w:t>
      </w:r>
      <w:hyperlink r:id="rId187" w:history="1">
        <w:r w:rsidRPr="002D4BA5">
          <w:rPr>
            <w:rFonts w:ascii="Times New Roman" w:eastAsia="Times New Roman" w:hAnsi="Times New Roman" w:cs="Times New Roman"/>
            <w:sz w:val="28"/>
            <w:szCs w:val="28"/>
            <w:lang w:eastAsia="ru-RU"/>
          </w:rPr>
          <w:t>частью 8 статьи 99</w:t>
        </w:r>
      </w:hyperlink>
      <w:r w:rsidRPr="002D4BA5">
        <w:rPr>
          <w:rFonts w:ascii="Times New Roman" w:eastAsia="Times New Roman" w:hAnsi="Times New Roman" w:cs="Times New Roman"/>
          <w:sz w:val="28"/>
          <w:szCs w:val="28"/>
          <w:lang w:eastAsia="ru-RU"/>
        </w:rPr>
        <w:t xml:space="preserve"> Закона № 44 – ФЗ;</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установить показатели (индикаторы), характеризующие степень достижения реализации основного мероприятия «Полигон твердых бытовых отходов» муниципальной программы «Охрана окружающей среды в городском округе Анадырь на 2015-2019 годы»;</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пояснительную записку к годовому отчету формировать в соответствии с требованиями к раскрытию информации, установленными нормативными правовыми актами Министерства финансов Российской Федерации.</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D4BA5">
        <w:rPr>
          <w:rFonts w:ascii="Times New Roman" w:eastAsia="Times New Roman" w:hAnsi="Times New Roman" w:cs="Times New Roman"/>
          <w:sz w:val="28"/>
          <w:szCs w:val="28"/>
          <w:lang w:eastAsia="ru-RU"/>
        </w:rPr>
        <w:t>В целях усиления контроля за результативным освоением бюджетных средств</w:t>
      </w:r>
      <w:proofErr w:type="gramStart"/>
      <w:r w:rsidRPr="002D4BA5">
        <w:rPr>
          <w:rFonts w:ascii="Times New Roman" w:eastAsia="Times New Roman" w:hAnsi="Times New Roman" w:cs="Times New Roman"/>
          <w:sz w:val="28"/>
          <w:szCs w:val="28"/>
          <w:lang w:eastAsia="ru-RU"/>
        </w:rPr>
        <w:t xml:space="preserve"> К</w:t>
      </w:r>
      <w:proofErr w:type="gramEnd"/>
      <w:r w:rsidRPr="002D4BA5">
        <w:rPr>
          <w:rFonts w:ascii="Times New Roman" w:eastAsia="Times New Roman" w:hAnsi="Times New Roman" w:cs="Times New Roman"/>
          <w:sz w:val="28"/>
          <w:szCs w:val="28"/>
          <w:lang w:eastAsia="ru-RU"/>
        </w:rPr>
        <w:t>онтрольно – счётный отдел также рекомендует Совету депутатов в октябре 2020 года заслушать отчеты профильных управлений Администрации об исполнении бюджета городского округа Анадырь по итогам девяти месяцев.</w:t>
      </w: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p>
    <w:p w:rsidR="002D4BA5" w:rsidRP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p>
    <w:p w:rsid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p>
    <w:p w:rsid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p>
    <w:p w:rsidR="002D4BA5" w:rsidRDefault="002D4BA5" w:rsidP="002D4BA5">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p>
    <w:p w:rsidR="002F72D1" w:rsidRPr="002F72D1" w:rsidRDefault="002F72D1" w:rsidP="002F72D1">
      <w:pPr>
        <w:spacing w:after="0" w:line="240" w:lineRule="auto"/>
        <w:jc w:val="center"/>
        <w:rPr>
          <w:rFonts w:ascii="Times New Roman" w:eastAsia="Times New Roman" w:hAnsi="Times New Roman" w:cs="Times New Roman"/>
          <w:b/>
          <w:sz w:val="28"/>
          <w:szCs w:val="28"/>
          <w:lang w:eastAsia="ru-RU"/>
        </w:rPr>
      </w:pPr>
      <w:r w:rsidRPr="002F72D1">
        <w:rPr>
          <w:rFonts w:ascii="Times New Roman" w:eastAsia="Times New Roman" w:hAnsi="Times New Roman" w:cs="Times New Roman"/>
          <w:b/>
          <w:sz w:val="28"/>
          <w:szCs w:val="28"/>
          <w:lang w:eastAsia="ru-RU"/>
        </w:rPr>
        <w:t xml:space="preserve">ЗАКЛЮЧЕНИЕ </w:t>
      </w:r>
    </w:p>
    <w:p w:rsidR="002F72D1" w:rsidRPr="002F72D1" w:rsidRDefault="002F72D1" w:rsidP="002F72D1">
      <w:pPr>
        <w:spacing w:after="0" w:line="240" w:lineRule="auto"/>
        <w:jc w:val="center"/>
        <w:rPr>
          <w:rFonts w:ascii="Times New Roman" w:eastAsia="Times New Roman" w:hAnsi="Times New Roman" w:cs="Times New Roman"/>
          <w:b/>
          <w:sz w:val="28"/>
          <w:szCs w:val="28"/>
          <w:lang w:eastAsia="ru-RU"/>
        </w:rPr>
      </w:pPr>
      <w:r w:rsidRPr="002F72D1">
        <w:rPr>
          <w:rFonts w:ascii="Times New Roman" w:eastAsia="Times New Roman" w:hAnsi="Times New Roman" w:cs="Times New Roman"/>
          <w:b/>
          <w:sz w:val="28"/>
          <w:szCs w:val="28"/>
          <w:lang w:eastAsia="ru-RU"/>
        </w:rPr>
        <w:t xml:space="preserve">по результатам финансово-экономической экспертизы </w:t>
      </w:r>
      <w:proofErr w:type="gramStart"/>
      <w:r w:rsidRPr="002F72D1">
        <w:rPr>
          <w:rFonts w:ascii="Times New Roman" w:eastAsia="Times New Roman" w:hAnsi="Times New Roman" w:cs="Times New Roman"/>
          <w:b/>
          <w:sz w:val="28"/>
          <w:szCs w:val="28"/>
          <w:lang w:eastAsia="ru-RU"/>
        </w:rPr>
        <w:t>проекта решения Совета депутатов  городского округа</w:t>
      </w:r>
      <w:proofErr w:type="gramEnd"/>
      <w:r w:rsidRPr="002F72D1">
        <w:rPr>
          <w:rFonts w:ascii="Times New Roman" w:eastAsia="Times New Roman" w:hAnsi="Times New Roman" w:cs="Times New Roman"/>
          <w:b/>
          <w:sz w:val="28"/>
          <w:szCs w:val="28"/>
          <w:lang w:eastAsia="ru-RU"/>
        </w:rPr>
        <w:t xml:space="preserve"> Анадырь «О внесении изменений в решение Совета депутатов городского округа Анадырь от 12 декабря 2019 года № 26 «О бюджете городского округа Анадырь на 2020 год и плановый период 2021 и 2022 годов»</w:t>
      </w:r>
    </w:p>
    <w:p w:rsidR="002F72D1" w:rsidRPr="002F72D1" w:rsidRDefault="002F72D1" w:rsidP="002F72D1">
      <w:pPr>
        <w:spacing w:after="0" w:line="240" w:lineRule="auto"/>
        <w:jc w:val="center"/>
        <w:rPr>
          <w:rFonts w:ascii="Times New Roman" w:eastAsia="Times New Roman" w:hAnsi="Times New Roman" w:cs="Times New Roman"/>
          <w:b/>
          <w:sz w:val="14"/>
          <w:szCs w:val="14"/>
          <w:lang w:eastAsia="ru-RU"/>
        </w:rPr>
      </w:pPr>
    </w:p>
    <w:p w:rsidR="002F72D1" w:rsidRPr="002F72D1" w:rsidRDefault="002F72D1" w:rsidP="002F72D1">
      <w:pPr>
        <w:tabs>
          <w:tab w:val="left" w:pos="4214"/>
        </w:tabs>
        <w:autoSpaceDE w:val="0"/>
        <w:autoSpaceDN w:val="0"/>
        <w:adjustRightInd w:val="0"/>
        <w:spacing w:after="0" w:line="240" w:lineRule="auto"/>
        <w:jc w:val="both"/>
        <w:rPr>
          <w:rFonts w:ascii="Times New Roman" w:eastAsia="Times New Roman" w:hAnsi="Times New Roman" w:cs="Times New Roman"/>
          <w:sz w:val="14"/>
          <w:szCs w:val="14"/>
          <w:lang w:eastAsia="ru-RU"/>
        </w:rPr>
      </w:pPr>
    </w:p>
    <w:p w:rsidR="002F72D1" w:rsidRPr="002F72D1" w:rsidRDefault="002F72D1" w:rsidP="002F72D1">
      <w:pPr>
        <w:tabs>
          <w:tab w:val="left" w:pos="748"/>
        </w:tabs>
        <w:autoSpaceDE w:val="0"/>
        <w:autoSpaceDN w:val="0"/>
        <w:adjustRightInd w:val="0"/>
        <w:spacing w:after="0" w:line="240" w:lineRule="auto"/>
        <w:jc w:val="both"/>
        <w:rPr>
          <w:rFonts w:ascii="Times New Roman" w:eastAsia="Times New Roman" w:hAnsi="Times New Roman" w:cs="Times New Roman"/>
          <w:sz w:val="14"/>
          <w:szCs w:val="14"/>
          <w:lang w:eastAsia="ru-RU"/>
        </w:rPr>
      </w:pPr>
      <w:r w:rsidRPr="002F72D1">
        <w:rPr>
          <w:rFonts w:ascii="Times New Roman" w:eastAsia="Times New Roman" w:hAnsi="Times New Roman" w:cs="Times New Roman"/>
          <w:b/>
          <w:sz w:val="28"/>
          <w:szCs w:val="28"/>
          <w:lang w:eastAsia="ru-RU"/>
        </w:rPr>
        <w:tab/>
      </w:r>
      <w:proofErr w:type="gramStart"/>
      <w:r w:rsidRPr="002F72D1">
        <w:rPr>
          <w:rFonts w:ascii="Times New Roman" w:eastAsia="Times New Roman" w:hAnsi="Times New Roman" w:cs="Times New Roman"/>
          <w:b/>
          <w:sz w:val="28"/>
          <w:szCs w:val="28"/>
          <w:lang w:eastAsia="ru-RU"/>
        </w:rPr>
        <w:t>Основание для проведения экспертизы:</w:t>
      </w:r>
      <w:r w:rsidRPr="002F72D1">
        <w:rPr>
          <w:rFonts w:ascii="Times New Roman" w:eastAsia="Times New Roman" w:hAnsi="Times New Roman" w:cs="Times New Roman"/>
          <w:sz w:val="28"/>
          <w:szCs w:val="28"/>
          <w:lang w:eastAsia="ru-RU"/>
        </w:rPr>
        <w:t xml:space="preserve"> пункт 2 части 2 статьи 9 Федерального закона от 07 февраля 2011 года № 6-ФЗ «Об общих принципах организации и деятельности контрольно-счетных органов субъектов Российской Федерации и муниципальных образований», подпункт 8.1 пункта 8 Положения </w:t>
      </w:r>
      <w:r w:rsidRPr="002F72D1">
        <w:rPr>
          <w:rFonts w:ascii="Times New Roman" w:eastAsia="Times New Roman" w:hAnsi="Times New Roman" w:cs="Times New Roman"/>
          <w:bCs/>
          <w:sz w:val="28"/>
          <w:szCs w:val="28"/>
          <w:lang w:eastAsia="ru-RU"/>
        </w:rPr>
        <w:t>о Контрольно-счётном отделе</w:t>
      </w:r>
      <w:r w:rsidRPr="002F72D1">
        <w:rPr>
          <w:rFonts w:ascii="Times New Roman" w:eastAsia="Times New Roman" w:hAnsi="Times New Roman" w:cs="Times New Roman"/>
          <w:sz w:val="28"/>
          <w:szCs w:val="28"/>
          <w:lang w:eastAsia="ru-RU"/>
        </w:rPr>
        <w:t xml:space="preserve"> при Совете депутатов городского округа, утвержденного Решением Совета депутатов городского округа Анадырь от 30 апреля 2014 года №454, запрос Администрации</w:t>
      </w:r>
      <w:proofErr w:type="gramEnd"/>
      <w:r w:rsidRPr="002F72D1">
        <w:rPr>
          <w:rFonts w:ascii="Times New Roman" w:eastAsia="Times New Roman" w:hAnsi="Times New Roman" w:cs="Times New Roman"/>
          <w:sz w:val="28"/>
          <w:szCs w:val="28"/>
          <w:lang w:eastAsia="ru-RU"/>
        </w:rPr>
        <w:t xml:space="preserve"> городского округа Анадырь от 09 июня 2020 года №02-02-03-13/1924.</w:t>
      </w:r>
    </w:p>
    <w:p w:rsidR="002F72D1" w:rsidRPr="002F72D1" w:rsidRDefault="002F72D1" w:rsidP="002F72D1">
      <w:pPr>
        <w:tabs>
          <w:tab w:val="left" w:pos="748"/>
        </w:tabs>
        <w:autoSpaceDE w:val="0"/>
        <w:autoSpaceDN w:val="0"/>
        <w:adjustRightInd w:val="0"/>
        <w:spacing w:after="0" w:line="240" w:lineRule="auto"/>
        <w:jc w:val="both"/>
        <w:rPr>
          <w:rFonts w:ascii="Times New Roman" w:eastAsia="Times New Roman" w:hAnsi="Times New Roman" w:cs="Times New Roman"/>
          <w:sz w:val="14"/>
          <w:szCs w:val="14"/>
          <w:lang w:eastAsia="ru-RU"/>
        </w:rPr>
      </w:pPr>
    </w:p>
    <w:p w:rsidR="002F72D1" w:rsidRPr="002F72D1" w:rsidRDefault="002F72D1" w:rsidP="002F72D1">
      <w:pPr>
        <w:tabs>
          <w:tab w:val="left" w:pos="748"/>
        </w:tabs>
        <w:autoSpaceDE w:val="0"/>
        <w:autoSpaceDN w:val="0"/>
        <w:adjustRightInd w:val="0"/>
        <w:spacing w:after="0" w:line="240" w:lineRule="auto"/>
        <w:jc w:val="both"/>
        <w:rPr>
          <w:rFonts w:ascii="Times New Roman" w:eastAsia="Times New Roman" w:hAnsi="Times New Roman" w:cs="Times New Roman"/>
          <w:sz w:val="14"/>
          <w:szCs w:val="14"/>
          <w:lang w:eastAsia="ru-RU"/>
        </w:rPr>
      </w:pPr>
      <w:r w:rsidRPr="002F72D1">
        <w:rPr>
          <w:rFonts w:ascii="Times New Roman" w:eastAsia="Times New Roman" w:hAnsi="Times New Roman" w:cs="Times New Roman"/>
          <w:sz w:val="28"/>
          <w:szCs w:val="28"/>
          <w:lang w:eastAsia="ru-RU"/>
        </w:rPr>
        <w:tab/>
      </w:r>
      <w:r w:rsidRPr="002F72D1">
        <w:rPr>
          <w:rFonts w:ascii="Times New Roman" w:eastAsia="Times New Roman" w:hAnsi="Times New Roman" w:cs="Times New Roman"/>
          <w:b/>
          <w:sz w:val="28"/>
          <w:szCs w:val="28"/>
          <w:lang w:eastAsia="ru-RU"/>
        </w:rPr>
        <w:t xml:space="preserve">Цель экспертизы: </w:t>
      </w:r>
      <w:r w:rsidRPr="002F72D1">
        <w:rPr>
          <w:rFonts w:ascii="Times New Roman" w:eastAsia="Times New Roman" w:hAnsi="Times New Roman" w:cs="Times New Roman"/>
          <w:sz w:val="28"/>
          <w:szCs w:val="28"/>
          <w:lang w:eastAsia="ru-RU"/>
        </w:rPr>
        <w:t xml:space="preserve">оценка финансово - экономических обоснований на предмет обоснованности расходных обязательств бюджета городского округа Анадырь. </w:t>
      </w:r>
    </w:p>
    <w:p w:rsidR="002F72D1" w:rsidRPr="002F72D1" w:rsidRDefault="002F72D1" w:rsidP="002F72D1">
      <w:pPr>
        <w:tabs>
          <w:tab w:val="left" w:pos="748"/>
        </w:tabs>
        <w:autoSpaceDE w:val="0"/>
        <w:autoSpaceDN w:val="0"/>
        <w:adjustRightInd w:val="0"/>
        <w:spacing w:after="0" w:line="240" w:lineRule="auto"/>
        <w:jc w:val="both"/>
        <w:rPr>
          <w:rFonts w:ascii="Times New Roman" w:eastAsia="Times New Roman" w:hAnsi="Times New Roman" w:cs="Times New Roman"/>
          <w:sz w:val="14"/>
          <w:szCs w:val="14"/>
          <w:lang w:eastAsia="ru-RU"/>
        </w:rPr>
      </w:pPr>
    </w:p>
    <w:p w:rsidR="002F72D1" w:rsidRPr="002F72D1" w:rsidRDefault="002F72D1" w:rsidP="002F72D1">
      <w:pPr>
        <w:spacing w:after="0" w:line="240" w:lineRule="auto"/>
        <w:ind w:firstLine="708"/>
        <w:jc w:val="both"/>
        <w:rPr>
          <w:rFonts w:ascii="Times New Roman" w:eastAsia="Times New Roman" w:hAnsi="Times New Roman" w:cs="Times New Roman"/>
          <w:sz w:val="28"/>
          <w:szCs w:val="28"/>
          <w:lang w:eastAsia="ru-RU"/>
        </w:rPr>
      </w:pPr>
      <w:proofErr w:type="gramStart"/>
      <w:r w:rsidRPr="002F72D1">
        <w:rPr>
          <w:rFonts w:ascii="Times New Roman" w:eastAsia="Times New Roman" w:hAnsi="Times New Roman" w:cs="Times New Roman"/>
          <w:b/>
          <w:sz w:val="28"/>
          <w:szCs w:val="28"/>
          <w:lang w:eastAsia="ru-RU"/>
        </w:rPr>
        <w:lastRenderedPageBreak/>
        <w:t xml:space="preserve">Предмет экспертизы: </w:t>
      </w:r>
      <w:r w:rsidRPr="002F72D1">
        <w:rPr>
          <w:rFonts w:ascii="Times New Roman" w:eastAsia="Times New Roman" w:hAnsi="Times New Roman" w:cs="Times New Roman"/>
          <w:sz w:val="28"/>
          <w:szCs w:val="28"/>
          <w:lang w:eastAsia="ru-RU"/>
        </w:rPr>
        <w:t>проект решения Совета депутатов  городского округа Анадырь «О внесении изменений в решение Совета депутатов городского округа Анадырь от 12 декабря 2019 года № 26 «О бюджете городского округа Анадырь на 2020 год и плановый период 2021 и 2022 годов» (далее - Проект решения), материалы и документы финансово-экономических обоснований указанного проекта в части, касающейся расходных обязательств городского округа Анадырь.</w:t>
      </w:r>
      <w:proofErr w:type="gramEnd"/>
    </w:p>
    <w:p w:rsidR="002F72D1" w:rsidRPr="002F72D1" w:rsidRDefault="002F72D1" w:rsidP="002F72D1">
      <w:pPr>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Экспертиза проекта осуществлялась с учетом следующих правовых актов:</w:t>
      </w:r>
    </w:p>
    <w:p w:rsidR="002F72D1" w:rsidRPr="002F72D1" w:rsidRDefault="002F72D1" w:rsidP="002F72D1">
      <w:pPr>
        <w:spacing w:after="0" w:line="240" w:lineRule="auto"/>
        <w:ind w:firstLine="708"/>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Бюджетный кодекс Российской Федерации;</w:t>
      </w:r>
    </w:p>
    <w:p w:rsidR="002F72D1" w:rsidRPr="002F72D1" w:rsidRDefault="002F72D1" w:rsidP="002F72D1">
      <w:pPr>
        <w:spacing w:after="0" w:line="240" w:lineRule="auto"/>
        <w:ind w:firstLine="708"/>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Положение о бюджетном процессе в городском округе Анадырь.</w:t>
      </w:r>
    </w:p>
    <w:p w:rsidR="002F72D1" w:rsidRPr="002F72D1" w:rsidRDefault="002F72D1" w:rsidP="002F72D1">
      <w:pPr>
        <w:spacing w:after="0" w:line="240" w:lineRule="auto"/>
        <w:ind w:left="708"/>
        <w:rPr>
          <w:rFonts w:ascii="Times New Roman" w:eastAsia="Times New Roman" w:hAnsi="Times New Roman" w:cs="Times New Roman"/>
          <w:sz w:val="14"/>
          <w:szCs w:val="14"/>
          <w:lang w:eastAsia="ru-RU"/>
        </w:rPr>
      </w:pPr>
      <w:r w:rsidRPr="002F72D1">
        <w:rPr>
          <w:rFonts w:ascii="Times New Roman" w:eastAsia="Times New Roman" w:hAnsi="Times New Roman" w:cs="Times New Roman"/>
          <w:sz w:val="28"/>
          <w:szCs w:val="28"/>
          <w:lang w:eastAsia="ru-RU"/>
        </w:rPr>
        <w:t>В результате финансово-экономической экспертизы установлено:</w:t>
      </w:r>
    </w:p>
    <w:p w:rsidR="002F72D1" w:rsidRPr="002F72D1" w:rsidRDefault="002F72D1" w:rsidP="002F72D1">
      <w:pPr>
        <w:spacing w:after="0" w:line="240" w:lineRule="auto"/>
        <w:ind w:left="708"/>
        <w:rPr>
          <w:rFonts w:ascii="Times New Roman" w:eastAsia="Times New Roman" w:hAnsi="Times New Roman" w:cs="Times New Roman"/>
          <w:sz w:val="14"/>
          <w:szCs w:val="14"/>
          <w:lang w:eastAsia="ru-RU"/>
        </w:rPr>
      </w:pPr>
    </w:p>
    <w:p w:rsidR="002F72D1" w:rsidRPr="002F72D1" w:rsidRDefault="002F72D1" w:rsidP="002F72D1">
      <w:pPr>
        <w:tabs>
          <w:tab w:val="left" w:pos="567"/>
          <w:tab w:val="left" w:pos="709"/>
          <w:tab w:val="left" w:pos="993"/>
        </w:tabs>
        <w:autoSpaceDE w:val="0"/>
        <w:autoSpaceDN w:val="0"/>
        <w:adjustRightInd w:val="0"/>
        <w:spacing w:after="0" w:line="240" w:lineRule="auto"/>
        <w:contextualSpacing/>
        <w:jc w:val="both"/>
        <w:outlineLvl w:val="3"/>
        <w:rPr>
          <w:rFonts w:ascii="Times New Roman" w:eastAsia="Times New Roman" w:hAnsi="Times New Roman" w:cs="Times New Roman"/>
          <w:sz w:val="28"/>
          <w:szCs w:val="28"/>
          <w:lang/>
        </w:rPr>
      </w:pPr>
      <w:r w:rsidRPr="002F72D1">
        <w:rPr>
          <w:rFonts w:ascii="Times New Roman" w:eastAsia="Times New Roman" w:hAnsi="Times New Roman" w:cs="Times New Roman"/>
          <w:b/>
          <w:sz w:val="28"/>
          <w:szCs w:val="28"/>
          <w:lang/>
        </w:rPr>
        <w:tab/>
      </w:r>
      <w:r w:rsidRPr="002F72D1">
        <w:rPr>
          <w:rFonts w:ascii="Times New Roman" w:eastAsia="Times New Roman" w:hAnsi="Times New Roman" w:cs="Times New Roman"/>
          <w:b/>
          <w:sz w:val="28"/>
          <w:szCs w:val="28"/>
          <w:lang/>
        </w:rPr>
        <w:t>Общая характеристика вносимых изменений в параметры бюджета</w:t>
      </w:r>
      <w:r w:rsidRPr="002F72D1">
        <w:rPr>
          <w:rFonts w:ascii="Times New Roman" w:eastAsia="Times New Roman" w:hAnsi="Times New Roman" w:cs="Times New Roman"/>
          <w:b/>
          <w:sz w:val="28"/>
          <w:szCs w:val="28"/>
          <w:lang/>
        </w:rPr>
        <w:t xml:space="preserve">: </w:t>
      </w:r>
      <w:r w:rsidRPr="002F72D1">
        <w:rPr>
          <w:rFonts w:ascii="Times New Roman" w:eastAsia="Times New Roman" w:hAnsi="Times New Roman" w:cs="Times New Roman"/>
          <w:sz w:val="28"/>
          <w:szCs w:val="28"/>
          <w:lang/>
        </w:rPr>
        <w:t>П</w:t>
      </w:r>
      <w:proofErr w:type="spellStart"/>
      <w:r w:rsidRPr="002F72D1">
        <w:rPr>
          <w:rFonts w:ascii="Times New Roman" w:eastAsia="Times New Roman" w:hAnsi="Times New Roman" w:cs="Times New Roman"/>
          <w:sz w:val="28"/>
          <w:szCs w:val="28"/>
          <w:lang/>
        </w:rPr>
        <w:t>роект</w:t>
      </w:r>
      <w:proofErr w:type="spellEnd"/>
      <w:r w:rsidRPr="002F72D1">
        <w:rPr>
          <w:rFonts w:ascii="Times New Roman" w:eastAsia="Times New Roman" w:hAnsi="Times New Roman" w:cs="Times New Roman"/>
          <w:sz w:val="28"/>
          <w:szCs w:val="28"/>
          <w:lang/>
        </w:rPr>
        <w:t xml:space="preserve"> </w:t>
      </w:r>
      <w:proofErr w:type="spellStart"/>
      <w:r w:rsidRPr="002F72D1">
        <w:rPr>
          <w:rFonts w:ascii="Times New Roman" w:eastAsia="Times New Roman" w:hAnsi="Times New Roman" w:cs="Times New Roman"/>
          <w:sz w:val="28"/>
          <w:szCs w:val="28"/>
          <w:lang/>
        </w:rPr>
        <w:t>р</w:t>
      </w:r>
      <w:r w:rsidRPr="002F72D1">
        <w:rPr>
          <w:rFonts w:ascii="Times New Roman" w:eastAsia="Times New Roman" w:hAnsi="Times New Roman" w:cs="Times New Roman"/>
          <w:sz w:val="28"/>
          <w:szCs w:val="28"/>
          <w:lang/>
        </w:rPr>
        <w:t>ешения</w:t>
      </w:r>
      <w:proofErr w:type="spellEnd"/>
      <w:r w:rsidRPr="002F72D1">
        <w:rPr>
          <w:rFonts w:ascii="Times New Roman" w:eastAsia="Times New Roman" w:hAnsi="Times New Roman" w:cs="Times New Roman"/>
          <w:sz w:val="28"/>
          <w:szCs w:val="28"/>
          <w:lang/>
        </w:rPr>
        <w:t xml:space="preserve"> с приложениями №№</w:t>
      </w:r>
      <w:r w:rsidRPr="002F72D1">
        <w:rPr>
          <w:rFonts w:ascii="Times New Roman" w:eastAsia="Times New Roman" w:hAnsi="Times New Roman" w:cs="Times New Roman"/>
          <w:sz w:val="28"/>
          <w:szCs w:val="28"/>
          <w:lang/>
        </w:rPr>
        <w:t>1,3-17</w:t>
      </w:r>
      <w:r w:rsidRPr="002F72D1">
        <w:rPr>
          <w:rFonts w:ascii="Times New Roman" w:eastAsia="Times New Roman" w:hAnsi="Times New Roman" w:cs="Times New Roman"/>
          <w:sz w:val="28"/>
          <w:szCs w:val="28"/>
          <w:lang/>
        </w:rPr>
        <w:t xml:space="preserve"> и пояснительной запиской к проекту Решения представлен на экспертизу в Контрольно - счётный отдел при Совете депутатов городского округа Анадырь </w:t>
      </w:r>
      <w:r w:rsidRPr="002F72D1">
        <w:rPr>
          <w:rFonts w:ascii="Times New Roman" w:eastAsia="Times New Roman" w:hAnsi="Times New Roman" w:cs="Times New Roman"/>
          <w:sz w:val="28"/>
          <w:szCs w:val="28"/>
          <w:lang/>
        </w:rPr>
        <w:t xml:space="preserve">(далее - </w:t>
      </w:r>
      <w:r w:rsidRPr="002F72D1">
        <w:rPr>
          <w:rFonts w:ascii="Times New Roman" w:eastAsia="Times New Roman" w:hAnsi="Times New Roman" w:cs="Times New Roman"/>
          <w:sz w:val="28"/>
          <w:szCs w:val="28"/>
          <w:lang/>
        </w:rPr>
        <w:t>Контрольно - счётный отдел</w:t>
      </w:r>
      <w:r w:rsidRPr="002F72D1">
        <w:rPr>
          <w:rFonts w:ascii="Times New Roman" w:eastAsia="Times New Roman" w:hAnsi="Times New Roman" w:cs="Times New Roman"/>
          <w:sz w:val="28"/>
          <w:szCs w:val="28"/>
          <w:lang/>
        </w:rPr>
        <w:t>) 09 июня 2020 года</w:t>
      </w:r>
      <w:r w:rsidRPr="002F72D1">
        <w:rPr>
          <w:rFonts w:ascii="Times New Roman" w:eastAsia="Times New Roman" w:hAnsi="Times New Roman" w:cs="Times New Roman"/>
          <w:sz w:val="28"/>
          <w:szCs w:val="28"/>
          <w:lang/>
        </w:rPr>
        <w:t>.</w:t>
      </w:r>
    </w:p>
    <w:p w:rsidR="002F72D1" w:rsidRPr="002F72D1" w:rsidRDefault="002F72D1" w:rsidP="002F72D1">
      <w:pPr>
        <w:spacing w:after="0" w:line="240" w:lineRule="auto"/>
        <w:ind w:firstLine="709"/>
        <w:jc w:val="both"/>
        <w:rPr>
          <w:rFonts w:ascii="Times New Roman" w:eastAsia="Times New Roman" w:hAnsi="Times New Roman" w:cs="Times New Roman"/>
          <w:bCs/>
          <w:iCs/>
          <w:sz w:val="28"/>
          <w:szCs w:val="28"/>
          <w:lang w:eastAsia="ru-RU"/>
        </w:rPr>
      </w:pPr>
      <w:r w:rsidRPr="002F72D1">
        <w:rPr>
          <w:rFonts w:ascii="Times New Roman" w:eastAsia="Times New Roman" w:hAnsi="Times New Roman" w:cs="Times New Roman"/>
          <w:bCs/>
          <w:iCs/>
          <w:sz w:val="28"/>
          <w:szCs w:val="28"/>
          <w:lang w:eastAsia="ru-RU"/>
        </w:rPr>
        <w:t>Представленным П</w:t>
      </w:r>
      <w:r w:rsidRPr="002F72D1">
        <w:rPr>
          <w:rFonts w:ascii="Times New Roman" w:eastAsia="Times New Roman" w:hAnsi="Times New Roman" w:cs="Times New Roman"/>
          <w:sz w:val="28"/>
          <w:szCs w:val="28"/>
          <w:lang w:eastAsia="ru-RU"/>
        </w:rPr>
        <w:t>роектом решения предлагается изменить основные характеристики бюджета, к</w:t>
      </w:r>
      <w:r w:rsidRPr="002F72D1">
        <w:rPr>
          <w:rFonts w:ascii="Times New Roman" w:eastAsia="Times New Roman" w:hAnsi="Times New Roman" w:cs="Times New Roman"/>
          <w:bCs/>
          <w:iCs/>
          <w:sz w:val="28"/>
          <w:szCs w:val="28"/>
          <w:lang w:eastAsia="ru-RU"/>
        </w:rPr>
        <w:t xml:space="preserve"> которым в соответствии с пунктом 1 статьи 184.1 Бюджетного кодекса РФ относятся общий объем доходов, общий объем расходов и дефицит бюджета.</w:t>
      </w:r>
      <w:r w:rsidRPr="002F72D1">
        <w:rPr>
          <w:rFonts w:ascii="Times New Roman" w:eastAsia="Times New Roman" w:hAnsi="Times New Roman" w:cs="Times New Roman"/>
          <w:sz w:val="28"/>
          <w:szCs w:val="28"/>
          <w:lang w:eastAsia="ru-RU"/>
        </w:rPr>
        <w:t xml:space="preserve"> </w:t>
      </w:r>
      <w:r w:rsidRPr="002F72D1">
        <w:rPr>
          <w:rFonts w:ascii="Times New Roman" w:eastAsia="Times New Roman" w:hAnsi="Times New Roman" w:cs="Times New Roman"/>
          <w:bCs/>
          <w:iCs/>
          <w:sz w:val="28"/>
          <w:szCs w:val="28"/>
          <w:lang w:eastAsia="ru-RU"/>
        </w:rPr>
        <w:t>В Проект решения вносятся следующие изменения (Таблица 1):</w:t>
      </w:r>
    </w:p>
    <w:p w:rsidR="002F72D1" w:rsidRPr="002F72D1" w:rsidRDefault="002F72D1" w:rsidP="002F72D1">
      <w:pPr>
        <w:spacing w:after="0" w:line="240" w:lineRule="auto"/>
        <w:ind w:firstLine="709"/>
        <w:jc w:val="both"/>
        <w:rPr>
          <w:rFonts w:ascii="Times New Roman" w:eastAsia="Times New Roman" w:hAnsi="Times New Roman" w:cs="Times New Roman"/>
          <w:bCs/>
          <w:iCs/>
          <w:sz w:val="28"/>
          <w:szCs w:val="28"/>
          <w:lang w:eastAsia="ru-RU"/>
        </w:rPr>
      </w:pPr>
    </w:p>
    <w:p w:rsidR="002F72D1" w:rsidRPr="002F72D1" w:rsidRDefault="002F72D1" w:rsidP="002F72D1">
      <w:pPr>
        <w:spacing w:after="0" w:line="240" w:lineRule="auto"/>
        <w:ind w:firstLine="709"/>
        <w:jc w:val="both"/>
        <w:rPr>
          <w:rFonts w:ascii="Times New Roman" w:eastAsia="Times New Roman" w:hAnsi="Times New Roman" w:cs="Times New Roman"/>
          <w:bCs/>
          <w:iCs/>
          <w:sz w:val="28"/>
          <w:szCs w:val="28"/>
          <w:lang w:eastAsia="ru-RU"/>
        </w:rPr>
      </w:pPr>
    </w:p>
    <w:p w:rsidR="002F72D1" w:rsidRPr="002F72D1" w:rsidRDefault="002F72D1" w:rsidP="002F72D1">
      <w:pPr>
        <w:spacing w:after="0" w:line="240" w:lineRule="auto"/>
        <w:ind w:firstLine="709"/>
        <w:jc w:val="right"/>
        <w:rPr>
          <w:rFonts w:ascii="Times New Roman" w:eastAsia="Times New Roman" w:hAnsi="Times New Roman" w:cs="Times New Roman"/>
          <w:bCs/>
          <w:iCs/>
          <w:sz w:val="20"/>
          <w:szCs w:val="20"/>
          <w:lang w:eastAsia="ru-RU"/>
        </w:rPr>
      </w:pPr>
      <w:r w:rsidRPr="002F72D1">
        <w:rPr>
          <w:rFonts w:ascii="Times New Roman" w:eastAsia="Times New Roman" w:hAnsi="Times New Roman" w:cs="Times New Roman"/>
          <w:bCs/>
          <w:iCs/>
          <w:sz w:val="20"/>
          <w:szCs w:val="20"/>
          <w:lang w:eastAsia="ru-RU"/>
        </w:rPr>
        <w:t>Таблица 1 (тысяч рублей)</w:t>
      </w:r>
    </w:p>
    <w:tbl>
      <w:tblPr>
        <w:tblW w:w="5000" w:type="pct"/>
        <w:tblLook w:val="04A0"/>
      </w:tblPr>
      <w:tblGrid>
        <w:gridCol w:w="3835"/>
        <w:gridCol w:w="2264"/>
        <w:gridCol w:w="1801"/>
        <w:gridCol w:w="1671"/>
      </w:tblGrid>
      <w:tr w:rsidR="002F72D1" w:rsidRPr="00CB020A" w:rsidTr="00CB020A">
        <w:trPr>
          <w:trHeight w:val="57"/>
        </w:trPr>
        <w:tc>
          <w:tcPr>
            <w:tcW w:w="2003"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 xml:space="preserve">Наименование </w:t>
            </w:r>
          </w:p>
        </w:tc>
        <w:tc>
          <w:tcPr>
            <w:tcW w:w="1183"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Бюджет на 2020 год</w:t>
            </w:r>
          </w:p>
        </w:tc>
        <w:tc>
          <w:tcPr>
            <w:tcW w:w="1815" w:type="pct"/>
            <w:gridSpan w:val="2"/>
            <w:tcBorders>
              <w:top w:val="single" w:sz="4" w:space="0" w:color="auto"/>
              <w:left w:val="nil"/>
              <w:bottom w:val="single" w:sz="4" w:space="0" w:color="auto"/>
              <w:right w:val="single" w:sz="4" w:space="0" w:color="auto"/>
            </w:tcBorders>
            <w:shd w:val="clear" w:color="auto" w:fill="auto"/>
            <w:vAlign w:val="bottom"/>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плановый период</w:t>
            </w:r>
          </w:p>
        </w:tc>
      </w:tr>
      <w:tr w:rsidR="002F72D1" w:rsidRPr="00CB020A" w:rsidTr="00CB020A">
        <w:trPr>
          <w:trHeight w:val="207"/>
        </w:trPr>
        <w:tc>
          <w:tcPr>
            <w:tcW w:w="2003" w:type="pct"/>
            <w:vMerge/>
            <w:tcBorders>
              <w:top w:val="single" w:sz="4" w:space="0" w:color="auto"/>
              <w:left w:val="single" w:sz="4" w:space="0" w:color="auto"/>
              <w:bottom w:val="single" w:sz="4" w:space="0" w:color="auto"/>
              <w:right w:val="single" w:sz="4" w:space="0" w:color="auto"/>
            </w:tcBorders>
            <w:vAlign w:val="center"/>
            <w:hideMark/>
          </w:tcPr>
          <w:p w:rsidR="002F72D1" w:rsidRPr="00CB020A" w:rsidRDefault="002F72D1" w:rsidP="002F72D1">
            <w:pPr>
              <w:spacing w:after="0" w:line="240" w:lineRule="auto"/>
              <w:rPr>
                <w:rFonts w:ascii="Times New Roman" w:eastAsia="Times New Roman" w:hAnsi="Times New Roman" w:cs="Times New Roman"/>
                <w:b/>
                <w:bCs/>
                <w:sz w:val="18"/>
                <w:szCs w:val="18"/>
                <w:lang w:eastAsia="ru-RU"/>
              </w:rPr>
            </w:pPr>
          </w:p>
        </w:tc>
        <w:tc>
          <w:tcPr>
            <w:tcW w:w="1183" w:type="pct"/>
            <w:vMerge/>
            <w:tcBorders>
              <w:top w:val="single" w:sz="4" w:space="0" w:color="auto"/>
              <w:left w:val="single" w:sz="4" w:space="0" w:color="auto"/>
              <w:bottom w:val="single" w:sz="4" w:space="0" w:color="auto"/>
              <w:right w:val="single" w:sz="4" w:space="0" w:color="auto"/>
            </w:tcBorders>
            <w:vAlign w:val="center"/>
            <w:hideMark/>
          </w:tcPr>
          <w:p w:rsidR="002F72D1" w:rsidRPr="00CB020A" w:rsidRDefault="002F72D1" w:rsidP="002F72D1">
            <w:pPr>
              <w:spacing w:after="0" w:line="240" w:lineRule="auto"/>
              <w:rPr>
                <w:rFonts w:ascii="Times New Roman" w:eastAsia="Times New Roman" w:hAnsi="Times New Roman" w:cs="Times New Roman"/>
                <w:b/>
                <w:bCs/>
                <w:sz w:val="18"/>
                <w:szCs w:val="18"/>
                <w:lang w:eastAsia="ru-RU"/>
              </w:rPr>
            </w:pPr>
          </w:p>
        </w:tc>
        <w:tc>
          <w:tcPr>
            <w:tcW w:w="941" w:type="pct"/>
            <w:vMerge w:val="restar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на 2021 год</w:t>
            </w:r>
          </w:p>
        </w:tc>
        <w:tc>
          <w:tcPr>
            <w:tcW w:w="874" w:type="pct"/>
            <w:vMerge w:val="restar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на 2022 год</w:t>
            </w:r>
          </w:p>
        </w:tc>
      </w:tr>
      <w:tr w:rsidR="002F72D1" w:rsidRPr="00CB020A" w:rsidTr="00CB020A">
        <w:trPr>
          <w:trHeight w:val="207"/>
        </w:trPr>
        <w:tc>
          <w:tcPr>
            <w:tcW w:w="2003" w:type="pct"/>
            <w:vMerge/>
            <w:tcBorders>
              <w:top w:val="single" w:sz="4" w:space="0" w:color="auto"/>
              <w:left w:val="single" w:sz="4" w:space="0" w:color="auto"/>
              <w:bottom w:val="single" w:sz="4" w:space="0" w:color="auto"/>
              <w:right w:val="single" w:sz="4" w:space="0" w:color="auto"/>
            </w:tcBorders>
            <w:vAlign w:val="center"/>
            <w:hideMark/>
          </w:tcPr>
          <w:p w:rsidR="002F72D1" w:rsidRPr="00CB020A" w:rsidRDefault="002F72D1" w:rsidP="002F72D1">
            <w:pPr>
              <w:spacing w:after="0" w:line="240" w:lineRule="auto"/>
              <w:rPr>
                <w:rFonts w:ascii="Times New Roman" w:eastAsia="Times New Roman" w:hAnsi="Times New Roman" w:cs="Times New Roman"/>
                <w:b/>
                <w:bCs/>
                <w:sz w:val="18"/>
                <w:szCs w:val="18"/>
                <w:lang w:eastAsia="ru-RU"/>
              </w:rPr>
            </w:pPr>
          </w:p>
        </w:tc>
        <w:tc>
          <w:tcPr>
            <w:tcW w:w="1183" w:type="pct"/>
            <w:vMerge/>
            <w:tcBorders>
              <w:top w:val="single" w:sz="4" w:space="0" w:color="auto"/>
              <w:left w:val="single" w:sz="4" w:space="0" w:color="auto"/>
              <w:bottom w:val="single" w:sz="4" w:space="0" w:color="auto"/>
              <w:right w:val="single" w:sz="4" w:space="0" w:color="auto"/>
            </w:tcBorders>
            <w:vAlign w:val="center"/>
            <w:hideMark/>
          </w:tcPr>
          <w:p w:rsidR="002F72D1" w:rsidRPr="00CB020A" w:rsidRDefault="002F72D1" w:rsidP="002F72D1">
            <w:pPr>
              <w:spacing w:after="0" w:line="240" w:lineRule="auto"/>
              <w:rPr>
                <w:rFonts w:ascii="Times New Roman" w:eastAsia="Times New Roman" w:hAnsi="Times New Roman" w:cs="Times New Roman"/>
                <w:b/>
                <w:bCs/>
                <w:sz w:val="18"/>
                <w:szCs w:val="18"/>
                <w:lang w:eastAsia="ru-RU"/>
              </w:rPr>
            </w:pPr>
          </w:p>
        </w:tc>
        <w:tc>
          <w:tcPr>
            <w:tcW w:w="941" w:type="pct"/>
            <w:vMerge/>
            <w:tcBorders>
              <w:top w:val="nil"/>
              <w:left w:val="single" w:sz="4" w:space="0" w:color="auto"/>
              <w:bottom w:val="single" w:sz="4" w:space="0" w:color="auto"/>
              <w:right w:val="single" w:sz="4" w:space="0" w:color="auto"/>
            </w:tcBorders>
            <w:vAlign w:val="center"/>
            <w:hideMark/>
          </w:tcPr>
          <w:p w:rsidR="002F72D1" w:rsidRPr="00CB020A" w:rsidRDefault="002F72D1" w:rsidP="002F72D1">
            <w:pPr>
              <w:spacing w:after="0" w:line="240" w:lineRule="auto"/>
              <w:rPr>
                <w:rFonts w:ascii="Times New Roman" w:eastAsia="Times New Roman" w:hAnsi="Times New Roman" w:cs="Times New Roman"/>
                <w:b/>
                <w:bCs/>
                <w:sz w:val="18"/>
                <w:szCs w:val="18"/>
                <w:lang w:eastAsia="ru-RU"/>
              </w:rPr>
            </w:pPr>
          </w:p>
        </w:tc>
        <w:tc>
          <w:tcPr>
            <w:tcW w:w="874" w:type="pct"/>
            <w:vMerge/>
            <w:tcBorders>
              <w:top w:val="nil"/>
              <w:left w:val="single" w:sz="4" w:space="0" w:color="auto"/>
              <w:bottom w:val="single" w:sz="4" w:space="0" w:color="auto"/>
              <w:right w:val="single" w:sz="4" w:space="0" w:color="auto"/>
            </w:tcBorders>
            <w:vAlign w:val="center"/>
            <w:hideMark/>
          </w:tcPr>
          <w:p w:rsidR="002F72D1" w:rsidRPr="00CB020A" w:rsidRDefault="002F72D1" w:rsidP="002F72D1">
            <w:pPr>
              <w:spacing w:after="0" w:line="240" w:lineRule="auto"/>
              <w:rPr>
                <w:rFonts w:ascii="Times New Roman" w:eastAsia="Times New Roman" w:hAnsi="Times New Roman" w:cs="Times New Roman"/>
                <w:b/>
                <w:bCs/>
                <w:sz w:val="18"/>
                <w:szCs w:val="18"/>
                <w:lang w:eastAsia="ru-RU"/>
              </w:rPr>
            </w:pPr>
          </w:p>
        </w:tc>
      </w:tr>
      <w:tr w:rsidR="002F72D1" w:rsidRPr="00CB020A" w:rsidTr="00CB020A">
        <w:trPr>
          <w:trHeight w:val="57"/>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Решение от 02.04.2020 г. №55</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Доходы, всего</w:t>
            </w:r>
          </w:p>
        </w:tc>
        <w:tc>
          <w:tcPr>
            <w:tcW w:w="1183"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1 656 899,50</w:t>
            </w:r>
          </w:p>
        </w:tc>
        <w:tc>
          <w:tcPr>
            <w:tcW w:w="941"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1 541 769,80</w:t>
            </w:r>
          </w:p>
        </w:tc>
        <w:tc>
          <w:tcPr>
            <w:tcW w:w="874"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1 536 217,30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Налоговые доходы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618 442,80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648 351,70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671 799,80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Неналоговые доходы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89 731,50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87 948,40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87 147,50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Безвозмездные поступления</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948 725,20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805 469,70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777 270,00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Расходы, всего</w:t>
            </w:r>
          </w:p>
        </w:tc>
        <w:tc>
          <w:tcPr>
            <w:tcW w:w="1183"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1 672 204,90</w:t>
            </w:r>
          </w:p>
        </w:tc>
        <w:tc>
          <w:tcPr>
            <w:tcW w:w="941"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1 501 769,80</w:t>
            </w:r>
          </w:p>
        </w:tc>
        <w:tc>
          <w:tcPr>
            <w:tcW w:w="874"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1 535 077,70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Программные расходы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1 512 894,40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1 335 641,10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1 310 311,30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proofErr w:type="spellStart"/>
            <w:r w:rsidRPr="00CB020A">
              <w:rPr>
                <w:rFonts w:ascii="Times New Roman" w:eastAsia="Times New Roman" w:hAnsi="Times New Roman" w:cs="Times New Roman"/>
                <w:sz w:val="18"/>
                <w:szCs w:val="18"/>
                <w:lang w:eastAsia="ru-RU"/>
              </w:rPr>
              <w:t>Непрограммные</w:t>
            </w:r>
            <w:proofErr w:type="spellEnd"/>
            <w:r w:rsidRPr="00CB020A">
              <w:rPr>
                <w:rFonts w:ascii="Times New Roman" w:eastAsia="Times New Roman" w:hAnsi="Times New Roman" w:cs="Times New Roman"/>
                <w:sz w:val="18"/>
                <w:szCs w:val="18"/>
                <w:lang w:eastAsia="ru-RU"/>
              </w:rPr>
              <w:t xml:space="preserve"> расходы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159 310,50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148 660,70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70 942,90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Условно утвержденные расходы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17 468,00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153 823,50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Дефицит</w:t>
            </w:r>
            <w:proofErr w:type="gramStart"/>
            <w:r w:rsidRPr="00CB020A">
              <w:rPr>
                <w:rFonts w:ascii="Times New Roman" w:eastAsia="Times New Roman" w:hAnsi="Times New Roman" w:cs="Times New Roman"/>
                <w:b/>
                <w:bCs/>
                <w:sz w:val="18"/>
                <w:szCs w:val="18"/>
                <w:lang w:eastAsia="ru-RU"/>
              </w:rPr>
              <w:t xml:space="preserve"> (-), </w:t>
            </w:r>
            <w:proofErr w:type="spellStart"/>
            <w:proofErr w:type="gramEnd"/>
            <w:r w:rsidRPr="00CB020A">
              <w:rPr>
                <w:rFonts w:ascii="Times New Roman" w:eastAsia="Times New Roman" w:hAnsi="Times New Roman" w:cs="Times New Roman"/>
                <w:b/>
                <w:bCs/>
                <w:sz w:val="18"/>
                <w:szCs w:val="18"/>
                <w:lang w:eastAsia="ru-RU"/>
              </w:rPr>
              <w:t>Профицит</w:t>
            </w:r>
            <w:proofErr w:type="spellEnd"/>
            <w:r w:rsidRPr="00CB020A">
              <w:rPr>
                <w:rFonts w:ascii="Times New Roman" w:eastAsia="Times New Roman" w:hAnsi="Times New Roman" w:cs="Times New Roman"/>
                <w:b/>
                <w:bCs/>
                <w:sz w:val="18"/>
                <w:szCs w:val="18"/>
                <w:lang w:eastAsia="ru-RU"/>
              </w:rPr>
              <w:t xml:space="preserve"> (+)</w:t>
            </w:r>
          </w:p>
        </w:tc>
        <w:tc>
          <w:tcPr>
            <w:tcW w:w="1183"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-15 305,40</w:t>
            </w:r>
          </w:p>
        </w:tc>
        <w:tc>
          <w:tcPr>
            <w:tcW w:w="941"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40 000,00</w:t>
            </w:r>
          </w:p>
        </w:tc>
        <w:tc>
          <w:tcPr>
            <w:tcW w:w="874"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1 139,60</w:t>
            </w:r>
          </w:p>
        </w:tc>
      </w:tr>
      <w:tr w:rsidR="002F72D1" w:rsidRPr="00CB020A" w:rsidTr="00CB020A">
        <w:trPr>
          <w:trHeight w:val="57"/>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Проект решения</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Доходы, всего</w:t>
            </w:r>
          </w:p>
        </w:tc>
        <w:tc>
          <w:tcPr>
            <w:tcW w:w="1183"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1 768 591,00</w:t>
            </w:r>
          </w:p>
        </w:tc>
        <w:tc>
          <w:tcPr>
            <w:tcW w:w="941"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1 541 769,80</w:t>
            </w:r>
          </w:p>
        </w:tc>
        <w:tc>
          <w:tcPr>
            <w:tcW w:w="874"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1 536 217,30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Налоговые доходы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618 442,80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648 351,70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671 799,80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Неналоговые доходы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89 913,00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87 948,40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87 147,50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Безвозмездные поступления</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1 060 235,20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805 469,70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777 270,00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Расходы, всего</w:t>
            </w:r>
          </w:p>
        </w:tc>
        <w:tc>
          <w:tcPr>
            <w:tcW w:w="1183"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1 823 543,90</w:t>
            </w:r>
          </w:p>
        </w:tc>
        <w:tc>
          <w:tcPr>
            <w:tcW w:w="941"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1 501 769,80</w:t>
            </w:r>
          </w:p>
        </w:tc>
        <w:tc>
          <w:tcPr>
            <w:tcW w:w="874"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1 535 077,70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Программные расходы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1 656 505,90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1 335 741,10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1 310 411,30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proofErr w:type="spellStart"/>
            <w:r w:rsidRPr="00CB020A">
              <w:rPr>
                <w:rFonts w:ascii="Times New Roman" w:eastAsia="Times New Roman" w:hAnsi="Times New Roman" w:cs="Times New Roman"/>
                <w:sz w:val="18"/>
                <w:szCs w:val="18"/>
                <w:lang w:eastAsia="ru-RU"/>
              </w:rPr>
              <w:t>Непрограммные</w:t>
            </w:r>
            <w:proofErr w:type="spellEnd"/>
            <w:r w:rsidRPr="00CB020A">
              <w:rPr>
                <w:rFonts w:ascii="Times New Roman" w:eastAsia="Times New Roman" w:hAnsi="Times New Roman" w:cs="Times New Roman"/>
                <w:sz w:val="18"/>
                <w:szCs w:val="18"/>
                <w:lang w:eastAsia="ru-RU"/>
              </w:rPr>
              <w:t xml:space="preserve"> расходы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167 038,00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148 660,70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153 823,50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Условно утвержденные расходы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17 368,00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70 842,90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Дефицит</w:t>
            </w:r>
            <w:proofErr w:type="gramStart"/>
            <w:r w:rsidRPr="00CB020A">
              <w:rPr>
                <w:rFonts w:ascii="Times New Roman" w:eastAsia="Times New Roman" w:hAnsi="Times New Roman" w:cs="Times New Roman"/>
                <w:b/>
                <w:bCs/>
                <w:sz w:val="18"/>
                <w:szCs w:val="18"/>
                <w:lang w:eastAsia="ru-RU"/>
              </w:rPr>
              <w:t xml:space="preserve"> (-), </w:t>
            </w:r>
            <w:proofErr w:type="spellStart"/>
            <w:proofErr w:type="gramEnd"/>
            <w:r w:rsidRPr="00CB020A">
              <w:rPr>
                <w:rFonts w:ascii="Times New Roman" w:eastAsia="Times New Roman" w:hAnsi="Times New Roman" w:cs="Times New Roman"/>
                <w:b/>
                <w:bCs/>
                <w:sz w:val="18"/>
                <w:szCs w:val="18"/>
                <w:lang w:eastAsia="ru-RU"/>
              </w:rPr>
              <w:t>Профицит</w:t>
            </w:r>
            <w:proofErr w:type="spellEnd"/>
            <w:r w:rsidRPr="00CB020A">
              <w:rPr>
                <w:rFonts w:ascii="Times New Roman" w:eastAsia="Times New Roman" w:hAnsi="Times New Roman" w:cs="Times New Roman"/>
                <w:b/>
                <w:bCs/>
                <w:sz w:val="18"/>
                <w:szCs w:val="18"/>
                <w:lang w:eastAsia="ru-RU"/>
              </w:rPr>
              <w:t xml:space="preserve"> (+)</w:t>
            </w:r>
          </w:p>
        </w:tc>
        <w:tc>
          <w:tcPr>
            <w:tcW w:w="1183"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-54 952,90</w:t>
            </w:r>
          </w:p>
        </w:tc>
        <w:tc>
          <w:tcPr>
            <w:tcW w:w="941"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40 000,00</w:t>
            </w:r>
          </w:p>
        </w:tc>
        <w:tc>
          <w:tcPr>
            <w:tcW w:w="874"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1 139,60</w:t>
            </w:r>
          </w:p>
        </w:tc>
      </w:tr>
      <w:tr w:rsidR="002F72D1" w:rsidRPr="00CB020A" w:rsidTr="00CB020A">
        <w:trPr>
          <w:trHeight w:val="57"/>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Изменения</w:t>
            </w:r>
            <w:proofErr w:type="gramStart"/>
            <w:r w:rsidRPr="00CB020A">
              <w:rPr>
                <w:rFonts w:ascii="Times New Roman" w:eastAsia="Times New Roman" w:hAnsi="Times New Roman" w:cs="Times New Roman"/>
                <w:b/>
                <w:bCs/>
                <w:color w:val="000000"/>
                <w:sz w:val="18"/>
                <w:szCs w:val="18"/>
                <w:lang w:eastAsia="ru-RU"/>
              </w:rPr>
              <w:t xml:space="preserve"> (+/-)</w:t>
            </w:r>
            <w:proofErr w:type="gramEnd"/>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Доходы, всего</w:t>
            </w:r>
          </w:p>
        </w:tc>
        <w:tc>
          <w:tcPr>
            <w:tcW w:w="1183"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111 691,50</w:t>
            </w:r>
          </w:p>
        </w:tc>
        <w:tc>
          <w:tcPr>
            <w:tcW w:w="941"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0,00</w:t>
            </w:r>
          </w:p>
        </w:tc>
        <w:tc>
          <w:tcPr>
            <w:tcW w:w="874"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0,00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Налоговые доходы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lastRenderedPageBreak/>
              <w:t>Неналоговые доходы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181,50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Безвозмездные поступления</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111 510,00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Расходы, всего</w:t>
            </w:r>
          </w:p>
        </w:tc>
        <w:tc>
          <w:tcPr>
            <w:tcW w:w="1183"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151 339,00</w:t>
            </w:r>
          </w:p>
        </w:tc>
        <w:tc>
          <w:tcPr>
            <w:tcW w:w="941"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0,00</w:t>
            </w:r>
          </w:p>
        </w:tc>
        <w:tc>
          <w:tcPr>
            <w:tcW w:w="874"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0,00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Программные расходы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143 611,50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100,00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 xml:space="preserve"> 100,00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proofErr w:type="spellStart"/>
            <w:r w:rsidRPr="00CB020A">
              <w:rPr>
                <w:rFonts w:ascii="Times New Roman" w:eastAsia="Times New Roman" w:hAnsi="Times New Roman" w:cs="Times New Roman"/>
                <w:sz w:val="18"/>
                <w:szCs w:val="18"/>
                <w:lang w:eastAsia="ru-RU"/>
              </w:rPr>
              <w:t>Непрограммные</w:t>
            </w:r>
            <w:proofErr w:type="spellEnd"/>
            <w:r w:rsidRPr="00CB020A">
              <w:rPr>
                <w:rFonts w:ascii="Times New Roman" w:eastAsia="Times New Roman" w:hAnsi="Times New Roman" w:cs="Times New Roman"/>
                <w:sz w:val="18"/>
                <w:szCs w:val="18"/>
                <w:lang w:eastAsia="ru-RU"/>
              </w:rPr>
              <w:t xml:space="preserve"> расходы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7 727,50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82 880,60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Условно утвержденные расходы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-100,00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-82 980,60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Дефицит</w:t>
            </w:r>
            <w:proofErr w:type="gramStart"/>
            <w:r w:rsidRPr="00CB020A">
              <w:rPr>
                <w:rFonts w:ascii="Times New Roman" w:eastAsia="Times New Roman" w:hAnsi="Times New Roman" w:cs="Times New Roman"/>
                <w:b/>
                <w:bCs/>
                <w:sz w:val="18"/>
                <w:szCs w:val="18"/>
                <w:lang w:eastAsia="ru-RU"/>
              </w:rPr>
              <w:t xml:space="preserve"> (-), </w:t>
            </w:r>
            <w:proofErr w:type="spellStart"/>
            <w:proofErr w:type="gramEnd"/>
            <w:r w:rsidRPr="00CB020A">
              <w:rPr>
                <w:rFonts w:ascii="Times New Roman" w:eastAsia="Times New Roman" w:hAnsi="Times New Roman" w:cs="Times New Roman"/>
                <w:b/>
                <w:bCs/>
                <w:sz w:val="18"/>
                <w:szCs w:val="18"/>
                <w:lang w:eastAsia="ru-RU"/>
              </w:rPr>
              <w:t>Профицит</w:t>
            </w:r>
            <w:proofErr w:type="spellEnd"/>
            <w:r w:rsidRPr="00CB020A">
              <w:rPr>
                <w:rFonts w:ascii="Times New Roman" w:eastAsia="Times New Roman" w:hAnsi="Times New Roman" w:cs="Times New Roman"/>
                <w:b/>
                <w:bCs/>
                <w:sz w:val="18"/>
                <w:szCs w:val="18"/>
                <w:lang w:eastAsia="ru-RU"/>
              </w:rPr>
              <w:t xml:space="preserve"> (+)</w:t>
            </w:r>
          </w:p>
        </w:tc>
        <w:tc>
          <w:tcPr>
            <w:tcW w:w="1183"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-39 647,50</w:t>
            </w:r>
          </w:p>
        </w:tc>
        <w:tc>
          <w:tcPr>
            <w:tcW w:w="941"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0,00</w:t>
            </w:r>
          </w:p>
        </w:tc>
        <w:tc>
          <w:tcPr>
            <w:tcW w:w="874"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0,00</w:t>
            </w:r>
          </w:p>
        </w:tc>
      </w:tr>
    </w:tbl>
    <w:p w:rsidR="002F72D1" w:rsidRPr="002F72D1" w:rsidRDefault="002F72D1" w:rsidP="002F72D1">
      <w:pPr>
        <w:spacing w:after="0" w:line="240" w:lineRule="auto"/>
        <w:ind w:firstLine="709"/>
        <w:jc w:val="both"/>
        <w:rPr>
          <w:rFonts w:ascii="Times New Roman" w:eastAsia="Times New Roman" w:hAnsi="Times New Roman" w:cs="Times New Roman"/>
          <w:bCs/>
          <w:iCs/>
          <w:sz w:val="28"/>
          <w:szCs w:val="28"/>
          <w:lang w:eastAsia="ru-RU"/>
        </w:rPr>
      </w:pPr>
      <w:r w:rsidRPr="002F72D1">
        <w:rPr>
          <w:rFonts w:ascii="Times New Roman" w:eastAsia="Times New Roman" w:hAnsi="Times New Roman" w:cs="Times New Roman"/>
          <w:bCs/>
          <w:iCs/>
          <w:sz w:val="28"/>
          <w:szCs w:val="28"/>
          <w:lang w:eastAsia="ru-RU"/>
        </w:rPr>
        <w:t>Согласно приведенным данным Проектом решения предполагается уточнение показателей в текущем и плановом бюджетных циклах.</w:t>
      </w:r>
    </w:p>
    <w:p w:rsidR="002F72D1" w:rsidRPr="002F72D1" w:rsidRDefault="002F72D1" w:rsidP="002F72D1">
      <w:pPr>
        <w:spacing w:after="0" w:line="240" w:lineRule="auto"/>
        <w:ind w:firstLine="709"/>
        <w:jc w:val="both"/>
        <w:rPr>
          <w:rFonts w:ascii="Times New Roman" w:eastAsia="Times New Roman" w:hAnsi="Times New Roman" w:cs="Times New Roman"/>
          <w:bCs/>
          <w:iCs/>
          <w:sz w:val="28"/>
          <w:szCs w:val="28"/>
          <w:lang w:eastAsia="ru-RU"/>
        </w:rPr>
      </w:pPr>
      <w:r w:rsidRPr="002F72D1">
        <w:rPr>
          <w:rFonts w:ascii="Times New Roman" w:eastAsia="Times New Roman" w:hAnsi="Times New Roman" w:cs="Times New Roman"/>
          <w:bCs/>
          <w:iCs/>
          <w:sz w:val="28"/>
          <w:szCs w:val="28"/>
          <w:lang w:eastAsia="ru-RU"/>
        </w:rPr>
        <w:t>Увеличение доходов муниципального бюджета 2020 года предусмотрено в 2020 году на 111 691,50 тысяч рублей; в 2021-2022 годах поступления не уточняются.</w:t>
      </w:r>
    </w:p>
    <w:p w:rsidR="002F72D1" w:rsidRPr="002F72D1" w:rsidRDefault="002F72D1" w:rsidP="002F72D1">
      <w:pPr>
        <w:spacing w:after="0" w:line="240" w:lineRule="auto"/>
        <w:ind w:firstLine="709"/>
        <w:jc w:val="both"/>
        <w:rPr>
          <w:rFonts w:ascii="Times New Roman" w:eastAsia="Times New Roman" w:hAnsi="Times New Roman" w:cs="Times New Roman"/>
          <w:bCs/>
          <w:iCs/>
          <w:sz w:val="28"/>
          <w:szCs w:val="28"/>
          <w:lang w:eastAsia="ru-RU"/>
        </w:rPr>
      </w:pPr>
      <w:proofErr w:type="gramStart"/>
      <w:r w:rsidRPr="002F72D1">
        <w:rPr>
          <w:rFonts w:ascii="Times New Roman" w:eastAsia="Times New Roman" w:hAnsi="Times New Roman" w:cs="Times New Roman"/>
          <w:bCs/>
          <w:iCs/>
          <w:sz w:val="28"/>
          <w:szCs w:val="28"/>
          <w:lang w:eastAsia="ru-RU"/>
        </w:rPr>
        <w:t>Расходы 2020 года скорректированы в сторону увеличения на 151 339,00 тысяч рублей включая</w:t>
      </w:r>
      <w:proofErr w:type="gramEnd"/>
      <w:r w:rsidRPr="002F72D1">
        <w:rPr>
          <w:rFonts w:ascii="Times New Roman" w:eastAsia="Times New Roman" w:hAnsi="Times New Roman" w:cs="Times New Roman"/>
          <w:bCs/>
          <w:iCs/>
          <w:sz w:val="28"/>
          <w:szCs w:val="28"/>
          <w:lang w:eastAsia="ru-RU"/>
        </w:rPr>
        <w:t xml:space="preserve">, программные и </w:t>
      </w:r>
      <w:proofErr w:type="spellStart"/>
      <w:r w:rsidRPr="002F72D1">
        <w:rPr>
          <w:rFonts w:ascii="Times New Roman" w:eastAsia="Times New Roman" w:hAnsi="Times New Roman" w:cs="Times New Roman"/>
          <w:bCs/>
          <w:iCs/>
          <w:sz w:val="28"/>
          <w:szCs w:val="28"/>
          <w:lang w:eastAsia="ru-RU"/>
        </w:rPr>
        <w:t>непрограммные</w:t>
      </w:r>
      <w:proofErr w:type="spellEnd"/>
      <w:r w:rsidRPr="002F72D1">
        <w:rPr>
          <w:rFonts w:ascii="Times New Roman" w:eastAsia="Times New Roman" w:hAnsi="Times New Roman" w:cs="Times New Roman"/>
          <w:bCs/>
          <w:iCs/>
          <w:sz w:val="28"/>
          <w:szCs w:val="28"/>
          <w:lang w:eastAsia="ru-RU"/>
        </w:rPr>
        <w:t xml:space="preserve"> направления. В 2021-2022 годах произведена корректировка между программными, </w:t>
      </w:r>
      <w:proofErr w:type="spellStart"/>
      <w:r w:rsidRPr="002F72D1">
        <w:rPr>
          <w:rFonts w:ascii="Times New Roman" w:eastAsia="Times New Roman" w:hAnsi="Times New Roman" w:cs="Times New Roman"/>
          <w:bCs/>
          <w:iCs/>
          <w:sz w:val="28"/>
          <w:szCs w:val="28"/>
          <w:lang w:eastAsia="ru-RU"/>
        </w:rPr>
        <w:t>непрограммными</w:t>
      </w:r>
      <w:proofErr w:type="spellEnd"/>
      <w:r w:rsidRPr="002F72D1">
        <w:rPr>
          <w:rFonts w:ascii="Times New Roman" w:eastAsia="Times New Roman" w:hAnsi="Times New Roman" w:cs="Times New Roman"/>
          <w:bCs/>
          <w:iCs/>
          <w:sz w:val="28"/>
          <w:szCs w:val="28"/>
          <w:lang w:eastAsia="ru-RU"/>
        </w:rPr>
        <w:t xml:space="preserve"> и условно утвержденными расходами.</w:t>
      </w:r>
    </w:p>
    <w:p w:rsidR="002F72D1" w:rsidRPr="002F72D1" w:rsidRDefault="002F72D1" w:rsidP="002F72D1">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Согласно предоставленной пояснительной записке к Проекту решения внесение предполагаемых изменений и дополнений в целом обусловлено увеличением планового объема неналоговых и безвозмездных поступлений, а также корректировкой программных и </w:t>
      </w:r>
      <w:proofErr w:type="spellStart"/>
      <w:r w:rsidRPr="002F72D1">
        <w:rPr>
          <w:rFonts w:ascii="Times New Roman" w:eastAsia="Times New Roman" w:hAnsi="Times New Roman" w:cs="Times New Roman"/>
          <w:sz w:val="28"/>
          <w:szCs w:val="28"/>
          <w:lang w:eastAsia="ru-RU"/>
        </w:rPr>
        <w:t>непрограммных</w:t>
      </w:r>
      <w:proofErr w:type="spellEnd"/>
      <w:r w:rsidRPr="002F72D1">
        <w:rPr>
          <w:rFonts w:ascii="Times New Roman" w:eastAsia="Times New Roman" w:hAnsi="Times New Roman" w:cs="Times New Roman"/>
          <w:sz w:val="28"/>
          <w:szCs w:val="28"/>
          <w:lang w:eastAsia="ru-RU"/>
        </w:rPr>
        <w:t xml:space="preserve"> расходов.</w:t>
      </w:r>
    </w:p>
    <w:p w:rsidR="002F72D1" w:rsidRPr="002F72D1" w:rsidRDefault="002F72D1" w:rsidP="002F72D1">
      <w:pPr>
        <w:shd w:val="clear" w:color="auto" w:fill="FFFFFF"/>
        <w:spacing w:after="0" w:line="240" w:lineRule="auto"/>
        <w:ind w:firstLine="709"/>
        <w:jc w:val="both"/>
        <w:rPr>
          <w:rFonts w:ascii="Times New Roman" w:eastAsia="Times New Roman" w:hAnsi="Times New Roman" w:cs="Times New Roman"/>
          <w:sz w:val="14"/>
          <w:szCs w:val="14"/>
          <w:lang w:eastAsia="ru-RU"/>
        </w:rPr>
      </w:pPr>
    </w:p>
    <w:p w:rsidR="002F72D1" w:rsidRPr="002F72D1" w:rsidRDefault="002F72D1" w:rsidP="002F72D1">
      <w:pPr>
        <w:tabs>
          <w:tab w:val="left" w:pos="567"/>
          <w:tab w:val="left" w:pos="709"/>
          <w:tab w:val="left" w:pos="993"/>
        </w:tabs>
        <w:autoSpaceDE w:val="0"/>
        <w:autoSpaceDN w:val="0"/>
        <w:adjustRightInd w:val="0"/>
        <w:spacing w:after="0" w:line="240" w:lineRule="auto"/>
        <w:contextualSpacing/>
        <w:jc w:val="both"/>
        <w:outlineLvl w:val="3"/>
        <w:rPr>
          <w:rFonts w:ascii="Times New Roman" w:eastAsia="Times New Roman" w:hAnsi="Times New Roman" w:cs="Times New Roman"/>
          <w:b/>
          <w:sz w:val="28"/>
          <w:szCs w:val="28"/>
          <w:lang/>
        </w:rPr>
      </w:pPr>
      <w:r w:rsidRPr="002F72D1">
        <w:rPr>
          <w:rFonts w:ascii="Times New Roman" w:eastAsia="Times New Roman" w:hAnsi="Times New Roman" w:cs="Times New Roman"/>
          <w:b/>
          <w:sz w:val="28"/>
          <w:szCs w:val="28"/>
          <w:lang/>
        </w:rPr>
        <w:tab/>
      </w:r>
      <w:proofErr w:type="gramStart"/>
      <w:r w:rsidRPr="002F72D1">
        <w:rPr>
          <w:rFonts w:ascii="Times New Roman" w:eastAsia="Times New Roman" w:hAnsi="Times New Roman" w:cs="Times New Roman"/>
          <w:b/>
          <w:sz w:val="28"/>
          <w:szCs w:val="28"/>
          <w:lang/>
        </w:rPr>
        <w:t>Изменение дефицита (</w:t>
      </w:r>
      <w:proofErr w:type="spellStart"/>
      <w:r w:rsidRPr="002F72D1">
        <w:rPr>
          <w:rFonts w:ascii="Times New Roman" w:eastAsia="Times New Roman" w:hAnsi="Times New Roman" w:cs="Times New Roman"/>
          <w:b/>
          <w:sz w:val="28"/>
          <w:szCs w:val="28"/>
          <w:lang/>
        </w:rPr>
        <w:t>профицита</w:t>
      </w:r>
      <w:proofErr w:type="spellEnd"/>
      <w:r w:rsidRPr="002F72D1">
        <w:rPr>
          <w:rFonts w:ascii="Times New Roman" w:eastAsia="Times New Roman" w:hAnsi="Times New Roman" w:cs="Times New Roman"/>
          <w:b/>
          <w:sz w:val="28"/>
          <w:szCs w:val="28"/>
          <w:lang/>
        </w:rPr>
        <w:t xml:space="preserve">) бюджета, источников его финансирования, муниципального долга, программы муниципальных заимствований и программ муниципальных </w:t>
      </w:r>
      <w:r w:rsidRPr="002F72D1">
        <w:rPr>
          <w:rFonts w:ascii="Times New Roman" w:eastAsia="Times New Roman" w:hAnsi="Times New Roman" w:cs="Times New Roman"/>
          <w:b/>
          <w:sz w:val="28"/>
          <w:szCs w:val="28"/>
          <w:lang/>
        </w:rPr>
        <w:t>гарантий</w:t>
      </w:r>
      <w:r w:rsidRPr="002F72D1">
        <w:rPr>
          <w:rFonts w:ascii="Times New Roman" w:eastAsia="Times New Roman" w:hAnsi="Times New Roman" w:cs="Times New Roman"/>
          <w:b/>
          <w:sz w:val="28"/>
          <w:szCs w:val="28"/>
          <w:lang/>
        </w:rPr>
        <w:t xml:space="preserve">: </w:t>
      </w:r>
      <w:r w:rsidRPr="002F72D1">
        <w:rPr>
          <w:rFonts w:ascii="Times New Roman" w:eastAsia="Times New Roman" w:hAnsi="Times New Roman" w:cs="Times New Roman"/>
          <w:sz w:val="28"/>
          <w:szCs w:val="28"/>
          <w:lang/>
        </w:rPr>
        <w:t xml:space="preserve">согласно </w:t>
      </w:r>
      <w:r w:rsidRPr="002F72D1">
        <w:rPr>
          <w:rFonts w:ascii="Times New Roman" w:eastAsia="Times New Roman" w:hAnsi="Times New Roman" w:cs="Times New Roman"/>
          <w:sz w:val="28"/>
          <w:szCs w:val="28"/>
          <w:lang/>
        </w:rPr>
        <w:t>П</w:t>
      </w:r>
      <w:proofErr w:type="spellStart"/>
      <w:r w:rsidRPr="002F72D1">
        <w:rPr>
          <w:rFonts w:ascii="Times New Roman" w:eastAsia="Times New Roman" w:hAnsi="Times New Roman" w:cs="Times New Roman"/>
          <w:sz w:val="28"/>
          <w:szCs w:val="28"/>
          <w:lang/>
        </w:rPr>
        <w:t>роекту</w:t>
      </w:r>
      <w:proofErr w:type="spellEnd"/>
      <w:r w:rsidRPr="002F72D1">
        <w:rPr>
          <w:rFonts w:ascii="Times New Roman" w:eastAsia="Times New Roman" w:hAnsi="Times New Roman" w:cs="Times New Roman"/>
          <w:sz w:val="28"/>
          <w:szCs w:val="28"/>
          <w:lang/>
        </w:rPr>
        <w:t xml:space="preserve"> </w:t>
      </w:r>
      <w:proofErr w:type="spellStart"/>
      <w:r w:rsidRPr="002F72D1">
        <w:rPr>
          <w:rFonts w:ascii="Times New Roman" w:eastAsia="Times New Roman" w:hAnsi="Times New Roman" w:cs="Times New Roman"/>
          <w:sz w:val="28"/>
          <w:szCs w:val="28"/>
          <w:lang/>
        </w:rPr>
        <w:t>р</w:t>
      </w:r>
      <w:r w:rsidRPr="002F72D1">
        <w:rPr>
          <w:rFonts w:ascii="Times New Roman" w:eastAsia="Times New Roman" w:hAnsi="Times New Roman" w:cs="Times New Roman"/>
          <w:sz w:val="28"/>
          <w:szCs w:val="28"/>
          <w:lang/>
        </w:rPr>
        <w:t>ешения</w:t>
      </w:r>
      <w:proofErr w:type="spellEnd"/>
      <w:r w:rsidRPr="002F72D1">
        <w:rPr>
          <w:rFonts w:ascii="Times New Roman" w:eastAsia="Times New Roman" w:hAnsi="Times New Roman" w:cs="Times New Roman"/>
          <w:sz w:val="28"/>
          <w:szCs w:val="28"/>
          <w:lang/>
        </w:rPr>
        <w:t xml:space="preserve"> бюджет 20</w:t>
      </w:r>
      <w:r w:rsidRPr="002F72D1">
        <w:rPr>
          <w:rFonts w:ascii="Times New Roman" w:eastAsia="Times New Roman" w:hAnsi="Times New Roman" w:cs="Times New Roman"/>
          <w:sz w:val="28"/>
          <w:szCs w:val="28"/>
          <w:lang/>
        </w:rPr>
        <w:t>20</w:t>
      </w:r>
      <w:r w:rsidRPr="002F72D1">
        <w:rPr>
          <w:rFonts w:ascii="Times New Roman" w:eastAsia="Times New Roman" w:hAnsi="Times New Roman" w:cs="Times New Roman"/>
          <w:sz w:val="28"/>
          <w:szCs w:val="28"/>
          <w:lang/>
        </w:rPr>
        <w:t xml:space="preserve"> года планируется к утверждению с превышением </w:t>
      </w:r>
      <w:r w:rsidRPr="002F72D1">
        <w:rPr>
          <w:rFonts w:ascii="Times New Roman" w:eastAsia="Times New Roman" w:hAnsi="Times New Roman" w:cs="Times New Roman"/>
          <w:sz w:val="28"/>
          <w:szCs w:val="28"/>
          <w:lang/>
        </w:rPr>
        <w:t xml:space="preserve">расходов </w:t>
      </w:r>
      <w:r w:rsidRPr="002F72D1">
        <w:rPr>
          <w:rFonts w:ascii="Times New Roman" w:eastAsia="Times New Roman" w:hAnsi="Times New Roman" w:cs="Times New Roman"/>
          <w:sz w:val="28"/>
          <w:szCs w:val="28"/>
          <w:lang/>
        </w:rPr>
        <w:t xml:space="preserve">над </w:t>
      </w:r>
      <w:r w:rsidRPr="002F72D1">
        <w:rPr>
          <w:rFonts w:ascii="Times New Roman" w:eastAsia="Times New Roman" w:hAnsi="Times New Roman" w:cs="Times New Roman"/>
          <w:sz w:val="28"/>
          <w:szCs w:val="28"/>
          <w:lang/>
        </w:rPr>
        <w:t xml:space="preserve">доходами </w:t>
      </w:r>
      <w:r w:rsidRPr="002F72D1">
        <w:rPr>
          <w:rFonts w:ascii="Times New Roman" w:eastAsia="Times New Roman" w:hAnsi="Times New Roman" w:cs="Times New Roman"/>
          <w:sz w:val="28"/>
          <w:szCs w:val="28"/>
          <w:lang/>
        </w:rPr>
        <w:t>(</w:t>
      </w:r>
      <w:r w:rsidRPr="002F72D1">
        <w:rPr>
          <w:rFonts w:ascii="Times New Roman" w:eastAsia="Times New Roman" w:hAnsi="Times New Roman" w:cs="Times New Roman"/>
          <w:sz w:val="28"/>
          <w:szCs w:val="28"/>
          <w:lang/>
        </w:rPr>
        <w:t>дефицит</w:t>
      </w:r>
      <w:r w:rsidRPr="002F72D1">
        <w:rPr>
          <w:rFonts w:ascii="Times New Roman" w:eastAsia="Times New Roman" w:hAnsi="Times New Roman" w:cs="Times New Roman"/>
          <w:sz w:val="28"/>
          <w:szCs w:val="28"/>
          <w:lang/>
        </w:rPr>
        <w:t xml:space="preserve">) в сумме </w:t>
      </w:r>
      <w:r w:rsidRPr="002F72D1">
        <w:rPr>
          <w:rFonts w:ascii="Times New Roman" w:eastAsia="Times New Roman" w:hAnsi="Times New Roman" w:cs="Times New Roman"/>
          <w:sz w:val="28"/>
          <w:szCs w:val="28"/>
          <w:lang/>
        </w:rPr>
        <w:t>54 952,90</w:t>
      </w:r>
      <w:r w:rsidRPr="002F72D1">
        <w:rPr>
          <w:rFonts w:ascii="Times New Roman" w:eastAsia="Times New Roman" w:hAnsi="Times New Roman" w:cs="Times New Roman"/>
          <w:sz w:val="28"/>
          <w:szCs w:val="28"/>
          <w:lang/>
        </w:rPr>
        <w:t xml:space="preserve"> тысяч рублей</w:t>
      </w:r>
      <w:r w:rsidRPr="002F72D1">
        <w:rPr>
          <w:rFonts w:ascii="Times New Roman" w:eastAsia="Times New Roman" w:hAnsi="Times New Roman" w:cs="Times New Roman"/>
          <w:sz w:val="28"/>
          <w:szCs w:val="28"/>
          <w:lang/>
        </w:rPr>
        <w:t xml:space="preserve">, в плановом периоде показатели не изменятся - доходы превысят расходы, </w:t>
      </w:r>
      <w:proofErr w:type="spellStart"/>
      <w:r w:rsidRPr="002F72D1">
        <w:rPr>
          <w:rFonts w:ascii="Times New Roman" w:eastAsia="Times New Roman" w:hAnsi="Times New Roman" w:cs="Times New Roman"/>
          <w:sz w:val="28"/>
          <w:szCs w:val="28"/>
          <w:lang/>
        </w:rPr>
        <w:t>профицит</w:t>
      </w:r>
      <w:proofErr w:type="spellEnd"/>
      <w:r w:rsidRPr="002F72D1">
        <w:rPr>
          <w:rFonts w:ascii="Times New Roman" w:eastAsia="Times New Roman" w:hAnsi="Times New Roman" w:cs="Times New Roman"/>
          <w:sz w:val="28"/>
          <w:szCs w:val="28"/>
          <w:lang/>
        </w:rPr>
        <w:t xml:space="preserve"> бюджета составит 40 000,00 тысяч рублей в 2021 году и 1 139,60 тысяч</w:t>
      </w:r>
      <w:proofErr w:type="gramEnd"/>
      <w:r w:rsidRPr="002F72D1">
        <w:rPr>
          <w:rFonts w:ascii="Times New Roman" w:eastAsia="Times New Roman" w:hAnsi="Times New Roman" w:cs="Times New Roman"/>
          <w:sz w:val="28"/>
          <w:szCs w:val="28"/>
          <w:lang/>
        </w:rPr>
        <w:t xml:space="preserve"> рублей в 2022 году.</w:t>
      </w:r>
    </w:p>
    <w:p w:rsidR="002F72D1" w:rsidRPr="002F72D1" w:rsidRDefault="002F72D1" w:rsidP="002F72D1">
      <w:pPr>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Изменений обязательств по внутренним заимствованиям Проектом решения не запланировано.</w:t>
      </w:r>
    </w:p>
    <w:p w:rsidR="002F72D1" w:rsidRPr="002F72D1" w:rsidRDefault="002F72D1" w:rsidP="002F72D1">
      <w:pPr>
        <w:spacing w:after="0" w:line="240" w:lineRule="auto"/>
        <w:ind w:firstLine="708"/>
        <w:jc w:val="both"/>
        <w:rPr>
          <w:rFonts w:ascii="Times New Roman" w:eastAsia="Times New Roman" w:hAnsi="Times New Roman" w:cs="Times New Roman"/>
          <w:sz w:val="28"/>
          <w:szCs w:val="28"/>
          <w:lang w:eastAsia="ru-RU"/>
        </w:rPr>
      </w:pPr>
      <w:proofErr w:type="gramStart"/>
      <w:r w:rsidRPr="002F72D1">
        <w:rPr>
          <w:rFonts w:ascii="Times New Roman" w:eastAsia="Times New Roman" w:hAnsi="Times New Roman" w:cs="Times New Roman"/>
          <w:sz w:val="28"/>
          <w:szCs w:val="28"/>
          <w:lang w:eastAsia="ru-RU"/>
        </w:rPr>
        <w:t>Верхний предел муниципального внутреннего долга городского округа Анадырь остается без изменений и составит: по состоянию на 1 января 2021 года 75 000,00 тысяч рублей; на 1 января 2022 года 50 000,00 тысяч рублей; на 1 января 2023 года 50 000,00 тысяч рублей, в том числе по муниципальным гарантиям 0,0 тысяч рублей ежегодно.</w:t>
      </w:r>
      <w:proofErr w:type="gramEnd"/>
    </w:p>
    <w:p w:rsidR="002F72D1" w:rsidRPr="002F72D1" w:rsidRDefault="002F72D1" w:rsidP="002F72D1">
      <w:pPr>
        <w:tabs>
          <w:tab w:val="left" w:pos="567"/>
          <w:tab w:val="left" w:pos="709"/>
          <w:tab w:val="left" w:pos="993"/>
        </w:tabs>
        <w:autoSpaceDE w:val="0"/>
        <w:autoSpaceDN w:val="0"/>
        <w:adjustRightInd w:val="0"/>
        <w:spacing w:after="0" w:line="240" w:lineRule="auto"/>
        <w:contextualSpacing/>
        <w:jc w:val="both"/>
        <w:outlineLvl w:val="3"/>
        <w:rPr>
          <w:rFonts w:ascii="Times New Roman" w:eastAsia="Times New Roman" w:hAnsi="Times New Roman" w:cs="Times New Roman"/>
          <w:b/>
          <w:sz w:val="14"/>
          <w:szCs w:val="14"/>
          <w:lang/>
        </w:rPr>
      </w:pPr>
    </w:p>
    <w:p w:rsidR="002F72D1" w:rsidRPr="002F72D1" w:rsidRDefault="002F72D1" w:rsidP="002F72D1">
      <w:pPr>
        <w:tabs>
          <w:tab w:val="left" w:pos="567"/>
          <w:tab w:val="left" w:pos="709"/>
          <w:tab w:val="left" w:pos="993"/>
        </w:tabs>
        <w:autoSpaceDE w:val="0"/>
        <w:autoSpaceDN w:val="0"/>
        <w:adjustRightInd w:val="0"/>
        <w:spacing w:after="0" w:line="240" w:lineRule="auto"/>
        <w:contextualSpacing/>
        <w:jc w:val="both"/>
        <w:outlineLvl w:val="3"/>
        <w:rPr>
          <w:rFonts w:ascii="Times New Roman" w:eastAsia="Times New Roman" w:hAnsi="Times New Roman" w:cs="Times New Roman"/>
          <w:bCs/>
          <w:iCs/>
          <w:sz w:val="28"/>
          <w:szCs w:val="28"/>
          <w:lang/>
        </w:rPr>
      </w:pPr>
      <w:r w:rsidRPr="002F72D1">
        <w:rPr>
          <w:rFonts w:ascii="Times New Roman" w:eastAsia="Times New Roman" w:hAnsi="Times New Roman" w:cs="Times New Roman"/>
          <w:b/>
          <w:sz w:val="28"/>
          <w:szCs w:val="28"/>
          <w:lang/>
        </w:rPr>
        <w:tab/>
      </w:r>
      <w:r w:rsidRPr="002F72D1">
        <w:rPr>
          <w:rFonts w:ascii="Times New Roman" w:eastAsia="Times New Roman" w:hAnsi="Times New Roman" w:cs="Times New Roman"/>
          <w:b/>
          <w:sz w:val="28"/>
          <w:szCs w:val="28"/>
          <w:lang/>
        </w:rPr>
        <w:tab/>
        <w:t xml:space="preserve">Изменение доходной части бюджета города: </w:t>
      </w:r>
      <w:r w:rsidRPr="002F72D1">
        <w:rPr>
          <w:rFonts w:ascii="Times New Roman" w:eastAsia="Times New Roman" w:hAnsi="Times New Roman" w:cs="Times New Roman"/>
          <w:sz w:val="28"/>
          <w:szCs w:val="28"/>
          <w:lang/>
        </w:rPr>
        <w:t xml:space="preserve">согласно </w:t>
      </w:r>
      <w:r w:rsidRPr="002F72D1">
        <w:rPr>
          <w:rFonts w:ascii="Times New Roman" w:eastAsia="Times New Roman" w:hAnsi="Times New Roman" w:cs="Times New Roman"/>
          <w:sz w:val="28"/>
          <w:szCs w:val="28"/>
          <w:lang/>
        </w:rPr>
        <w:t>П</w:t>
      </w:r>
      <w:proofErr w:type="spellStart"/>
      <w:r w:rsidRPr="002F72D1">
        <w:rPr>
          <w:rFonts w:ascii="Times New Roman" w:eastAsia="Times New Roman" w:hAnsi="Times New Roman" w:cs="Times New Roman"/>
          <w:sz w:val="28"/>
          <w:szCs w:val="28"/>
          <w:lang/>
        </w:rPr>
        <w:t>роекту</w:t>
      </w:r>
      <w:proofErr w:type="spellEnd"/>
      <w:r w:rsidRPr="002F72D1">
        <w:rPr>
          <w:rFonts w:ascii="Times New Roman" w:eastAsia="Times New Roman" w:hAnsi="Times New Roman" w:cs="Times New Roman"/>
          <w:sz w:val="28"/>
          <w:szCs w:val="28"/>
          <w:lang/>
        </w:rPr>
        <w:t xml:space="preserve"> </w:t>
      </w:r>
      <w:proofErr w:type="spellStart"/>
      <w:r w:rsidRPr="002F72D1">
        <w:rPr>
          <w:rFonts w:ascii="Times New Roman" w:eastAsia="Times New Roman" w:hAnsi="Times New Roman" w:cs="Times New Roman"/>
          <w:sz w:val="28"/>
          <w:szCs w:val="28"/>
          <w:lang/>
        </w:rPr>
        <w:t>р</w:t>
      </w:r>
      <w:r w:rsidRPr="002F72D1">
        <w:rPr>
          <w:rFonts w:ascii="Times New Roman" w:eastAsia="Times New Roman" w:hAnsi="Times New Roman" w:cs="Times New Roman"/>
          <w:sz w:val="28"/>
          <w:szCs w:val="28"/>
          <w:lang/>
        </w:rPr>
        <w:t>ешения</w:t>
      </w:r>
      <w:proofErr w:type="spellEnd"/>
      <w:r w:rsidRPr="002F72D1">
        <w:rPr>
          <w:rFonts w:ascii="Times New Roman" w:eastAsia="Times New Roman" w:hAnsi="Times New Roman" w:cs="Times New Roman"/>
          <w:sz w:val="28"/>
          <w:szCs w:val="28"/>
          <w:lang/>
        </w:rPr>
        <w:t xml:space="preserve"> прогнозируемый объем доходов в сопоставлении с последней редакцией Решения </w:t>
      </w:r>
      <w:r w:rsidRPr="002F72D1">
        <w:rPr>
          <w:rFonts w:ascii="Times New Roman" w:eastAsia="Times New Roman" w:hAnsi="Times New Roman" w:cs="Times New Roman"/>
          <w:sz w:val="28"/>
          <w:szCs w:val="28"/>
          <w:lang/>
        </w:rPr>
        <w:t>изменится за счет корректировки неналоговых доходов и безвозмездных поступлений. И</w:t>
      </w:r>
      <w:proofErr w:type="spellStart"/>
      <w:r w:rsidRPr="002F72D1">
        <w:rPr>
          <w:rFonts w:ascii="Times New Roman" w:eastAsia="Times New Roman" w:hAnsi="Times New Roman" w:cs="Times New Roman"/>
          <w:bCs/>
          <w:iCs/>
          <w:sz w:val="28"/>
          <w:szCs w:val="28"/>
          <w:lang/>
        </w:rPr>
        <w:t>нформация</w:t>
      </w:r>
      <w:proofErr w:type="spellEnd"/>
      <w:r w:rsidRPr="002F72D1">
        <w:rPr>
          <w:rFonts w:ascii="Times New Roman" w:eastAsia="Times New Roman" w:hAnsi="Times New Roman" w:cs="Times New Roman"/>
          <w:bCs/>
          <w:iCs/>
          <w:sz w:val="28"/>
          <w:szCs w:val="28"/>
          <w:lang/>
        </w:rPr>
        <w:t xml:space="preserve"> представлена в таблице </w:t>
      </w:r>
      <w:r w:rsidRPr="002F72D1">
        <w:rPr>
          <w:rFonts w:ascii="Times New Roman" w:eastAsia="Times New Roman" w:hAnsi="Times New Roman" w:cs="Times New Roman"/>
          <w:bCs/>
          <w:iCs/>
          <w:sz w:val="28"/>
          <w:szCs w:val="28"/>
          <w:lang/>
        </w:rPr>
        <w:t>2</w:t>
      </w:r>
      <w:r w:rsidRPr="002F72D1">
        <w:rPr>
          <w:rFonts w:ascii="Times New Roman" w:eastAsia="Times New Roman" w:hAnsi="Times New Roman" w:cs="Times New Roman"/>
          <w:bCs/>
          <w:iCs/>
          <w:sz w:val="28"/>
          <w:szCs w:val="28"/>
          <w:lang/>
        </w:rPr>
        <w:t>:</w:t>
      </w:r>
    </w:p>
    <w:p w:rsidR="002F72D1" w:rsidRPr="002F72D1" w:rsidRDefault="002F72D1" w:rsidP="002F72D1">
      <w:pPr>
        <w:tabs>
          <w:tab w:val="left" w:pos="567"/>
          <w:tab w:val="left" w:pos="709"/>
          <w:tab w:val="left" w:pos="993"/>
        </w:tabs>
        <w:autoSpaceDE w:val="0"/>
        <w:autoSpaceDN w:val="0"/>
        <w:adjustRightInd w:val="0"/>
        <w:spacing w:after="0" w:line="240" w:lineRule="auto"/>
        <w:contextualSpacing/>
        <w:jc w:val="both"/>
        <w:outlineLvl w:val="3"/>
        <w:rPr>
          <w:rFonts w:ascii="Times New Roman" w:eastAsia="Times New Roman" w:hAnsi="Times New Roman" w:cs="Times New Roman"/>
          <w:sz w:val="14"/>
          <w:szCs w:val="14"/>
          <w:lang/>
        </w:rPr>
      </w:pPr>
    </w:p>
    <w:p w:rsidR="002F72D1" w:rsidRPr="002F72D1" w:rsidRDefault="002F72D1" w:rsidP="002F72D1">
      <w:pPr>
        <w:spacing w:after="0" w:line="240" w:lineRule="auto"/>
        <w:ind w:firstLine="709"/>
        <w:jc w:val="right"/>
        <w:rPr>
          <w:rFonts w:ascii="Times New Roman" w:eastAsia="Times New Roman" w:hAnsi="Times New Roman" w:cs="Times New Roman"/>
          <w:bCs/>
          <w:iCs/>
          <w:sz w:val="20"/>
          <w:szCs w:val="20"/>
          <w:lang w:eastAsia="ru-RU"/>
        </w:rPr>
      </w:pPr>
      <w:r w:rsidRPr="002F72D1">
        <w:rPr>
          <w:rFonts w:ascii="Times New Roman" w:eastAsia="Times New Roman" w:hAnsi="Times New Roman" w:cs="Times New Roman"/>
          <w:bCs/>
          <w:iCs/>
          <w:sz w:val="20"/>
          <w:szCs w:val="20"/>
          <w:lang w:eastAsia="ru-RU"/>
        </w:rPr>
        <w:t>Таблица 2 (тысяч рублей)</w:t>
      </w:r>
    </w:p>
    <w:tbl>
      <w:tblPr>
        <w:tblW w:w="5000" w:type="pct"/>
        <w:tblLook w:val="04A0"/>
      </w:tblPr>
      <w:tblGrid>
        <w:gridCol w:w="3835"/>
        <w:gridCol w:w="2264"/>
        <w:gridCol w:w="1801"/>
        <w:gridCol w:w="1671"/>
      </w:tblGrid>
      <w:tr w:rsidR="002F72D1" w:rsidRPr="00CB020A" w:rsidTr="00CB020A">
        <w:trPr>
          <w:trHeight w:val="57"/>
        </w:trPr>
        <w:tc>
          <w:tcPr>
            <w:tcW w:w="2003"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 xml:space="preserve">Наименование </w:t>
            </w:r>
          </w:p>
        </w:tc>
        <w:tc>
          <w:tcPr>
            <w:tcW w:w="1183"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Бюджет на 2020 год</w:t>
            </w:r>
          </w:p>
        </w:tc>
        <w:tc>
          <w:tcPr>
            <w:tcW w:w="1815" w:type="pct"/>
            <w:gridSpan w:val="2"/>
            <w:tcBorders>
              <w:top w:val="single" w:sz="4" w:space="0" w:color="auto"/>
              <w:left w:val="nil"/>
              <w:bottom w:val="single" w:sz="4" w:space="0" w:color="auto"/>
              <w:right w:val="single" w:sz="4" w:space="0" w:color="auto"/>
            </w:tcBorders>
            <w:shd w:val="clear" w:color="auto" w:fill="auto"/>
            <w:vAlign w:val="bottom"/>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плановый период</w:t>
            </w:r>
          </w:p>
        </w:tc>
      </w:tr>
      <w:tr w:rsidR="002F72D1" w:rsidRPr="00CB020A" w:rsidTr="00CB020A">
        <w:trPr>
          <w:trHeight w:val="207"/>
        </w:trPr>
        <w:tc>
          <w:tcPr>
            <w:tcW w:w="2003" w:type="pct"/>
            <w:vMerge/>
            <w:tcBorders>
              <w:top w:val="single" w:sz="4" w:space="0" w:color="auto"/>
              <w:left w:val="single" w:sz="4" w:space="0" w:color="auto"/>
              <w:bottom w:val="single" w:sz="4" w:space="0" w:color="auto"/>
              <w:right w:val="single" w:sz="4" w:space="0" w:color="auto"/>
            </w:tcBorders>
            <w:vAlign w:val="center"/>
            <w:hideMark/>
          </w:tcPr>
          <w:p w:rsidR="002F72D1" w:rsidRPr="00CB020A" w:rsidRDefault="002F72D1" w:rsidP="002F72D1">
            <w:pPr>
              <w:spacing w:after="0" w:line="240" w:lineRule="auto"/>
              <w:rPr>
                <w:rFonts w:ascii="Times New Roman" w:eastAsia="Times New Roman" w:hAnsi="Times New Roman" w:cs="Times New Roman"/>
                <w:b/>
                <w:bCs/>
                <w:sz w:val="18"/>
                <w:szCs w:val="18"/>
                <w:lang w:eastAsia="ru-RU"/>
              </w:rPr>
            </w:pPr>
          </w:p>
        </w:tc>
        <w:tc>
          <w:tcPr>
            <w:tcW w:w="1183" w:type="pct"/>
            <w:vMerge/>
            <w:tcBorders>
              <w:top w:val="single" w:sz="4" w:space="0" w:color="auto"/>
              <w:left w:val="single" w:sz="4" w:space="0" w:color="auto"/>
              <w:bottom w:val="single" w:sz="4" w:space="0" w:color="auto"/>
              <w:right w:val="single" w:sz="4" w:space="0" w:color="auto"/>
            </w:tcBorders>
            <w:vAlign w:val="center"/>
            <w:hideMark/>
          </w:tcPr>
          <w:p w:rsidR="002F72D1" w:rsidRPr="00CB020A" w:rsidRDefault="002F72D1" w:rsidP="002F72D1">
            <w:pPr>
              <w:spacing w:after="0" w:line="240" w:lineRule="auto"/>
              <w:rPr>
                <w:rFonts w:ascii="Times New Roman" w:eastAsia="Times New Roman" w:hAnsi="Times New Roman" w:cs="Times New Roman"/>
                <w:b/>
                <w:bCs/>
                <w:sz w:val="18"/>
                <w:szCs w:val="18"/>
                <w:lang w:eastAsia="ru-RU"/>
              </w:rPr>
            </w:pPr>
          </w:p>
        </w:tc>
        <w:tc>
          <w:tcPr>
            <w:tcW w:w="941" w:type="pct"/>
            <w:vMerge w:val="restar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на 2021 год</w:t>
            </w:r>
          </w:p>
        </w:tc>
        <w:tc>
          <w:tcPr>
            <w:tcW w:w="874" w:type="pct"/>
            <w:vMerge w:val="restar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на 2022 год</w:t>
            </w:r>
          </w:p>
        </w:tc>
      </w:tr>
      <w:tr w:rsidR="002F72D1" w:rsidRPr="00CB020A" w:rsidTr="00CB020A">
        <w:trPr>
          <w:trHeight w:val="207"/>
        </w:trPr>
        <w:tc>
          <w:tcPr>
            <w:tcW w:w="2003" w:type="pct"/>
            <w:vMerge/>
            <w:tcBorders>
              <w:top w:val="single" w:sz="4" w:space="0" w:color="auto"/>
              <w:left w:val="single" w:sz="4" w:space="0" w:color="auto"/>
              <w:bottom w:val="single" w:sz="4" w:space="0" w:color="auto"/>
              <w:right w:val="single" w:sz="4" w:space="0" w:color="auto"/>
            </w:tcBorders>
            <w:vAlign w:val="center"/>
            <w:hideMark/>
          </w:tcPr>
          <w:p w:rsidR="002F72D1" w:rsidRPr="00CB020A" w:rsidRDefault="002F72D1" w:rsidP="002F72D1">
            <w:pPr>
              <w:spacing w:after="0" w:line="240" w:lineRule="auto"/>
              <w:rPr>
                <w:rFonts w:ascii="Times New Roman" w:eastAsia="Times New Roman" w:hAnsi="Times New Roman" w:cs="Times New Roman"/>
                <w:b/>
                <w:bCs/>
                <w:sz w:val="18"/>
                <w:szCs w:val="18"/>
                <w:lang w:eastAsia="ru-RU"/>
              </w:rPr>
            </w:pPr>
          </w:p>
        </w:tc>
        <w:tc>
          <w:tcPr>
            <w:tcW w:w="1183" w:type="pct"/>
            <w:vMerge/>
            <w:tcBorders>
              <w:top w:val="single" w:sz="4" w:space="0" w:color="auto"/>
              <w:left w:val="single" w:sz="4" w:space="0" w:color="auto"/>
              <w:bottom w:val="single" w:sz="4" w:space="0" w:color="auto"/>
              <w:right w:val="single" w:sz="4" w:space="0" w:color="auto"/>
            </w:tcBorders>
            <w:vAlign w:val="center"/>
            <w:hideMark/>
          </w:tcPr>
          <w:p w:rsidR="002F72D1" w:rsidRPr="00CB020A" w:rsidRDefault="002F72D1" w:rsidP="002F72D1">
            <w:pPr>
              <w:spacing w:after="0" w:line="240" w:lineRule="auto"/>
              <w:rPr>
                <w:rFonts w:ascii="Times New Roman" w:eastAsia="Times New Roman" w:hAnsi="Times New Roman" w:cs="Times New Roman"/>
                <w:b/>
                <w:bCs/>
                <w:sz w:val="18"/>
                <w:szCs w:val="18"/>
                <w:lang w:eastAsia="ru-RU"/>
              </w:rPr>
            </w:pPr>
          </w:p>
        </w:tc>
        <w:tc>
          <w:tcPr>
            <w:tcW w:w="941" w:type="pct"/>
            <w:vMerge/>
            <w:tcBorders>
              <w:top w:val="nil"/>
              <w:left w:val="single" w:sz="4" w:space="0" w:color="auto"/>
              <w:bottom w:val="single" w:sz="4" w:space="0" w:color="auto"/>
              <w:right w:val="single" w:sz="4" w:space="0" w:color="auto"/>
            </w:tcBorders>
            <w:vAlign w:val="center"/>
            <w:hideMark/>
          </w:tcPr>
          <w:p w:rsidR="002F72D1" w:rsidRPr="00CB020A" w:rsidRDefault="002F72D1" w:rsidP="002F72D1">
            <w:pPr>
              <w:spacing w:after="0" w:line="240" w:lineRule="auto"/>
              <w:rPr>
                <w:rFonts w:ascii="Times New Roman" w:eastAsia="Times New Roman" w:hAnsi="Times New Roman" w:cs="Times New Roman"/>
                <w:b/>
                <w:bCs/>
                <w:sz w:val="18"/>
                <w:szCs w:val="18"/>
                <w:lang w:eastAsia="ru-RU"/>
              </w:rPr>
            </w:pPr>
          </w:p>
        </w:tc>
        <w:tc>
          <w:tcPr>
            <w:tcW w:w="874" w:type="pct"/>
            <w:vMerge/>
            <w:tcBorders>
              <w:top w:val="nil"/>
              <w:left w:val="single" w:sz="4" w:space="0" w:color="auto"/>
              <w:bottom w:val="single" w:sz="4" w:space="0" w:color="auto"/>
              <w:right w:val="single" w:sz="4" w:space="0" w:color="auto"/>
            </w:tcBorders>
            <w:vAlign w:val="center"/>
            <w:hideMark/>
          </w:tcPr>
          <w:p w:rsidR="002F72D1" w:rsidRPr="00CB020A" w:rsidRDefault="002F72D1" w:rsidP="002F72D1">
            <w:pPr>
              <w:spacing w:after="0" w:line="240" w:lineRule="auto"/>
              <w:rPr>
                <w:rFonts w:ascii="Times New Roman" w:eastAsia="Times New Roman" w:hAnsi="Times New Roman" w:cs="Times New Roman"/>
                <w:b/>
                <w:bCs/>
                <w:sz w:val="18"/>
                <w:szCs w:val="18"/>
                <w:lang w:eastAsia="ru-RU"/>
              </w:rPr>
            </w:pPr>
          </w:p>
        </w:tc>
      </w:tr>
      <w:tr w:rsidR="002F72D1" w:rsidRPr="00CB020A" w:rsidTr="00CB020A">
        <w:trPr>
          <w:trHeight w:val="57"/>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Решение от 02.04.2020 г. №55</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Доходы, всего</w:t>
            </w:r>
          </w:p>
        </w:tc>
        <w:tc>
          <w:tcPr>
            <w:tcW w:w="1183"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1 656 899,50</w:t>
            </w:r>
          </w:p>
        </w:tc>
        <w:tc>
          <w:tcPr>
            <w:tcW w:w="941"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1 541 769,80</w:t>
            </w:r>
          </w:p>
        </w:tc>
        <w:tc>
          <w:tcPr>
            <w:tcW w:w="874"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1 536 217,30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Налоговые доходы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618 442,80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648 351,70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671 799,80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lastRenderedPageBreak/>
              <w:t>Неналоговые доходы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89 731,50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87 948,40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87 147,50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Безвозмездные поступления</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948 725,20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805 469,70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777 270,00</w:t>
            </w:r>
          </w:p>
        </w:tc>
      </w:tr>
      <w:tr w:rsidR="002F72D1" w:rsidRPr="00CB020A" w:rsidTr="00CB020A">
        <w:trPr>
          <w:trHeight w:val="57"/>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Проект решения</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Доходы, всего</w:t>
            </w:r>
          </w:p>
        </w:tc>
        <w:tc>
          <w:tcPr>
            <w:tcW w:w="1183"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1 768 591,00</w:t>
            </w:r>
          </w:p>
        </w:tc>
        <w:tc>
          <w:tcPr>
            <w:tcW w:w="941"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1 541 769,80</w:t>
            </w:r>
          </w:p>
        </w:tc>
        <w:tc>
          <w:tcPr>
            <w:tcW w:w="874"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1 536 217,30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Налоговые доходы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618 442,80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648 351,70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671 799,80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Неналоговые доходы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89 913,00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87 948,40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87 147,50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Безвозмездные поступления</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1 060 235,20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805 469,70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777 270,00</w:t>
            </w:r>
          </w:p>
        </w:tc>
      </w:tr>
      <w:tr w:rsidR="002F72D1" w:rsidRPr="00CB020A" w:rsidTr="00CB020A">
        <w:trPr>
          <w:trHeight w:val="57"/>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Изменения</w:t>
            </w:r>
            <w:proofErr w:type="gramStart"/>
            <w:r w:rsidRPr="00CB020A">
              <w:rPr>
                <w:rFonts w:ascii="Times New Roman" w:eastAsia="Times New Roman" w:hAnsi="Times New Roman" w:cs="Times New Roman"/>
                <w:b/>
                <w:bCs/>
                <w:color w:val="000000"/>
                <w:sz w:val="18"/>
                <w:szCs w:val="18"/>
                <w:lang w:eastAsia="ru-RU"/>
              </w:rPr>
              <w:t xml:space="preserve"> (+/-)</w:t>
            </w:r>
            <w:proofErr w:type="gramEnd"/>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Доходы, всего</w:t>
            </w:r>
          </w:p>
        </w:tc>
        <w:tc>
          <w:tcPr>
            <w:tcW w:w="1183"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111 691,50</w:t>
            </w:r>
          </w:p>
        </w:tc>
        <w:tc>
          <w:tcPr>
            <w:tcW w:w="941"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0,00</w:t>
            </w:r>
          </w:p>
        </w:tc>
        <w:tc>
          <w:tcPr>
            <w:tcW w:w="874"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0,00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Налоговые доходы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Неналоговые доходы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181,50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Безвозмездные поступления</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111 510,00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r>
    </w:tbl>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Неналоговые доходы 2020 года уточняются в сумме 181,50 тысяч рублей на основании прогнозных данных, предоставленных главными администраторами доходов бюджета городского округа Анадырь (Администрация городского округа Анадырь, Совет депутатов городского округа Анадырь). </w:t>
      </w:r>
    </w:p>
    <w:p w:rsidR="002F72D1" w:rsidRPr="002F72D1" w:rsidRDefault="002F72D1" w:rsidP="002F72D1">
      <w:pPr>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Увеличение безвозмездных поступлений 2020 года составит 111 510,00 тысяч рублей за счет корректировки объема безвозмездных поступлений из бюджета Чукотского автономного округа (таблица 3):</w:t>
      </w:r>
    </w:p>
    <w:p w:rsidR="002F72D1" w:rsidRPr="002F72D1" w:rsidRDefault="002F72D1" w:rsidP="002F72D1">
      <w:pPr>
        <w:spacing w:after="0" w:line="240" w:lineRule="auto"/>
        <w:ind w:firstLine="709"/>
        <w:jc w:val="right"/>
        <w:rPr>
          <w:rFonts w:ascii="Times New Roman" w:eastAsia="Times New Roman" w:hAnsi="Times New Roman" w:cs="Times New Roman"/>
          <w:bCs/>
          <w:iCs/>
          <w:sz w:val="20"/>
          <w:szCs w:val="20"/>
          <w:lang w:eastAsia="ru-RU"/>
        </w:rPr>
      </w:pPr>
      <w:r w:rsidRPr="002F72D1">
        <w:rPr>
          <w:rFonts w:ascii="Times New Roman" w:eastAsia="Times New Roman" w:hAnsi="Times New Roman" w:cs="Times New Roman"/>
          <w:bCs/>
          <w:iCs/>
          <w:sz w:val="20"/>
          <w:szCs w:val="20"/>
          <w:lang w:eastAsia="ru-RU"/>
        </w:rPr>
        <w:t>Таблица 3 (тысяч рублей)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
        <w:gridCol w:w="2546"/>
        <w:gridCol w:w="5362"/>
        <w:gridCol w:w="1644"/>
      </w:tblGrid>
      <w:tr w:rsidR="002F72D1" w:rsidRPr="00CB020A" w:rsidTr="00CB020A">
        <w:trPr>
          <w:trHeight w:val="57"/>
          <w:tblHeader/>
        </w:trPr>
        <w:tc>
          <w:tcPr>
            <w:tcW w:w="1340" w:type="pct"/>
            <w:gridSpan w:val="2"/>
            <w:vAlign w:val="center"/>
            <w:hideMark/>
          </w:tcPr>
          <w:p w:rsidR="002F72D1" w:rsidRPr="00CB020A" w:rsidRDefault="002F72D1" w:rsidP="002F72D1">
            <w:pPr>
              <w:spacing w:after="0" w:line="240" w:lineRule="auto"/>
              <w:jc w:val="center"/>
              <w:rPr>
                <w:rFonts w:ascii="Times New Roman" w:eastAsia="Times New Roman" w:hAnsi="Times New Roman" w:cs="Times New Roman"/>
                <w:b/>
                <w:sz w:val="18"/>
                <w:szCs w:val="18"/>
                <w:lang w:eastAsia="ru-RU"/>
              </w:rPr>
            </w:pPr>
            <w:r w:rsidRPr="00CB020A">
              <w:rPr>
                <w:rFonts w:ascii="Times New Roman" w:eastAsia="Times New Roman" w:hAnsi="Times New Roman" w:cs="Times New Roman"/>
                <w:b/>
                <w:sz w:val="18"/>
                <w:szCs w:val="18"/>
                <w:lang w:eastAsia="ru-RU"/>
              </w:rPr>
              <w:t>Код дохода</w:t>
            </w:r>
          </w:p>
        </w:tc>
        <w:tc>
          <w:tcPr>
            <w:tcW w:w="2801" w:type="pct"/>
            <w:vAlign w:val="center"/>
            <w:hideMark/>
          </w:tcPr>
          <w:p w:rsidR="002F72D1" w:rsidRPr="00CB020A" w:rsidRDefault="002F72D1" w:rsidP="002F72D1">
            <w:pPr>
              <w:spacing w:after="0" w:line="240" w:lineRule="auto"/>
              <w:jc w:val="center"/>
              <w:rPr>
                <w:rFonts w:ascii="Times New Roman" w:eastAsia="Times New Roman" w:hAnsi="Times New Roman" w:cs="Times New Roman"/>
                <w:b/>
                <w:sz w:val="18"/>
                <w:szCs w:val="18"/>
                <w:lang w:eastAsia="ru-RU"/>
              </w:rPr>
            </w:pPr>
            <w:r w:rsidRPr="00CB020A">
              <w:rPr>
                <w:rFonts w:ascii="Times New Roman" w:eastAsia="Times New Roman" w:hAnsi="Times New Roman" w:cs="Times New Roman"/>
                <w:b/>
                <w:sz w:val="18"/>
                <w:szCs w:val="18"/>
                <w:lang w:eastAsia="ru-RU"/>
              </w:rPr>
              <w:t>Наименование кода/ наименование трансферта</w:t>
            </w:r>
          </w:p>
        </w:tc>
        <w:tc>
          <w:tcPr>
            <w:tcW w:w="859" w:type="pct"/>
            <w:vAlign w:val="center"/>
            <w:hideMark/>
          </w:tcPr>
          <w:p w:rsidR="002F72D1" w:rsidRPr="00CB020A" w:rsidRDefault="002F72D1" w:rsidP="002F72D1">
            <w:pPr>
              <w:spacing w:after="0" w:line="240" w:lineRule="auto"/>
              <w:jc w:val="center"/>
              <w:rPr>
                <w:rFonts w:ascii="Times New Roman" w:eastAsia="Times New Roman" w:hAnsi="Times New Roman" w:cs="Times New Roman"/>
                <w:b/>
                <w:sz w:val="18"/>
                <w:szCs w:val="18"/>
                <w:lang w:eastAsia="ru-RU"/>
              </w:rPr>
            </w:pPr>
            <w:r w:rsidRPr="00CB020A">
              <w:rPr>
                <w:rFonts w:ascii="Times New Roman" w:eastAsia="Times New Roman" w:hAnsi="Times New Roman" w:cs="Times New Roman"/>
                <w:b/>
                <w:sz w:val="18"/>
                <w:szCs w:val="18"/>
                <w:lang w:eastAsia="ru-RU"/>
              </w:rPr>
              <w:t xml:space="preserve">Сумма предлагаемых изменений </w:t>
            </w:r>
          </w:p>
        </w:tc>
      </w:tr>
      <w:tr w:rsidR="002F72D1" w:rsidRPr="00CB020A" w:rsidTr="00CB020A">
        <w:trPr>
          <w:gridBefore w:val="1"/>
          <w:wBefore w:w="10" w:type="pct"/>
          <w:trHeight w:val="57"/>
        </w:trPr>
        <w:tc>
          <w:tcPr>
            <w:tcW w:w="1330" w:type="pct"/>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bCs/>
                <w:sz w:val="18"/>
                <w:szCs w:val="18"/>
                <w:lang w:eastAsia="ru-RU"/>
              </w:rPr>
            </w:pPr>
            <w:r w:rsidRPr="00CB020A">
              <w:rPr>
                <w:rFonts w:ascii="Times New Roman" w:eastAsia="Times New Roman" w:hAnsi="Times New Roman" w:cs="Times New Roman"/>
                <w:bCs/>
                <w:sz w:val="18"/>
                <w:szCs w:val="18"/>
                <w:lang w:eastAsia="ru-RU"/>
              </w:rPr>
              <w:t>2 02 00000 00 0000 000</w:t>
            </w:r>
          </w:p>
        </w:tc>
        <w:tc>
          <w:tcPr>
            <w:tcW w:w="2801" w:type="pct"/>
            <w:tcBorders>
              <w:top w:val="single" w:sz="4" w:space="0" w:color="000000"/>
              <w:left w:val="single" w:sz="4" w:space="0" w:color="000000"/>
              <w:bottom w:val="single" w:sz="4" w:space="0" w:color="000000"/>
              <w:right w:val="single" w:sz="4" w:space="0" w:color="000000"/>
            </w:tcBorders>
            <w:shd w:val="clear" w:color="auto" w:fill="auto"/>
            <w:vAlign w:val="center"/>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БЕЗВОЗМЕЗДНЫЕ ПОСТУПЛЕНИЯ ОТ ДРУГИХ БЮДЖЕТОВ БЮДЖЕТНОЙ СИСТЕМЫ РОССИЙСКОЙ ФЕДЕРАЦИИ</w:t>
            </w:r>
          </w:p>
        </w:tc>
        <w:tc>
          <w:tcPr>
            <w:tcW w:w="85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111 510,0</w:t>
            </w:r>
          </w:p>
        </w:tc>
      </w:tr>
      <w:tr w:rsidR="002F72D1" w:rsidRPr="00CB020A" w:rsidTr="00CB020A">
        <w:trPr>
          <w:gridBefore w:val="1"/>
          <w:wBefore w:w="10" w:type="pct"/>
          <w:trHeight w:val="57"/>
        </w:trPr>
        <w:tc>
          <w:tcPr>
            <w:tcW w:w="1330" w:type="pct"/>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2 02 15002 04 0000 150</w:t>
            </w:r>
          </w:p>
        </w:tc>
        <w:tc>
          <w:tcPr>
            <w:tcW w:w="2801" w:type="pct"/>
            <w:tcBorders>
              <w:top w:val="nil"/>
              <w:left w:val="single" w:sz="4" w:space="0" w:color="000000"/>
              <w:bottom w:val="single" w:sz="4" w:space="0" w:color="000000"/>
              <w:right w:val="single" w:sz="4" w:space="0" w:color="000000"/>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Дотации бюджетам городских округов на поддержку мер по обеспечению сбалансированности бюджетов</w:t>
            </w:r>
          </w:p>
        </w:tc>
        <w:tc>
          <w:tcPr>
            <w:tcW w:w="859" w:type="pct"/>
            <w:tcBorders>
              <w:top w:val="nil"/>
              <w:left w:val="single" w:sz="4" w:space="0" w:color="000000"/>
              <w:bottom w:val="single" w:sz="4" w:space="0" w:color="000000"/>
              <w:right w:val="single" w:sz="4" w:space="0" w:color="000000"/>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67 160,0</w:t>
            </w:r>
          </w:p>
        </w:tc>
      </w:tr>
      <w:tr w:rsidR="002F72D1" w:rsidRPr="00CB020A" w:rsidTr="00CB020A">
        <w:trPr>
          <w:gridBefore w:val="1"/>
          <w:wBefore w:w="10" w:type="pct"/>
          <w:trHeight w:val="57"/>
        </w:trPr>
        <w:tc>
          <w:tcPr>
            <w:tcW w:w="1330" w:type="pct"/>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Cs/>
                <w:sz w:val="18"/>
                <w:szCs w:val="18"/>
                <w:lang w:eastAsia="ru-RU"/>
              </w:rPr>
            </w:pPr>
            <w:r w:rsidRPr="00CB020A">
              <w:rPr>
                <w:rFonts w:ascii="Times New Roman" w:eastAsia="Times New Roman" w:hAnsi="Times New Roman" w:cs="Times New Roman"/>
                <w:sz w:val="18"/>
                <w:szCs w:val="18"/>
                <w:lang w:eastAsia="ru-RU"/>
              </w:rPr>
              <w:t>2 02 25519 04 0000 150</w:t>
            </w:r>
          </w:p>
        </w:tc>
        <w:tc>
          <w:tcPr>
            <w:tcW w:w="2801" w:type="pct"/>
            <w:tcBorders>
              <w:top w:val="nil"/>
              <w:left w:val="single" w:sz="4" w:space="0" w:color="000000"/>
              <w:bottom w:val="single" w:sz="4" w:space="0" w:color="000000"/>
              <w:right w:val="single" w:sz="4" w:space="0" w:color="000000"/>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Субсидия бюджетам городских округов на поддержку отрасли культуры</w:t>
            </w:r>
          </w:p>
        </w:tc>
        <w:tc>
          <w:tcPr>
            <w:tcW w:w="859" w:type="pct"/>
            <w:tcBorders>
              <w:top w:val="nil"/>
              <w:left w:val="single" w:sz="4" w:space="0" w:color="000000"/>
              <w:bottom w:val="single" w:sz="4" w:space="0" w:color="000000"/>
              <w:right w:val="single" w:sz="4" w:space="0" w:color="000000"/>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-189,2</w:t>
            </w:r>
          </w:p>
        </w:tc>
      </w:tr>
      <w:tr w:rsidR="002F72D1" w:rsidRPr="00CB020A" w:rsidTr="00CB020A">
        <w:trPr>
          <w:gridBefore w:val="1"/>
          <w:wBefore w:w="10" w:type="pct"/>
          <w:trHeight w:val="57"/>
        </w:trPr>
        <w:tc>
          <w:tcPr>
            <w:tcW w:w="1330" w:type="pct"/>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2 02 29000 00 0000 000</w:t>
            </w:r>
          </w:p>
        </w:tc>
        <w:tc>
          <w:tcPr>
            <w:tcW w:w="2801" w:type="pct"/>
            <w:tcBorders>
              <w:top w:val="nil"/>
              <w:left w:val="single" w:sz="4" w:space="0" w:color="000000"/>
              <w:bottom w:val="single" w:sz="4" w:space="0" w:color="000000"/>
              <w:right w:val="single" w:sz="4" w:space="0" w:color="000000"/>
            </w:tcBorders>
            <w:shd w:val="clear" w:color="auto" w:fill="auto"/>
            <w:vAlign w:val="center"/>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Субсидии бюджетам за счет средств резервного фонда Президента Российской Федерации</w:t>
            </w:r>
          </w:p>
        </w:tc>
        <w:tc>
          <w:tcPr>
            <w:tcW w:w="859" w:type="pct"/>
            <w:tcBorders>
              <w:top w:val="nil"/>
              <w:left w:val="single" w:sz="4" w:space="0" w:color="000000"/>
              <w:bottom w:val="single" w:sz="4" w:space="0" w:color="000000"/>
              <w:right w:val="single" w:sz="4" w:space="0" w:color="000000"/>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31 708,7</w:t>
            </w:r>
          </w:p>
        </w:tc>
      </w:tr>
      <w:tr w:rsidR="002F72D1" w:rsidRPr="00CB020A" w:rsidTr="00CB020A">
        <w:trPr>
          <w:gridBefore w:val="1"/>
          <w:wBefore w:w="10" w:type="pct"/>
          <w:trHeight w:val="57"/>
        </w:trPr>
        <w:tc>
          <w:tcPr>
            <w:tcW w:w="1330" w:type="pct"/>
            <w:tcBorders>
              <w:top w:val="single" w:sz="4" w:space="0" w:color="auto"/>
              <w:left w:val="single" w:sz="4" w:space="0" w:color="auto"/>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2 02 35082 04 0000 150</w:t>
            </w:r>
          </w:p>
        </w:tc>
        <w:tc>
          <w:tcPr>
            <w:tcW w:w="2801" w:type="pct"/>
            <w:tcBorders>
              <w:top w:val="nil"/>
              <w:left w:val="single" w:sz="4" w:space="0" w:color="000000"/>
              <w:bottom w:val="single" w:sz="4" w:space="0" w:color="000000"/>
              <w:right w:val="single" w:sz="4" w:space="0" w:color="000000"/>
            </w:tcBorders>
            <w:shd w:val="clear" w:color="auto" w:fill="auto"/>
            <w:vAlign w:val="center"/>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Субвенции бюджетам городских округов на предоставление жилых помещений детям-сиротам и детям, оставшимся без попечения родителей, лицам из их числа по договорам найма специализированных жилых помещений</w:t>
            </w:r>
          </w:p>
        </w:tc>
        <w:tc>
          <w:tcPr>
            <w:tcW w:w="859" w:type="pct"/>
            <w:tcBorders>
              <w:top w:val="nil"/>
              <w:left w:val="single" w:sz="4" w:space="0" w:color="000000"/>
              <w:bottom w:val="single" w:sz="4" w:space="0" w:color="000000"/>
              <w:right w:val="single" w:sz="4" w:space="0" w:color="000000"/>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8 405,7</w:t>
            </w:r>
          </w:p>
        </w:tc>
      </w:tr>
      <w:tr w:rsidR="002F72D1" w:rsidRPr="00CB020A" w:rsidTr="00CB020A">
        <w:trPr>
          <w:gridBefore w:val="1"/>
          <w:wBefore w:w="10" w:type="pct"/>
          <w:trHeight w:val="57"/>
        </w:trPr>
        <w:tc>
          <w:tcPr>
            <w:tcW w:w="1330" w:type="pct"/>
            <w:tcBorders>
              <w:top w:val="single" w:sz="4" w:space="0" w:color="auto"/>
              <w:left w:val="single" w:sz="4" w:space="0" w:color="auto"/>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2 02 39999 04 0000 150</w:t>
            </w:r>
          </w:p>
        </w:tc>
        <w:tc>
          <w:tcPr>
            <w:tcW w:w="2801" w:type="pct"/>
            <w:tcBorders>
              <w:top w:val="nil"/>
              <w:left w:val="single" w:sz="4" w:space="0" w:color="000000"/>
              <w:bottom w:val="single" w:sz="4" w:space="0" w:color="000000"/>
              <w:right w:val="single" w:sz="4" w:space="0" w:color="000000"/>
            </w:tcBorders>
            <w:shd w:val="clear" w:color="auto" w:fill="auto"/>
            <w:vAlign w:val="center"/>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Прочие субвенции бюджетам городских округов</w:t>
            </w:r>
          </w:p>
        </w:tc>
        <w:tc>
          <w:tcPr>
            <w:tcW w:w="859" w:type="pct"/>
            <w:tcBorders>
              <w:top w:val="nil"/>
              <w:left w:val="single" w:sz="4" w:space="0" w:color="000000"/>
              <w:bottom w:val="single" w:sz="4" w:space="0" w:color="000000"/>
              <w:right w:val="single" w:sz="4" w:space="0" w:color="000000"/>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-2 215,4</w:t>
            </w:r>
          </w:p>
        </w:tc>
      </w:tr>
      <w:tr w:rsidR="002F72D1" w:rsidRPr="00CB020A" w:rsidTr="00CB020A">
        <w:trPr>
          <w:gridBefore w:val="1"/>
          <w:wBefore w:w="10" w:type="pct"/>
          <w:trHeight w:val="57"/>
        </w:trPr>
        <w:tc>
          <w:tcPr>
            <w:tcW w:w="1330" w:type="pct"/>
            <w:tcBorders>
              <w:top w:val="single" w:sz="4" w:space="0" w:color="auto"/>
              <w:left w:val="single" w:sz="4" w:space="0" w:color="auto"/>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2 02 45303 04 0000 150</w:t>
            </w:r>
          </w:p>
        </w:tc>
        <w:tc>
          <w:tcPr>
            <w:tcW w:w="2801" w:type="pct"/>
            <w:tcBorders>
              <w:top w:val="nil"/>
              <w:left w:val="single" w:sz="4" w:space="0" w:color="000000"/>
              <w:bottom w:val="single" w:sz="4" w:space="0" w:color="000000"/>
              <w:right w:val="single" w:sz="4" w:space="0" w:color="000000"/>
            </w:tcBorders>
            <w:shd w:val="clear" w:color="auto" w:fill="auto"/>
            <w:vAlign w:val="center"/>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Межбюджетные трансферты бюджетам городских округов на ежемесячное денежное вознаграждение за классное руководство педагогическим работникам государственных и муниципальных общеобразовательных организаций</w:t>
            </w:r>
          </w:p>
        </w:tc>
        <w:tc>
          <w:tcPr>
            <w:tcW w:w="859" w:type="pct"/>
            <w:tcBorders>
              <w:top w:val="nil"/>
              <w:left w:val="single" w:sz="4" w:space="0" w:color="000000"/>
              <w:bottom w:val="single" w:sz="4" w:space="0" w:color="000000"/>
              <w:right w:val="single" w:sz="4" w:space="0" w:color="000000"/>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6 640,2</w:t>
            </w:r>
          </w:p>
        </w:tc>
      </w:tr>
    </w:tbl>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Показатели налоговых, неналоговых доходов и безвозмездных поступлений планового периода 2021 и 2022 годов не уточняются.</w:t>
      </w:r>
    </w:p>
    <w:p w:rsidR="002F72D1" w:rsidRPr="002F72D1" w:rsidRDefault="002F72D1" w:rsidP="002F72D1">
      <w:pPr>
        <w:spacing w:after="0" w:line="240" w:lineRule="auto"/>
        <w:ind w:firstLine="708"/>
        <w:jc w:val="both"/>
        <w:rPr>
          <w:rFonts w:ascii="Times New Roman" w:eastAsia="Times New Roman" w:hAnsi="Times New Roman" w:cs="Times New Roman"/>
          <w:bCs/>
          <w:iCs/>
          <w:sz w:val="20"/>
          <w:szCs w:val="20"/>
          <w:lang w:eastAsia="ru-RU"/>
        </w:rPr>
      </w:pPr>
      <w:r w:rsidRPr="002F72D1">
        <w:rPr>
          <w:rFonts w:ascii="Times New Roman" w:eastAsia="Times New Roman" w:hAnsi="Times New Roman" w:cs="Times New Roman"/>
          <w:sz w:val="28"/>
          <w:szCs w:val="28"/>
          <w:lang w:eastAsia="ru-RU"/>
        </w:rPr>
        <w:t xml:space="preserve">С учетом планируемых изменений поступления доходов в бюджет составят: </w:t>
      </w:r>
      <w:r w:rsidRPr="002F72D1">
        <w:rPr>
          <w:rFonts w:ascii="Times New Roman" w:eastAsia="Times New Roman" w:hAnsi="Times New Roman" w:cs="Times New Roman"/>
          <w:bCs/>
          <w:iCs/>
          <w:sz w:val="28"/>
          <w:szCs w:val="28"/>
          <w:lang w:eastAsia="ru-RU"/>
        </w:rPr>
        <w:t>1 768 591,00 тысяч рублей – 2020 год; 1 541 769,80 тысяч рублей – 2021 год; 1 536 217,30 тысяч рублей – 2022 год.</w:t>
      </w:r>
    </w:p>
    <w:p w:rsidR="002F72D1" w:rsidRPr="002F72D1" w:rsidRDefault="002F72D1" w:rsidP="002F72D1">
      <w:pPr>
        <w:spacing w:after="0" w:line="240" w:lineRule="auto"/>
        <w:ind w:firstLine="708"/>
        <w:jc w:val="both"/>
        <w:rPr>
          <w:rFonts w:ascii="Times New Roman" w:eastAsia="Times New Roman" w:hAnsi="Times New Roman" w:cs="Times New Roman"/>
          <w:sz w:val="14"/>
          <w:szCs w:val="14"/>
          <w:lang w:eastAsia="ru-RU"/>
        </w:rPr>
      </w:pPr>
      <w:r w:rsidRPr="002F72D1">
        <w:rPr>
          <w:rFonts w:ascii="Times New Roman" w:eastAsia="Times New Roman" w:hAnsi="Times New Roman" w:cs="Times New Roman"/>
          <w:b/>
          <w:sz w:val="28"/>
          <w:szCs w:val="28"/>
          <w:lang w:eastAsia="ru-RU"/>
        </w:rPr>
        <w:t>Изменение расходной части бюджета города</w:t>
      </w:r>
      <w:r w:rsidRPr="002F72D1">
        <w:rPr>
          <w:rFonts w:ascii="Times New Roman" w:eastAsia="Times New Roman" w:hAnsi="Times New Roman" w:cs="Times New Roman"/>
          <w:sz w:val="28"/>
          <w:szCs w:val="28"/>
          <w:lang w:eastAsia="ru-RU"/>
        </w:rPr>
        <w:t xml:space="preserve">: расходы бюджета муниципального образования планируются к </w:t>
      </w:r>
      <w:proofErr w:type="gramStart"/>
      <w:r w:rsidRPr="002F72D1">
        <w:rPr>
          <w:rFonts w:ascii="Times New Roman" w:eastAsia="Times New Roman" w:hAnsi="Times New Roman" w:cs="Times New Roman"/>
          <w:sz w:val="28"/>
          <w:szCs w:val="28"/>
          <w:lang w:eastAsia="ru-RU"/>
        </w:rPr>
        <w:t>изменению</w:t>
      </w:r>
      <w:proofErr w:type="gramEnd"/>
      <w:r w:rsidRPr="002F72D1">
        <w:rPr>
          <w:rFonts w:ascii="Times New Roman" w:eastAsia="Times New Roman" w:hAnsi="Times New Roman" w:cs="Times New Roman"/>
          <w:sz w:val="28"/>
          <w:szCs w:val="28"/>
          <w:lang w:eastAsia="ru-RU"/>
        </w:rPr>
        <w:t xml:space="preserve"> как по программным, так и </w:t>
      </w:r>
      <w:proofErr w:type="spellStart"/>
      <w:r w:rsidRPr="002F72D1">
        <w:rPr>
          <w:rFonts w:ascii="Times New Roman" w:eastAsia="Times New Roman" w:hAnsi="Times New Roman" w:cs="Times New Roman"/>
          <w:sz w:val="28"/>
          <w:szCs w:val="28"/>
          <w:lang w:eastAsia="ru-RU"/>
        </w:rPr>
        <w:t>непрограммным</w:t>
      </w:r>
      <w:proofErr w:type="spellEnd"/>
      <w:r w:rsidRPr="002F72D1">
        <w:rPr>
          <w:rFonts w:ascii="Times New Roman" w:eastAsia="Times New Roman" w:hAnsi="Times New Roman" w:cs="Times New Roman"/>
          <w:sz w:val="28"/>
          <w:szCs w:val="28"/>
          <w:lang w:eastAsia="ru-RU"/>
        </w:rPr>
        <w:t xml:space="preserve"> направлениям (Таблица 4):</w:t>
      </w:r>
    </w:p>
    <w:p w:rsidR="002F72D1" w:rsidRPr="002F72D1" w:rsidRDefault="002F72D1" w:rsidP="002F72D1">
      <w:pPr>
        <w:spacing w:after="0" w:line="240" w:lineRule="auto"/>
        <w:ind w:firstLine="708"/>
        <w:jc w:val="both"/>
        <w:rPr>
          <w:rFonts w:ascii="Times New Roman" w:eastAsia="Times New Roman" w:hAnsi="Times New Roman" w:cs="Times New Roman"/>
          <w:sz w:val="14"/>
          <w:szCs w:val="14"/>
          <w:lang w:eastAsia="ru-RU"/>
        </w:rPr>
      </w:pPr>
    </w:p>
    <w:p w:rsidR="002F72D1" w:rsidRPr="002F72D1" w:rsidRDefault="002F72D1" w:rsidP="002F72D1">
      <w:pPr>
        <w:spacing w:after="0" w:line="240" w:lineRule="auto"/>
        <w:ind w:firstLine="709"/>
        <w:jc w:val="right"/>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Таблица 4(тысяч рублей)</w:t>
      </w:r>
    </w:p>
    <w:tbl>
      <w:tblPr>
        <w:tblW w:w="5000" w:type="pct"/>
        <w:tblLook w:val="04A0"/>
      </w:tblPr>
      <w:tblGrid>
        <w:gridCol w:w="3835"/>
        <w:gridCol w:w="2264"/>
        <w:gridCol w:w="1801"/>
        <w:gridCol w:w="1671"/>
      </w:tblGrid>
      <w:tr w:rsidR="002F72D1" w:rsidRPr="00CB020A" w:rsidTr="00CB020A">
        <w:trPr>
          <w:trHeight w:val="57"/>
        </w:trPr>
        <w:tc>
          <w:tcPr>
            <w:tcW w:w="2003"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 xml:space="preserve">Наименование </w:t>
            </w:r>
          </w:p>
        </w:tc>
        <w:tc>
          <w:tcPr>
            <w:tcW w:w="1183"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Бюджет на 2020 год</w:t>
            </w:r>
          </w:p>
        </w:tc>
        <w:tc>
          <w:tcPr>
            <w:tcW w:w="1814" w:type="pct"/>
            <w:gridSpan w:val="2"/>
            <w:tcBorders>
              <w:top w:val="single" w:sz="4" w:space="0" w:color="auto"/>
              <w:left w:val="nil"/>
              <w:bottom w:val="single" w:sz="4" w:space="0" w:color="auto"/>
              <w:right w:val="single" w:sz="4" w:space="0" w:color="auto"/>
            </w:tcBorders>
            <w:shd w:val="clear" w:color="auto" w:fill="auto"/>
            <w:vAlign w:val="bottom"/>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плановый период</w:t>
            </w:r>
          </w:p>
        </w:tc>
      </w:tr>
      <w:tr w:rsidR="002F72D1" w:rsidRPr="00CB020A" w:rsidTr="00CB020A">
        <w:trPr>
          <w:trHeight w:val="57"/>
        </w:trPr>
        <w:tc>
          <w:tcPr>
            <w:tcW w:w="2003" w:type="pct"/>
            <w:vMerge/>
            <w:tcBorders>
              <w:top w:val="single" w:sz="4" w:space="0" w:color="auto"/>
              <w:left w:val="single" w:sz="4" w:space="0" w:color="auto"/>
              <w:bottom w:val="single" w:sz="4" w:space="0" w:color="auto"/>
              <w:right w:val="single" w:sz="4" w:space="0" w:color="auto"/>
            </w:tcBorders>
            <w:vAlign w:val="center"/>
            <w:hideMark/>
          </w:tcPr>
          <w:p w:rsidR="002F72D1" w:rsidRPr="00CB020A" w:rsidRDefault="002F72D1" w:rsidP="002F72D1">
            <w:pPr>
              <w:spacing w:after="0" w:line="240" w:lineRule="auto"/>
              <w:rPr>
                <w:rFonts w:ascii="Times New Roman" w:eastAsia="Times New Roman" w:hAnsi="Times New Roman" w:cs="Times New Roman"/>
                <w:b/>
                <w:bCs/>
                <w:sz w:val="18"/>
                <w:szCs w:val="18"/>
                <w:lang w:eastAsia="ru-RU"/>
              </w:rPr>
            </w:pPr>
          </w:p>
        </w:tc>
        <w:tc>
          <w:tcPr>
            <w:tcW w:w="1183" w:type="pct"/>
            <w:vMerge/>
            <w:tcBorders>
              <w:top w:val="single" w:sz="4" w:space="0" w:color="auto"/>
              <w:left w:val="single" w:sz="4" w:space="0" w:color="auto"/>
              <w:bottom w:val="single" w:sz="4" w:space="0" w:color="auto"/>
              <w:right w:val="single" w:sz="4" w:space="0" w:color="auto"/>
            </w:tcBorders>
            <w:vAlign w:val="center"/>
            <w:hideMark/>
          </w:tcPr>
          <w:p w:rsidR="002F72D1" w:rsidRPr="00CB020A" w:rsidRDefault="002F72D1" w:rsidP="002F72D1">
            <w:pPr>
              <w:spacing w:after="0" w:line="240" w:lineRule="auto"/>
              <w:rPr>
                <w:rFonts w:ascii="Times New Roman" w:eastAsia="Times New Roman" w:hAnsi="Times New Roman" w:cs="Times New Roman"/>
                <w:b/>
                <w:bCs/>
                <w:sz w:val="18"/>
                <w:szCs w:val="18"/>
                <w:lang w:eastAsia="ru-RU"/>
              </w:rPr>
            </w:pPr>
          </w:p>
        </w:tc>
        <w:tc>
          <w:tcPr>
            <w:tcW w:w="941"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на 2021 год</w:t>
            </w:r>
          </w:p>
        </w:tc>
        <w:tc>
          <w:tcPr>
            <w:tcW w:w="873"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на 2022 год</w:t>
            </w:r>
          </w:p>
        </w:tc>
      </w:tr>
      <w:tr w:rsidR="002F72D1" w:rsidRPr="00CB020A" w:rsidTr="00CB020A">
        <w:trPr>
          <w:trHeight w:val="57"/>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Решение от 02.04.2020 г. №55</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Расходы, всего</w:t>
            </w:r>
          </w:p>
        </w:tc>
        <w:tc>
          <w:tcPr>
            <w:tcW w:w="1183"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1 672 204,90</w:t>
            </w:r>
          </w:p>
        </w:tc>
        <w:tc>
          <w:tcPr>
            <w:tcW w:w="941"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1 501 769,80</w:t>
            </w:r>
          </w:p>
        </w:tc>
        <w:tc>
          <w:tcPr>
            <w:tcW w:w="873"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1 535 077,70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Программные расходы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1 512 894,40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1 335 641,10</w:t>
            </w:r>
          </w:p>
        </w:tc>
        <w:tc>
          <w:tcPr>
            <w:tcW w:w="87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1 310 311,30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proofErr w:type="spellStart"/>
            <w:r w:rsidRPr="00CB020A">
              <w:rPr>
                <w:rFonts w:ascii="Times New Roman" w:eastAsia="Times New Roman" w:hAnsi="Times New Roman" w:cs="Times New Roman"/>
                <w:sz w:val="18"/>
                <w:szCs w:val="18"/>
                <w:lang w:eastAsia="ru-RU"/>
              </w:rPr>
              <w:t>Непрограммные</w:t>
            </w:r>
            <w:proofErr w:type="spellEnd"/>
            <w:r w:rsidRPr="00CB020A">
              <w:rPr>
                <w:rFonts w:ascii="Times New Roman" w:eastAsia="Times New Roman" w:hAnsi="Times New Roman" w:cs="Times New Roman"/>
                <w:sz w:val="18"/>
                <w:szCs w:val="18"/>
                <w:lang w:eastAsia="ru-RU"/>
              </w:rPr>
              <w:t xml:space="preserve"> расходы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159 310,50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148 660,70</w:t>
            </w:r>
          </w:p>
        </w:tc>
        <w:tc>
          <w:tcPr>
            <w:tcW w:w="87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70 942,90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lastRenderedPageBreak/>
              <w:t>Условно утвержденные расходы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17 468,00</w:t>
            </w:r>
          </w:p>
        </w:tc>
        <w:tc>
          <w:tcPr>
            <w:tcW w:w="87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153 823,50</w:t>
            </w:r>
          </w:p>
        </w:tc>
      </w:tr>
      <w:tr w:rsidR="002F72D1" w:rsidRPr="00CB020A" w:rsidTr="00CB020A">
        <w:trPr>
          <w:trHeight w:val="57"/>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Проект решения</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Расходы, всего</w:t>
            </w:r>
          </w:p>
        </w:tc>
        <w:tc>
          <w:tcPr>
            <w:tcW w:w="1183"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1 823 543,90</w:t>
            </w:r>
          </w:p>
        </w:tc>
        <w:tc>
          <w:tcPr>
            <w:tcW w:w="941"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1 501 769,80</w:t>
            </w:r>
          </w:p>
        </w:tc>
        <w:tc>
          <w:tcPr>
            <w:tcW w:w="873"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1 535 077,70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Программные расходы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1 656 505,90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1 335 741,10</w:t>
            </w:r>
          </w:p>
        </w:tc>
        <w:tc>
          <w:tcPr>
            <w:tcW w:w="87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1 310 411,30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proofErr w:type="spellStart"/>
            <w:r w:rsidRPr="00CB020A">
              <w:rPr>
                <w:rFonts w:ascii="Times New Roman" w:eastAsia="Times New Roman" w:hAnsi="Times New Roman" w:cs="Times New Roman"/>
                <w:sz w:val="18"/>
                <w:szCs w:val="18"/>
                <w:lang w:eastAsia="ru-RU"/>
              </w:rPr>
              <w:t>Непрограммные</w:t>
            </w:r>
            <w:proofErr w:type="spellEnd"/>
            <w:r w:rsidRPr="00CB020A">
              <w:rPr>
                <w:rFonts w:ascii="Times New Roman" w:eastAsia="Times New Roman" w:hAnsi="Times New Roman" w:cs="Times New Roman"/>
                <w:sz w:val="18"/>
                <w:szCs w:val="18"/>
                <w:lang w:eastAsia="ru-RU"/>
              </w:rPr>
              <w:t xml:space="preserve"> расходы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167 038,00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148 660,70</w:t>
            </w:r>
          </w:p>
        </w:tc>
        <w:tc>
          <w:tcPr>
            <w:tcW w:w="87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153 823,50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Условно утвержденные расходы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17 368,00</w:t>
            </w:r>
          </w:p>
        </w:tc>
        <w:tc>
          <w:tcPr>
            <w:tcW w:w="87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70 842,90</w:t>
            </w:r>
          </w:p>
        </w:tc>
      </w:tr>
      <w:tr w:rsidR="002F72D1" w:rsidRPr="00CB020A" w:rsidTr="00CB020A">
        <w:trPr>
          <w:trHeight w:val="57"/>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Изменения</w:t>
            </w:r>
            <w:proofErr w:type="gramStart"/>
            <w:r w:rsidRPr="00CB020A">
              <w:rPr>
                <w:rFonts w:ascii="Times New Roman" w:eastAsia="Times New Roman" w:hAnsi="Times New Roman" w:cs="Times New Roman"/>
                <w:b/>
                <w:bCs/>
                <w:color w:val="000000"/>
                <w:sz w:val="18"/>
                <w:szCs w:val="18"/>
                <w:lang w:eastAsia="ru-RU"/>
              </w:rPr>
              <w:t xml:space="preserve"> (+/-)</w:t>
            </w:r>
            <w:proofErr w:type="gramEnd"/>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Расходы, всего</w:t>
            </w:r>
          </w:p>
        </w:tc>
        <w:tc>
          <w:tcPr>
            <w:tcW w:w="1183"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151 339,00</w:t>
            </w:r>
          </w:p>
        </w:tc>
        <w:tc>
          <w:tcPr>
            <w:tcW w:w="941"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0,00</w:t>
            </w:r>
          </w:p>
        </w:tc>
        <w:tc>
          <w:tcPr>
            <w:tcW w:w="873"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0,00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Программные расходы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143 611,50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100,00</w:t>
            </w:r>
          </w:p>
        </w:tc>
        <w:tc>
          <w:tcPr>
            <w:tcW w:w="87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100,00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proofErr w:type="spellStart"/>
            <w:r w:rsidRPr="00CB020A">
              <w:rPr>
                <w:rFonts w:ascii="Times New Roman" w:eastAsia="Times New Roman" w:hAnsi="Times New Roman" w:cs="Times New Roman"/>
                <w:sz w:val="18"/>
                <w:szCs w:val="18"/>
                <w:lang w:eastAsia="ru-RU"/>
              </w:rPr>
              <w:t>Непрограммные</w:t>
            </w:r>
            <w:proofErr w:type="spellEnd"/>
            <w:r w:rsidRPr="00CB020A">
              <w:rPr>
                <w:rFonts w:ascii="Times New Roman" w:eastAsia="Times New Roman" w:hAnsi="Times New Roman" w:cs="Times New Roman"/>
                <w:sz w:val="18"/>
                <w:szCs w:val="18"/>
                <w:lang w:eastAsia="ru-RU"/>
              </w:rPr>
              <w:t xml:space="preserve"> расходы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7 727,50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87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82 880,60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Условно утвержденные расходы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-100,00</w:t>
            </w:r>
          </w:p>
        </w:tc>
        <w:tc>
          <w:tcPr>
            <w:tcW w:w="87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-82 980,60</w:t>
            </w:r>
          </w:p>
        </w:tc>
      </w:tr>
    </w:tbl>
    <w:p w:rsidR="002F72D1" w:rsidRPr="002F72D1" w:rsidRDefault="002F72D1" w:rsidP="002F72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Д</w:t>
      </w:r>
      <w:proofErr w:type="spellStart"/>
      <w:r w:rsidRPr="002F72D1">
        <w:rPr>
          <w:rFonts w:ascii="Times New Roman" w:eastAsia="Times New Roman" w:hAnsi="Times New Roman" w:cs="Times New Roman"/>
          <w:sz w:val="28"/>
          <w:szCs w:val="28"/>
          <w:lang w:eastAsia="ru-RU"/>
        </w:rPr>
        <w:t>оля</w:t>
      </w:r>
      <w:proofErr w:type="spellEnd"/>
      <w:r w:rsidRPr="002F72D1">
        <w:rPr>
          <w:rFonts w:ascii="Times New Roman" w:eastAsia="Times New Roman" w:hAnsi="Times New Roman" w:cs="Times New Roman"/>
          <w:sz w:val="28"/>
          <w:szCs w:val="28"/>
          <w:lang w:eastAsia="ru-RU"/>
        </w:rPr>
        <w:t xml:space="preserve"> «программных» расходов </w:t>
      </w:r>
      <w:r w:rsidRPr="002F72D1">
        <w:rPr>
          <w:rFonts w:ascii="Times New Roman" w:eastAsia="Times New Roman" w:hAnsi="Times New Roman" w:cs="Times New Roman"/>
          <w:sz w:val="28"/>
          <w:szCs w:val="28"/>
          <w:lang w:eastAsia="ru-RU"/>
        </w:rPr>
        <w:t>бюджета в сравнении с действующими параметрами бюджета 2020 года увеличится на 0,36 процентных пункта и составит 90,83 %, в 2021 году и в 2022 годах остается на прежнем уровне 88,94% и 85,36% соответственно.</w:t>
      </w:r>
    </w:p>
    <w:p w:rsidR="002F72D1" w:rsidRPr="002F72D1" w:rsidRDefault="002F72D1" w:rsidP="002F72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Финансовое обеспечение расходов, запланированных ранее на реализацию муниципальных программ, планируется к увеличению в текущем периоде на 143 611,50 тысяч рублей, в плановом периоде 2021 – 2022 годах 100,00 тысяч рублей ежегодно (Таблица 5).</w:t>
      </w:r>
    </w:p>
    <w:p w:rsidR="002F72D1" w:rsidRPr="002F72D1" w:rsidRDefault="002F72D1" w:rsidP="002F72D1">
      <w:pPr>
        <w:spacing w:after="0" w:line="240" w:lineRule="auto"/>
        <w:ind w:firstLine="709"/>
        <w:jc w:val="right"/>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Таблица 5 (тысяч рублей)</w:t>
      </w:r>
    </w:p>
    <w:tbl>
      <w:tblPr>
        <w:tblW w:w="5000" w:type="pct"/>
        <w:tblLook w:val="04A0"/>
      </w:tblPr>
      <w:tblGrid>
        <w:gridCol w:w="4650"/>
        <w:gridCol w:w="1663"/>
        <w:gridCol w:w="1505"/>
        <w:gridCol w:w="1753"/>
      </w:tblGrid>
      <w:tr w:rsidR="002F72D1" w:rsidRPr="00CB020A" w:rsidTr="00CB020A">
        <w:trPr>
          <w:trHeight w:val="57"/>
          <w:tblHeader/>
        </w:trPr>
        <w:tc>
          <w:tcPr>
            <w:tcW w:w="2429"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 xml:space="preserve">Наименование </w:t>
            </w:r>
          </w:p>
        </w:tc>
        <w:tc>
          <w:tcPr>
            <w:tcW w:w="869"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Бюджет на 2020 год</w:t>
            </w:r>
          </w:p>
        </w:tc>
        <w:tc>
          <w:tcPr>
            <w:tcW w:w="1702" w:type="pct"/>
            <w:gridSpan w:val="2"/>
            <w:tcBorders>
              <w:top w:val="single" w:sz="4" w:space="0" w:color="auto"/>
              <w:left w:val="nil"/>
              <w:bottom w:val="single" w:sz="4" w:space="0" w:color="auto"/>
              <w:right w:val="single" w:sz="4" w:space="0" w:color="auto"/>
            </w:tcBorders>
            <w:shd w:val="clear" w:color="auto" w:fill="auto"/>
            <w:vAlign w:val="bottom"/>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плановый период</w:t>
            </w:r>
          </w:p>
        </w:tc>
      </w:tr>
      <w:tr w:rsidR="002F72D1" w:rsidRPr="00CB020A" w:rsidTr="00CB020A">
        <w:trPr>
          <w:trHeight w:val="57"/>
          <w:tblHeader/>
        </w:trPr>
        <w:tc>
          <w:tcPr>
            <w:tcW w:w="2429" w:type="pct"/>
            <w:vMerge/>
            <w:tcBorders>
              <w:top w:val="single" w:sz="4" w:space="0" w:color="auto"/>
              <w:left w:val="single" w:sz="4" w:space="0" w:color="auto"/>
              <w:bottom w:val="single" w:sz="4" w:space="0" w:color="auto"/>
              <w:right w:val="single" w:sz="4" w:space="0" w:color="auto"/>
            </w:tcBorders>
            <w:vAlign w:val="center"/>
            <w:hideMark/>
          </w:tcPr>
          <w:p w:rsidR="002F72D1" w:rsidRPr="00CB020A" w:rsidRDefault="002F72D1" w:rsidP="002F72D1">
            <w:pPr>
              <w:spacing w:after="0" w:line="240" w:lineRule="auto"/>
              <w:rPr>
                <w:rFonts w:ascii="Times New Roman" w:eastAsia="Times New Roman" w:hAnsi="Times New Roman" w:cs="Times New Roman"/>
                <w:b/>
                <w:bCs/>
                <w:sz w:val="18"/>
                <w:szCs w:val="18"/>
                <w:lang w:eastAsia="ru-RU"/>
              </w:rPr>
            </w:pPr>
          </w:p>
        </w:tc>
        <w:tc>
          <w:tcPr>
            <w:tcW w:w="869" w:type="pct"/>
            <w:vMerge/>
            <w:tcBorders>
              <w:top w:val="single" w:sz="4" w:space="0" w:color="auto"/>
              <w:left w:val="single" w:sz="4" w:space="0" w:color="auto"/>
              <w:bottom w:val="single" w:sz="4" w:space="0" w:color="auto"/>
              <w:right w:val="single" w:sz="4" w:space="0" w:color="auto"/>
            </w:tcBorders>
            <w:vAlign w:val="center"/>
            <w:hideMark/>
          </w:tcPr>
          <w:p w:rsidR="002F72D1" w:rsidRPr="00CB020A" w:rsidRDefault="002F72D1" w:rsidP="002F72D1">
            <w:pPr>
              <w:spacing w:after="0" w:line="240" w:lineRule="auto"/>
              <w:rPr>
                <w:rFonts w:ascii="Times New Roman" w:eastAsia="Times New Roman" w:hAnsi="Times New Roman" w:cs="Times New Roman"/>
                <w:b/>
                <w:bCs/>
                <w:sz w:val="18"/>
                <w:szCs w:val="18"/>
                <w:lang w:eastAsia="ru-RU"/>
              </w:rPr>
            </w:pPr>
          </w:p>
        </w:tc>
        <w:tc>
          <w:tcPr>
            <w:tcW w:w="786" w:type="pct"/>
            <w:tcBorders>
              <w:top w:val="nil"/>
              <w:left w:val="nil"/>
              <w:bottom w:val="single" w:sz="4" w:space="0" w:color="auto"/>
              <w:right w:val="single" w:sz="4" w:space="0" w:color="auto"/>
            </w:tcBorders>
            <w:shd w:val="clear" w:color="auto" w:fill="auto"/>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на 2021 год</w:t>
            </w:r>
          </w:p>
        </w:tc>
        <w:tc>
          <w:tcPr>
            <w:tcW w:w="917" w:type="pct"/>
            <w:tcBorders>
              <w:top w:val="nil"/>
              <w:left w:val="nil"/>
              <w:bottom w:val="single" w:sz="4" w:space="0" w:color="auto"/>
              <w:right w:val="single" w:sz="4" w:space="0" w:color="auto"/>
            </w:tcBorders>
            <w:shd w:val="clear" w:color="auto" w:fill="auto"/>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на 2022 год</w:t>
            </w:r>
          </w:p>
        </w:tc>
      </w:tr>
      <w:tr w:rsidR="002F72D1" w:rsidRPr="00CB020A" w:rsidTr="00CB020A">
        <w:trPr>
          <w:trHeight w:val="57"/>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Решение от 02.04.2020 г. №55</w:t>
            </w:r>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Расходы, всего</w:t>
            </w:r>
          </w:p>
        </w:tc>
        <w:tc>
          <w:tcPr>
            <w:tcW w:w="869"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1 512 894,40</w:t>
            </w:r>
          </w:p>
        </w:tc>
        <w:tc>
          <w:tcPr>
            <w:tcW w:w="786"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1 335 641,10</w:t>
            </w:r>
          </w:p>
        </w:tc>
        <w:tc>
          <w:tcPr>
            <w:tcW w:w="917"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1 310 311,30</w:t>
            </w:r>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 xml:space="preserve">Муниципальная программа "Управление финансами и имуществом городского округа Анадырь на 2016-2022 годы" </w:t>
            </w:r>
          </w:p>
        </w:tc>
        <w:tc>
          <w:tcPr>
            <w:tcW w:w="869"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47 923,90</w:t>
            </w:r>
          </w:p>
        </w:tc>
        <w:tc>
          <w:tcPr>
            <w:tcW w:w="786"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39 080,00</w:t>
            </w:r>
          </w:p>
        </w:tc>
        <w:tc>
          <w:tcPr>
            <w:tcW w:w="917"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40 777,50</w:t>
            </w:r>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 xml:space="preserve">Муниципальная программа "Анадырь - безопасный город на 2018-2020 годы" </w:t>
            </w:r>
          </w:p>
        </w:tc>
        <w:tc>
          <w:tcPr>
            <w:tcW w:w="869"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2 441,70</w:t>
            </w:r>
          </w:p>
        </w:tc>
        <w:tc>
          <w:tcPr>
            <w:tcW w:w="786"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2 441,70</w:t>
            </w:r>
          </w:p>
        </w:tc>
        <w:tc>
          <w:tcPr>
            <w:tcW w:w="917"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2 441,70</w:t>
            </w:r>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 xml:space="preserve">Муниципальная программа "Поддержка и развитие основных секторов экономики городского округа Анадырь на 2019-2022 годы" </w:t>
            </w:r>
          </w:p>
        </w:tc>
        <w:tc>
          <w:tcPr>
            <w:tcW w:w="869"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30 443,40</w:t>
            </w:r>
          </w:p>
        </w:tc>
        <w:tc>
          <w:tcPr>
            <w:tcW w:w="786"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30 443,40</w:t>
            </w:r>
          </w:p>
        </w:tc>
        <w:tc>
          <w:tcPr>
            <w:tcW w:w="917"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30 443,40</w:t>
            </w:r>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 xml:space="preserve">Муниципальная программа "Жилье в городском округе Анадырь на 2016-2022 годы" </w:t>
            </w:r>
          </w:p>
        </w:tc>
        <w:tc>
          <w:tcPr>
            <w:tcW w:w="869"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32 395,80</w:t>
            </w:r>
          </w:p>
        </w:tc>
        <w:tc>
          <w:tcPr>
            <w:tcW w:w="786"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18 222,20</w:t>
            </w:r>
          </w:p>
        </w:tc>
        <w:tc>
          <w:tcPr>
            <w:tcW w:w="917"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23 823,70</w:t>
            </w:r>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 xml:space="preserve">Муниципальная программа "Развитие территории городского округа Анадырь на 2019-2023 годы" </w:t>
            </w:r>
          </w:p>
        </w:tc>
        <w:tc>
          <w:tcPr>
            <w:tcW w:w="869"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326 068,30</w:t>
            </w:r>
          </w:p>
        </w:tc>
        <w:tc>
          <w:tcPr>
            <w:tcW w:w="786"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195 981,80</w:t>
            </w:r>
          </w:p>
        </w:tc>
        <w:tc>
          <w:tcPr>
            <w:tcW w:w="917"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162 541,10</w:t>
            </w:r>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 xml:space="preserve">Муниципальная программа "Развитие социально-культурной сферы в городском округе Анадырь на 2020-2025 годы" </w:t>
            </w:r>
          </w:p>
        </w:tc>
        <w:tc>
          <w:tcPr>
            <w:tcW w:w="869"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136 551,00</w:t>
            </w:r>
          </w:p>
        </w:tc>
        <w:tc>
          <w:tcPr>
            <w:tcW w:w="786"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135 486,70</w:t>
            </w:r>
          </w:p>
        </w:tc>
        <w:tc>
          <w:tcPr>
            <w:tcW w:w="917"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130 907,80</w:t>
            </w:r>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 xml:space="preserve">Муниципальная программа "Развитие образования и молодежная политика на территории городского округа Анадырь на 2020-2025 годы" </w:t>
            </w:r>
          </w:p>
        </w:tc>
        <w:tc>
          <w:tcPr>
            <w:tcW w:w="869"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906 045,40</w:t>
            </w:r>
          </w:p>
        </w:tc>
        <w:tc>
          <w:tcPr>
            <w:tcW w:w="786"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891 753,00</w:t>
            </w:r>
          </w:p>
        </w:tc>
        <w:tc>
          <w:tcPr>
            <w:tcW w:w="917"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896 090,70</w:t>
            </w:r>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 xml:space="preserve">Муниципальная программа "Охрана окружающей среды в городском округе Анадырь на 2015-2023 годы" </w:t>
            </w:r>
          </w:p>
        </w:tc>
        <w:tc>
          <w:tcPr>
            <w:tcW w:w="869"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5 400,00</w:t>
            </w:r>
          </w:p>
        </w:tc>
        <w:tc>
          <w:tcPr>
            <w:tcW w:w="786"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917"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 xml:space="preserve">Муниципальная программа "Формирование современной городской среды на территории городского округа Анадырь на 2018-2022 годы" </w:t>
            </w:r>
          </w:p>
        </w:tc>
        <w:tc>
          <w:tcPr>
            <w:tcW w:w="869"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14 740,90</w:t>
            </w:r>
          </w:p>
        </w:tc>
        <w:tc>
          <w:tcPr>
            <w:tcW w:w="786"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14 140,90</w:t>
            </w:r>
          </w:p>
        </w:tc>
        <w:tc>
          <w:tcPr>
            <w:tcW w:w="917"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14 739,00</w:t>
            </w:r>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 xml:space="preserve">Муниципальная программа "Создание единого информационного пространства городского округа Анадырь на 2020-2025 годы" </w:t>
            </w:r>
          </w:p>
        </w:tc>
        <w:tc>
          <w:tcPr>
            <w:tcW w:w="869"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10 884,00</w:t>
            </w:r>
          </w:p>
        </w:tc>
        <w:tc>
          <w:tcPr>
            <w:tcW w:w="786"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8 091,40</w:t>
            </w:r>
          </w:p>
        </w:tc>
        <w:tc>
          <w:tcPr>
            <w:tcW w:w="917"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8 546,40</w:t>
            </w:r>
          </w:p>
        </w:tc>
      </w:tr>
      <w:tr w:rsidR="002F72D1" w:rsidRPr="00CB020A" w:rsidTr="00CB020A">
        <w:trPr>
          <w:trHeight w:val="57"/>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Проект решения</w:t>
            </w:r>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Расходы, всего</w:t>
            </w:r>
          </w:p>
        </w:tc>
        <w:tc>
          <w:tcPr>
            <w:tcW w:w="869"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1 656 505,90</w:t>
            </w:r>
          </w:p>
        </w:tc>
        <w:tc>
          <w:tcPr>
            <w:tcW w:w="786"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1 335 741,10</w:t>
            </w:r>
          </w:p>
        </w:tc>
        <w:tc>
          <w:tcPr>
            <w:tcW w:w="917"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1 310 411,30</w:t>
            </w:r>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 xml:space="preserve">Муниципальная программа "Управление финансами и имуществом городского округа Анадырь на 2016-2022 годы" </w:t>
            </w:r>
          </w:p>
        </w:tc>
        <w:tc>
          <w:tcPr>
            <w:tcW w:w="869"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43 874,90</w:t>
            </w:r>
          </w:p>
        </w:tc>
        <w:tc>
          <w:tcPr>
            <w:tcW w:w="786"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39 080,00</w:t>
            </w:r>
          </w:p>
        </w:tc>
        <w:tc>
          <w:tcPr>
            <w:tcW w:w="917"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40 777,50</w:t>
            </w:r>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 xml:space="preserve">Муниципальная программа "Анадырь - безопасный город на 2018-2020 годы" </w:t>
            </w:r>
          </w:p>
        </w:tc>
        <w:tc>
          <w:tcPr>
            <w:tcW w:w="869"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2 441,70</w:t>
            </w:r>
          </w:p>
        </w:tc>
        <w:tc>
          <w:tcPr>
            <w:tcW w:w="786"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2 441,70</w:t>
            </w:r>
          </w:p>
        </w:tc>
        <w:tc>
          <w:tcPr>
            <w:tcW w:w="917"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2 441,70</w:t>
            </w:r>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 xml:space="preserve">Муниципальная программа "Поддержка и развитие основных секторов экономики городского округа Анадырь на 2019-2022 годы" </w:t>
            </w:r>
          </w:p>
        </w:tc>
        <w:tc>
          <w:tcPr>
            <w:tcW w:w="869"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30 443,40</w:t>
            </w:r>
          </w:p>
        </w:tc>
        <w:tc>
          <w:tcPr>
            <w:tcW w:w="786"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30 443,40</w:t>
            </w:r>
          </w:p>
        </w:tc>
        <w:tc>
          <w:tcPr>
            <w:tcW w:w="917"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30 443,40</w:t>
            </w:r>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 xml:space="preserve">Муниципальная программа "Жилье в городском округе </w:t>
            </w:r>
            <w:r w:rsidRPr="00CB020A">
              <w:rPr>
                <w:rFonts w:ascii="Times New Roman" w:eastAsia="Times New Roman" w:hAnsi="Times New Roman" w:cs="Times New Roman"/>
                <w:sz w:val="18"/>
                <w:szCs w:val="18"/>
                <w:lang w:eastAsia="ru-RU"/>
              </w:rPr>
              <w:lastRenderedPageBreak/>
              <w:t xml:space="preserve">Анадырь на 2016-2022 годы" </w:t>
            </w:r>
          </w:p>
        </w:tc>
        <w:tc>
          <w:tcPr>
            <w:tcW w:w="869"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lastRenderedPageBreak/>
              <w:t>40 801,50</w:t>
            </w:r>
          </w:p>
        </w:tc>
        <w:tc>
          <w:tcPr>
            <w:tcW w:w="786"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18 222,20</w:t>
            </w:r>
          </w:p>
        </w:tc>
        <w:tc>
          <w:tcPr>
            <w:tcW w:w="917"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23 823,70</w:t>
            </w:r>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lastRenderedPageBreak/>
              <w:t xml:space="preserve">Муниципальная программа "Развитие территории городского округа Анадырь на 2019-2023 годы" </w:t>
            </w:r>
          </w:p>
        </w:tc>
        <w:tc>
          <w:tcPr>
            <w:tcW w:w="869"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431 198,00</w:t>
            </w:r>
          </w:p>
        </w:tc>
        <w:tc>
          <w:tcPr>
            <w:tcW w:w="786"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195 981,80</w:t>
            </w:r>
          </w:p>
        </w:tc>
        <w:tc>
          <w:tcPr>
            <w:tcW w:w="917"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162 541,10</w:t>
            </w:r>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 xml:space="preserve">Муниципальная программа "Развитие социально-культурной сферы в городском округе Анадырь на 2020-2025 годы" </w:t>
            </w:r>
          </w:p>
        </w:tc>
        <w:tc>
          <w:tcPr>
            <w:tcW w:w="869"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138 428,40</w:t>
            </w:r>
          </w:p>
        </w:tc>
        <w:tc>
          <w:tcPr>
            <w:tcW w:w="786"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135 486,70</w:t>
            </w:r>
          </w:p>
        </w:tc>
        <w:tc>
          <w:tcPr>
            <w:tcW w:w="917"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130 907,80</w:t>
            </w:r>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 xml:space="preserve">Муниципальная программа "Развитие образования и молодежная политика на территории городского округа Анадырь на 2020-2025 годы" </w:t>
            </w:r>
          </w:p>
        </w:tc>
        <w:tc>
          <w:tcPr>
            <w:tcW w:w="869"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937 054,10</w:t>
            </w:r>
          </w:p>
        </w:tc>
        <w:tc>
          <w:tcPr>
            <w:tcW w:w="786"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891 753,00</w:t>
            </w:r>
          </w:p>
        </w:tc>
        <w:tc>
          <w:tcPr>
            <w:tcW w:w="917"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896 090,70</w:t>
            </w:r>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 xml:space="preserve">Муниципальная программа "Охрана окружающей среды в городском округе Анадырь на 2015-2023 годы" </w:t>
            </w:r>
          </w:p>
        </w:tc>
        <w:tc>
          <w:tcPr>
            <w:tcW w:w="869"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5 600,00</w:t>
            </w:r>
          </w:p>
        </w:tc>
        <w:tc>
          <w:tcPr>
            <w:tcW w:w="786"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917"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 xml:space="preserve">Муниципальная программа "Формирование современной городской среды на территории городского округа Анадырь на 2018-2022 годы" </w:t>
            </w:r>
          </w:p>
        </w:tc>
        <w:tc>
          <w:tcPr>
            <w:tcW w:w="869"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15 349,80</w:t>
            </w:r>
          </w:p>
        </w:tc>
        <w:tc>
          <w:tcPr>
            <w:tcW w:w="786"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14 240,90</w:t>
            </w:r>
          </w:p>
        </w:tc>
        <w:tc>
          <w:tcPr>
            <w:tcW w:w="917"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14 839,00</w:t>
            </w:r>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 xml:space="preserve">Муниципальная программа "Создание единого информационного пространства городского округа Анадырь на 2020-2025 годы" </w:t>
            </w:r>
          </w:p>
        </w:tc>
        <w:tc>
          <w:tcPr>
            <w:tcW w:w="869"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11 314,10</w:t>
            </w:r>
          </w:p>
        </w:tc>
        <w:tc>
          <w:tcPr>
            <w:tcW w:w="786"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8 091,40</w:t>
            </w:r>
          </w:p>
        </w:tc>
        <w:tc>
          <w:tcPr>
            <w:tcW w:w="917"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8 546,40</w:t>
            </w:r>
          </w:p>
        </w:tc>
      </w:tr>
      <w:tr w:rsidR="002F72D1" w:rsidRPr="00CB020A" w:rsidTr="00CB020A">
        <w:trPr>
          <w:trHeight w:val="57"/>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Изменения</w:t>
            </w:r>
            <w:proofErr w:type="gramStart"/>
            <w:r w:rsidRPr="00CB020A">
              <w:rPr>
                <w:rFonts w:ascii="Times New Roman" w:eastAsia="Times New Roman" w:hAnsi="Times New Roman" w:cs="Times New Roman"/>
                <w:b/>
                <w:bCs/>
                <w:color w:val="000000"/>
                <w:sz w:val="18"/>
                <w:szCs w:val="18"/>
                <w:lang w:eastAsia="ru-RU"/>
              </w:rPr>
              <w:t xml:space="preserve"> (+/-)</w:t>
            </w:r>
            <w:proofErr w:type="gramEnd"/>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Расходы, всего</w:t>
            </w:r>
          </w:p>
        </w:tc>
        <w:tc>
          <w:tcPr>
            <w:tcW w:w="869"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143 611,50</w:t>
            </w:r>
          </w:p>
        </w:tc>
        <w:tc>
          <w:tcPr>
            <w:tcW w:w="786"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100,00</w:t>
            </w:r>
          </w:p>
        </w:tc>
        <w:tc>
          <w:tcPr>
            <w:tcW w:w="917"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100,00</w:t>
            </w:r>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 xml:space="preserve">Муниципальная программа "Управление финансами и имуществом городского округа Анадырь на 2016-2022 годы" </w:t>
            </w:r>
          </w:p>
        </w:tc>
        <w:tc>
          <w:tcPr>
            <w:tcW w:w="869"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-4 049,00</w:t>
            </w:r>
          </w:p>
        </w:tc>
        <w:tc>
          <w:tcPr>
            <w:tcW w:w="786"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917"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 xml:space="preserve">Муниципальная программа "Анадырь - безопасный город на 2018-2020 годы" </w:t>
            </w:r>
          </w:p>
        </w:tc>
        <w:tc>
          <w:tcPr>
            <w:tcW w:w="869"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786"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917"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 xml:space="preserve">Муниципальная программа "Поддержка и развитие основных секторов экономики городского округа Анадырь на 2019-2022 годы" </w:t>
            </w:r>
          </w:p>
        </w:tc>
        <w:tc>
          <w:tcPr>
            <w:tcW w:w="869"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786"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917"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 xml:space="preserve">Муниципальная программа "Жилье в городском округе Анадырь на 2016-2022 годы" </w:t>
            </w:r>
          </w:p>
        </w:tc>
        <w:tc>
          <w:tcPr>
            <w:tcW w:w="869"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8 405,70</w:t>
            </w:r>
          </w:p>
        </w:tc>
        <w:tc>
          <w:tcPr>
            <w:tcW w:w="786"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917"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 xml:space="preserve">Муниципальная программа "Развитие территории городского округа Анадырь на 2019-2023 годы" </w:t>
            </w:r>
          </w:p>
        </w:tc>
        <w:tc>
          <w:tcPr>
            <w:tcW w:w="869"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105 129,70</w:t>
            </w:r>
          </w:p>
        </w:tc>
        <w:tc>
          <w:tcPr>
            <w:tcW w:w="786"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917"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 xml:space="preserve">Муниципальная программа "Развитие социально-культурной сферы в городском округе Анадырь на 2020-2025 годы" </w:t>
            </w:r>
          </w:p>
        </w:tc>
        <w:tc>
          <w:tcPr>
            <w:tcW w:w="869"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1 877,40</w:t>
            </w:r>
          </w:p>
        </w:tc>
        <w:tc>
          <w:tcPr>
            <w:tcW w:w="786"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917"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 xml:space="preserve">Муниципальная программа "Развитие образования и молодежная политика на территории городского округа Анадырь на 2020-2025 годы" </w:t>
            </w:r>
          </w:p>
        </w:tc>
        <w:tc>
          <w:tcPr>
            <w:tcW w:w="869"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31 008,70</w:t>
            </w:r>
          </w:p>
        </w:tc>
        <w:tc>
          <w:tcPr>
            <w:tcW w:w="786"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917"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 xml:space="preserve">Муниципальная программа "Охрана окружающей среды в городском округе Анадырь на 2015-2023 годы" </w:t>
            </w:r>
          </w:p>
        </w:tc>
        <w:tc>
          <w:tcPr>
            <w:tcW w:w="869"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200,00</w:t>
            </w:r>
          </w:p>
        </w:tc>
        <w:tc>
          <w:tcPr>
            <w:tcW w:w="786"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917"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 xml:space="preserve">Муниципальная программа "Формирование современной городской среды на территории городского округа Анадырь на 2018-2022 годы" </w:t>
            </w:r>
          </w:p>
        </w:tc>
        <w:tc>
          <w:tcPr>
            <w:tcW w:w="869"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608,90</w:t>
            </w:r>
          </w:p>
        </w:tc>
        <w:tc>
          <w:tcPr>
            <w:tcW w:w="786"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100,00</w:t>
            </w:r>
          </w:p>
        </w:tc>
        <w:tc>
          <w:tcPr>
            <w:tcW w:w="917"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100,00</w:t>
            </w:r>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 xml:space="preserve">Муниципальная программа "Создание единого информационного пространства городского округа Анадырь на 2020-2025 годы" </w:t>
            </w:r>
          </w:p>
        </w:tc>
        <w:tc>
          <w:tcPr>
            <w:tcW w:w="869"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430,10</w:t>
            </w:r>
          </w:p>
        </w:tc>
        <w:tc>
          <w:tcPr>
            <w:tcW w:w="786"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917"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r>
    </w:tbl>
    <w:p w:rsidR="002F72D1" w:rsidRPr="002F72D1" w:rsidRDefault="002F72D1" w:rsidP="002F72D1">
      <w:pPr>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Изменения программных направлений в 2020 году затронут восемь муниципальных программ из десяти. Корректировка расходов обусловлена уточнением ассигнований ранее предусмотренных на реализацию программных мероприятий.</w:t>
      </w:r>
    </w:p>
    <w:p w:rsidR="002F72D1" w:rsidRPr="002F72D1" w:rsidRDefault="002F72D1" w:rsidP="002F72D1">
      <w:pPr>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b/>
          <w:sz w:val="28"/>
          <w:szCs w:val="28"/>
          <w:lang w:eastAsia="ru-RU"/>
        </w:rPr>
        <w:t>Муниципальная программа «Управление финансами и имуществом городского округа Анадырь на 2016-2022 годы» -</w:t>
      </w:r>
      <w:r w:rsidRPr="002F72D1">
        <w:rPr>
          <w:rFonts w:ascii="Times New Roman" w:eastAsia="Times New Roman" w:hAnsi="Times New Roman" w:cs="Times New Roman"/>
          <w:sz w:val="28"/>
          <w:szCs w:val="28"/>
          <w:lang w:eastAsia="ru-RU"/>
        </w:rPr>
        <w:t xml:space="preserve"> объем бюджетных назначений 2020 года уменьшен на 4 049,00 тысяч рублей из них по подпрограммам:</w:t>
      </w:r>
    </w:p>
    <w:p w:rsidR="002F72D1" w:rsidRPr="002F72D1" w:rsidRDefault="002F72D1" w:rsidP="002F72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roofErr w:type="gramStart"/>
      <w:r w:rsidRPr="002F72D1">
        <w:rPr>
          <w:rFonts w:ascii="Times New Roman" w:eastAsia="Times New Roman" w:hAnsi="Times New Roman" w:cs="Times New Roman"/>
          <w:i/>
          <w:sz w:val="28"/>
          <w:szCs w:val="28"/>
          <w:lang w:eastAsia="ru-RU"/>
        </w:rPr>
        <w:t>Подпрограмма «Управление муниципальными финансами и организация бюджетного процесса»</w:t>
      </w:r>
      <w:r w:rsidRPr="002F72D1">
        <w:rPr>
          <w:rFonts w:ascii="Times New Roman" w:eastAsia="Times New Roman" w:hAnsi="Times New Roman" w:cs="Times New Roman"/>
          <w:sz w:val="28"/>
          <w:szCs w:val="28"/>
          <w:lang w:eastAsia="ru-RU"/>
        </w:rPr>
        <w:t xml:space="preserve"> в целом объем ассигнований увеличен на 500,00 тысяч рублей по основному мероприятию «Управление резервными средствами бюджета городского округа Анадырь» для компенсации расходов </w:t>
      </w:r>
      <w:r w:rsidRPr="002F72D1">
        <w:rPr>
          <w:rFonts w:ascii="Times New Roman" w:eastAsia="Times New Roman" w:hAnsi="Times New Roman" w:cs="Times New Roman"/>
          <w:sz w:val="28"/>
          <w:szCs w:val="28"/>
          <w:lang w:eastAsia="ru-RU"/>
        </w:rPr>
        <w:lastRenderedPageBreak/>
        <w:t>на оплату стоимости проезда и провоза багажа в соответствии с Решением Совета депутатов городского округа Анадырь от 05 марта 2015 № 50 «Об утверждении Положения о некоторых гарантиях и компенсациях для</w:t>
      </w:r>
      <w:proofErr w:type="gramEnd"/>
      <w:r w:rsidRPr="002F72D1">
        <w:rPr>
          <w:rFonts w:ascii="Times New Roman" w:eastAsia="Times New Roman" w:hAnsi="Times New Roman" w:cs="Times New Roman"/>
          <w:sz w:val="28"/>
          <w:szCs w:val="28"/>
          <w:lang w:eastAsia="ru-RU"/>
        </w:rPr>
        <w:t xml:space="preserve"> лиц, работающих в организациях, финансируемых из бюджета городского округа Анадырь»;</w:t>
      </w:r>
    </w:p>
    <w:p w:rsidR="002F72D1" w:rsidRPr="002F72D1" w:rsidRDefault="002F72D1" w:rsidP="002F72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roofErr w:type="gramStart"/>
      <w:r w:rsidRPr="002F72D1">
        <w:rPr>
          <w:rFonts w:ascii="Times New Roman" w:eastAsia="Times New Roman" w:hAnsi="Times New Roman" w:cs="Times New Roman"/>
          <w:i/>
          <w:sz w:val="28"/>
          <w:szCs w:val="28"/>
          <w:lang w:eastAsia="ru-RU"/>
        </w:rPr>
        <w:t>Подпрограмма «Управление муниципальным имуществом и земельными ресурсами»</w:t>
      </w:r>
      <w:r w:rsidRPr="002F72D1">
        <w:rPr>
          <w:rFonts w:ascii="Times New Roman" w:eastAsia="Times New Roman" w:hAnsi="Times New Roman" w:cs="Times New Roman"/>
          <w:sz w:val="28"/>
          <w:szCs w:val="28"/>
          <w:lang w:eastAsia="ru-RU"/>
        </w:rPr>
        <w:t xml:space="preserve"> - ассигнований уменьшен на 4 549,00 тысяч рублей для реализации </w:t>
      </w:r>
      <w:proofErr w:type="spellStart"/>
      <w:r w:rsidRPr="002F72D1">
        <w:rPr>
          <w:rFonts w:ascii="Times New Roman" w:eastAsia="Times New Roman" w:hAnsi="Times New Roman" w:cs="Times New Roman"/>
          <w:sz w:val="28"/>
          <w:szCs w:val="28"/>
          <w:lang w:eastAsia="ru-RU"/>
        </w:rPr>
        <w:t>основноого</w:t>
      </w:r>
      <w:proofErr w:type="spellEnd"/>
      <w:r w:rsidRPr="002F72D1">
        <w:rPr>
          <w:rFonts w:ascii="Times New Roman" w:eastAsia="Times New Roman" w:hAnsi="Times New Roman" w:cs="Times New Roman"/>
          <w:sz w:val="28"/>
          <w:szCs w:val="28"/>
          <w:lang w:eastAsia="ru-RU"/>
        </w:rPr>
        <w:t xml:space="preserve"> мероприятия «Управление и распоряжение имущественными объектами» в связи с образовавшейся экономией по результатам проведения конкурсных процедур, в соответствии с Федеральным законом от 5 апреля 2013 года № 44-ФЗ «О контрактной системе в сфере закупок товаров, работ, услуг для обеспечения государственных и муниципальных нужд».</w:t>
      </w:r>
      <w:proofErr w:type="gramEnd"/>
    </w:p>
    <w:p w:rsidR="002F72D1" w:rsidRPr="002F72D1" w:rsidRDefault="002F72D1" w:rsidP="002F72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Ассигнования планового периода 2021 – 2022 годов не изменяются.</w:t>
      </w:r>
    </w:p>
    <w:p w:rsidR="002F72D1" w:rsidRPr="002F72D1" w:rsidRDefault="002F72D1" w:rsidP="002F72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b/>
          <w:sz w:val="28"/>
          <w:szCs w:val="28"/>
          <w:lang w:eastAsia="ru-RU"/>
        </w:rPr>
        <w:t xml:space="preserve">Муниципальная программа «Жилье в городском округе Анадырь на 2016-2022 годы» </w:t>
      </w:r>
      <w:r w:rsidRPr="002F72D1">
        <w:rPr>
          <w:rFonts w:ascii="Times New Roman" w:eastAsia="Times New Roman" w:hAnsi="Times New Roman" w:cs="Times New Roman"/>
          <w:sz w:val="28"/>
          <w:szCs w:val="28"/>
          <w:lang w:eastAsia="ru-RU"/>
        </w:rPr>
        <w:t>- в целом объем 2020 года увеличен на 8 405,70 тысяч рублей, в том числе по подпрограммам:</w:t>
      </w:r>
    </w:p>
    <w:p w:rsidR="002F72D1" w:rsidRPr="002F72D1" w:rsidRDefault="002F72D1" w:rsidP="002F72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i/>
          <w:sz w:val="28"/>
          <w:szCs w:val="28"/>
          <w:lang w:eastAsia="ru-RU"/>
        </w:rPr>
        <w:t>Подпрограмма «Доступное и комфортное жильё в городском округе Анадырь»</w:t>
      </w:r>
      <w:r w:rsidRPr="002F72D1">
        <w:rPr>
          <w:rFonts w:ascii="Times New Roman" w:eastAsia="Times New Roman" w:hAnsi="Times New Roman" w:cs="Times New Roman"/>
          <w:sz w:val="28"/>
          <w:szCs w:val="28"/>
          <w:lang w:eastAsia="ru-RU"/>
        </w:rPr>
        <w:t xml:space="preserve"> по основному мероприятию «Предоставление жилых помещений детям-сиротам и лицам из их числа» расходы запланированы на приобретение жилых помещений детям-сиротам и детям, оставшимся без попечения родителей, лицам из их числа по договорам найма специализированных жилых помещений. </w:t>
      </w:r>
    </w:p>
    <w:p w:rsidR="002F72D1" w:rsidRPr="002F72D1" w:rsidRDefault="002F72D1" w:rsidP="002F72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Ассигнования планового периода 2021 – 2022 годов не изменяются.</w:t>
      </w:r>
    </w:p>
    <w:p w:rsidR="002F72D1" w:rsidRPr="002F72D1" w:rsidRDefault="002F72D1" w:rsidP="002F72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b/>
          <w:sz w:val="28"/>
          <w:szCs w:val="28"/>
          <w:lang w:eastAsia="ru-RU"/>
        </w:rPr>
        <w:t xml:space="preserve">Муниципальная программа «Развитие территории городского округа Анадырь на 2019-2023 годы» </w:t>
      </w:r>
      <w:r w:rsidRPr="002F72D1">
        <w:rPr>
          <w:rFonts w:ascii="Times New Roman" w:eastAsia="Times New Roman" w:hAnsi="Times New Roman" w:cs="Times New Roman"/>
          <w:sz w:val="28"/>
          <w:szCs w:val="28"/>
          <w:lang w:eastAsia="ru-RU"/>
        </w:rPr>
        <w:t>- объем в 2020 году увеличен на 105 129,70 тысяч рублей, или 73,20% в структуре изменений в целом по программным направлениям.</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i/>
          <w:sz w:val="28"/>
          <w:szCs w:val="28"/>
          <w:lang w:eastAsia="ru-RU"/>
        </w:rPr>
        <w:t>Подпрограмма «Развитие жилищно-коммунального хозяйства городского округа Анадырь»</w:t>
      </w:r>
      <w:r w:rsidRPr="002F72D1">
        <w:rPr>
          <w:rFonts w:ascii="Times New Roman" w:eastAsia="Times New Roman" w:hAnsi="Times New Roman" w:cs="Times New Roman"/>
          <w:sz w:val="28"/>
          <w:szCs w:val="28"/>
          <w:lang w:eastAsia="ru-RU"/>
        </w:rPr>
        <w:t xml:space="preserve"> - в целом объем ассигнований увеличен на 32 339,70 тысяч рублей в том числе:</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1) По основному мероприятию «Ремонт муниципального жилого фонда» увеличен объем ассигнований на 17 287,80 тысяч рублей, из них:</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161,80 тысяч рублей для выполнения работ по ремонту муниципальных жилых помещений 7-10 по ул. </w:t>
      </w:r>
      <w:proofErr w:type="gramStart"/>
      <w:r w:rsidRPr="002F72D1">
        <w:rPr>
          <w:rFonts w:ascii="Times New Roman" w:eastAsia="Times New Roman" w:hAnsi="Times New Roman" w:cs="Times New Roman"/>
          <w:sz w:val="28"/>
          <w:szCs w:val="28"/>
          <w:lang w:eastAsia="ru-RU"/>
        </w:rPr>
        <w:t>Полярная</w:t>
      </w:r>
      <w:proofErr w:type="gramEnd"/>
      <w:r w:rsidRPr="002F72D1">
        <w:rPr>
          <w:rFonts w:ascii="Times New Roman" w:eastAsia="Times New Roman" w:hAnsi="Times New Roman" w:cs="Times New Roman"/>
          <w:sz w:val="28"/>
          <w:szCs w:val="28"/>
          <w:lang w:eastAsia="ru-RU"/>
        </w:rPr>
        <w:t>, д. 12а;</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17 126,00 тысяч рублей – предоставление субсидии управляющим организациям, осуществляющим управление многоквартирными домами, на финансовое обеспечение расходов, связанных с ремонтом подъездов в многоквартирных домах на территории городского округа Анадырь.</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2) По основному мероприятию «Субсидии организациям ЖКХ на укрепление и оснащение материально-технической базы» увеличен объем ассигнований на 16 200,00 тысяч рублей, в том числе:</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lastRenderedPageBreak/>
        <w:t>3 000,00 тысячи рублей для проведения работ по капитальному ремонту ЦТП-2 для подключения планируемых к вводу в эксплуатацию в период 2020-2021 годов жилых многоквартирных домов;</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13 200,00 тысяч рублей в целях предоставления субсидий управляющим организациям на ремонт фасадов многоквартирных домов на территории городского округа Анадырь.</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3) По основному мероприятию «Обеспечение питьевой водой населения» объем ассигнований уменьшен на 1 148,1 тысяч рублей в связи с уменьшением субсидии на </w:t>
      </w:r>
      <w:proofErr w:type="spellStart"/>
      <w:r w:rsidRPr="002F72D1">
        <w:rPr>
          <w:rFonts w:ascii="Times New Roman" w:eastAsia="Times New Roman" w:hAnsi="Times New Roman" w:cs="Times New Roman"/>
          <w:sz w:val="28"/>
          <w:szCs w:val="28"/>
          <w:lang w:eastAsia="ru-RU"/>
        </w:rPr>
        <w:t>софинансирование</w:t>
      </w:r>
      <w:proofErr w:type="spellEnd"/>
      <w:r w:rsidRPr="002F72D1">
        <w:rPr>
          <w:rFonts w:ascii="Times New Roman" w:eastAsia="Times New Roman" w:hAnsi="Times New Roman" w:cs="Times New Roman"/>
          <w:sz w:val="28"/>
          <w:szCs w:val="28"/>
          <w:lang w:eastAsia="ru-RU"/>
        </w:rPr>
        <w:t xml:space="preserve"> расходных обязательств по исполнению полномочий органов местного самоуправления в сфере водоснабжения и водоотведения.</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i/>
          <w:sz w:val="28"/>
          <w:szCs w:val="28"/>
          <w:lang w:eastAsia="ru-RU"/>
        </w:rPr>
        <w:t xml:space="preserve">Подпрограмма «Содержание, развитие и ремонт инфраструктуры городского округа Анадырь» - </w:t>
      </w:r>
      <w:r w:rsidRPr="002F72D1">
        <w:rPr>
          <w:rFonts w:ascii="Times New Roman" w:eastAsia="Times New Roman" w:hAnsi="Times New Roman" w:cs="Times New Roman"/>
          <w:sz w:val="28"/>
          <w:szCs w:val="28"/>
          <w:lang w:eastAsia="ru-RU"/>
        </w:rPr>
        <w:t>объем ассигнований увеличен на 98 240,40 тысяч рублей, из них:</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1) По основному мероприятию «Содержание и развитие объектов инфраструктуры» увеличены бюджетные ассигнования в сумме 74 029,20 тысяч рублей, в том числе: </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3 856,30 тысяч рублей в целях обеспечения деятельности Муниципального бюджетного учреждения городского округа Анадырь «Служба содержания и благоустройства»; </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325,50 тысяч рублей на содержание кладбищ на территории городского округа Анадырь;</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600,00 тысяч рублей - содержание памятников и скульптурных композиций; </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412,00 тысяч рублей - благоустройство территории, в связи с необходимой организацией стока талых вод близ здания по ул. Ленина, д. 13;</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1 500,00 тысяч рублей - ремонт ограждений мусорных площадок;</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57 697,70 тысяч рублей - развитие инфраструктуры индивидуального жилищного строительства в связи с обеспечением земельных участков под ИЖС необходимой инфраструктурой (сети тепло – водоснабжения и водоотведения);</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140,30 тысяч рублей - финансовая поддержка реализации инициатив населения по благоустройству территории городского округа Анадырь (проведение работ в рамках инициативного </w:t>
      </w:r>
      <w:proofErr w:type="spellStart"/>
      <w:r w:rsidRPr="002F72D1">
        <w:rPr>
          <w:rFonts w:ascii="Times New Roman" w:eastAsia="Times New Roman" w:hAnsi="Times New Roman" w:cs="Times New Roman"/>
          <w:sz w:val="28"/>
          <w:szCs w:val="28"/>
          <w:lang w:eastAsia="ru-RU"/>
        </w:rPr>
        <w:t>бюджетирования</w:t>
      </w:r>
      <w:proofErr w:type="spellEnd"/>
      <w:r w:rsidRPr="002F72D1">
        <w:rPr>
          <w:rFonts w:ascii="Times New Roman" w:eastAsia="Times New Roman" w:hAnsi="Times New Roman" w:cs="Times New Roman"/>
          <w:sz w:val="28"/>
          <w:szCs w:val="28"/>
          <w:lang w:eastAsia="ru-RU"/>
        </w:rPr>
        <w:t xml:space="preserve"> по разработке проектной документации на освещение детских площадок </w:t>
      </w:r>
      <w:proofErr w:type="gramStart"/>
      <w:r w:rsidRPr="002F72D1">
        <w:rPr>
          <w:rFonts w:ascii="Times New Roman" w:eastAsia="Times New Roman" w:hAnsi="Times New Roman" w:cs="Times New Roman"/>
          <w:sz w:val="28"/>
          <w:szCs w:val="28"/>
          <w:lang w:eastAsia="ru-RU"/>
        </w:rPr>
        <w:t>г</w:t>
      </w:r>
      <w:proofErr w:type="gramEnd"/>
      <w:r w:rsidRPr="002F72D1">
        <w:rPr>
          <w:rFonts w:ascii="Times New Roman" w:eastAsia="Times New Roman" w:hAnsi="Times New Roman" w:cs="Times New Roman"/>
          <w:sz w:val="28"/>
          <w:szCs w:val="28"/>
          <w:lang w:eastAsia="ru-RU"/>
        </w:rPr>
        <w:t>. Анадырь);</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9 497,40 тысяч рублей - </w:t>
      </w:r>
      <w:proofErr w:type="spellStart"/>
      <w:r w:rsidRPr="002F72D1">
        <w:rPr>
          <w:rFonts w:ascii="Times New Roman" w:eastAsia="Times New Roman" w:hAnsi="Times New Roman" w:cs="Times New Roman"/>
          <w:sz w:val="28"/>
          <w:szCs w:val="28"/>
          <w:lang w:eastAsia="ru-RU"/>
        </w:rPr>
        <w:t>софинансирование</w:t>
      </w:r>
      <w:proofErr w:type="spellEnd"/>
      <w:r w:rsidRPr="002F72D1">
        <w:rPr>
          <w:rFonts w:ascii="Times New Roman" w:eastAsia="Times New Roman" w:hAnsi="Times New Roman" w:cs="Times New Roman"/>
          <w:sz w:val="28"/>
          <w:szCs w:val="28"/>
          <w:lang w:eastAsia="ru-RU"/>
        </w:rPr>
        <w:t xml:space="preserve"> проектов инициативного </w:t>
      </w:r>
      <w:proofErr w:type="spellStart"/>
      <w:r w:rsidRPr="002F72D1">
        <w:rPr>
          <w:rFonts w:ascii="Times New Roman" w:eastAsia="Times New Roman" w:hAnsi="Times New Roman" w:cs="Times New Roman"/>
          <w:sz w:val="28"/>
          <w:szCs w:val="28"/>
          <w:lang w:eastAsia="ru-RU"/>
        </w:rPr>
        <w:t>бюджетирования</w:t>
      </w:r>
      <w:proofErr w:type="spellEnd"/>
      <w:r w:rsidRPr="002F72D1">
        <w:rPr>
          <w:rFonts w:ascii="Times New Roman" w:eastAsia="Times New Roman" w:hAnsi="Times New Roman" w:cs="Times New Roman"/>
          <w:sz w:val="28"/>
          <w:szCs w:val="28"/>
          <w:lang w:eastAsia="ru-RU"/>
        </w:rPr>
        <w:t xml:space="preserve"> в 2020 году, за счет средств окружного бюджета.</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proofErr w:type="gramStart"/>
      <w:r w:rsidRPr="002F72D1">
        <w:rPr>
          <w:rFonts w:ascii="Times New Roman" w:eastAsia="Times New Roman" w:hAnsi="Times New Roman" w:cs="Times New Roman"/>
          <w:sz w:val="28"/>
          <w:szCs w:val="28"/>
          <w:lang w:eastAsia="ru-RU"/>
        </w:rPr>
        <w:t xml:space="preserve">2) По основному мероприятию «Формирование планов по развитию и ремонту объектов инфраструктуры городского округа Анадырь» бюджетные ассигнования увеличены на 1 195,00 тысяч рублей, в связи с проведением дополнительных работ по разработке </w:t>
      </w:r>
      <w:proofErr w:type="spellStart"/>
      <w:r w:rsidRPr="002F72D1">
        <w:rPr>
          <w:rFonts w:ascii="Times New Roman" w:eastAsia="Times New Roman" w:hAnsi="Times New Roman" w:cs="Times New Roman"/>
          <w:sz w:val="28"/>
          <w:szCs w:val="28"/>
          <w:lang w:eastAsia="ru-RU"/>
        </w:rPr>
        <w:t>дизайн-проекта</w:t>
      </w:r>
      <w:proofErr w:type="spellEnd"/>
      <w:r w:rsidRPr="002F72D1">
        <w:rPr>
          <w:rFonts w:ascii="Times New Roman" w:eastAsia="Times New Roman" w:hAnsi="Times New Roman" w:cs="Times New Roman"/>
          <w:sz w:val="28"/>
          <w:szCs w:val="28"/>
          <w:lang w:eastAsia="ru-RU"/>
        </w:rPr>
        <w:t xml:space="preserve"> общественных территорий городского округа Анадырь, фасадов МКД по ул. Ленина, д. 35, 44А, 44Б, 63 и обеспечения разработки ПСД по объекту «Реконструкция </w:t>
      </w:r>
      <w:r w:rsidRPr="002F72D1">
        <w:rPr>
          <w:rFonts w:ascii="Times New Roman" w:eastAsia="Times New Roman" w:hAnsi="Times New Roman" w:cs="Times New Roman"/>
          <w:sz w:val="28"/>
          <w:szCs w:val="28"/>
          <w:lang w:eastAsia="ru-RU"/>
        </w:rPr>
        <w:lastRenderedPageBreak/>
        <w:t>участка холодного водоснабжения: от ВВК/6</w:t>
      </w:r>
      <w:proofErr w:type="gramEnd"/>
      <w:r w:rsidRPr="002F72D1">
        <w:rPr>
          <w:rFonts w:ascii="Times New Roman" w:eastAsia="Times New Roman" w:hAnsi="Times New Roman" w:cs="Times New Roman"/>
          <w:sz w:val="28"/>
          <w:szCs w:val="28"/>
          <w:lang w:eastAsia="ru-RU"/>
        </w:rPr>
        <w:t xml:space="preserve"> до ЦТП-4, L = 880 м, от ЦТП-4 до ВВК/15, L = 495 м»;</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3) По основному мероприятию «Уличное освещение» бюджетные ассигнования, в целом, увеличены на 2 026,60 тысяч рублей, в связи с заменой светильников уличного освещения;</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4) По основному мероприятию «Санитарная очистка территории городского округа Анадырь» бюджетные ассигнования, в целом, увеличены на 1 111,5 тысяч рублей - ликвидация несанкционированных свалок в черте городского округа Анадырь;</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5) По основному мероприятию «Упорядочение и улучшение условий дорожного движения транспортных средств и пешеходов на территории городского округа Анадырь» бюджетные ассигнования увеличены на 19 878,10 тысяч рублей, в связи с обеспечением транспортной инфраструктурой земельных участков под индивидуальное жилищное строительство.</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i/>
          <w:sz w:val="28"/>
          <w:szCs w:val="28"/>
          <w:lang w:eastAsia="ru-RU"/>
        </w:rPr>
        <w:t xml:space="preserve">Подпрограмма «Энергосбережение и повышение энергетической эффективности в городском округе Анадырь» </w:t>
      </w:r>
      <w:r w:rsidRPr="002F72D1">
        <w:rPr>
          <w:rFonts w:ascii="Times New Roman" w:eastAsia="Times New Roman" w:hAnsi="Times New Roman" w:cs="Times New Roman"/>
          <w:sz w:val="28"/>
          <w:szCs w:val="28"/>
          <w:lang w:eastAsia="ru-RU"/>
        </w:rPr>
        <w:t>- объем ассигнований уменьшен на 25 350,40 тысяч рублей, в том числе за счет корректировки основного мероприятия «Мероприятия по энергосбережению», из них:</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proofErr w:type="gramStart"/>
      <w:r w:rsidRPr="002F72D1">
        <w:rPr>
          <w:rFonts w:ascii="Times New Roman" w:eastAsia="Times New Roman" w:hAnsi="Times New Roman" w:cs="Times New Roman"/>
          <w:sz w:val="28"/>
          <w:szCs w:val="28"/>
          <w:lang w:eastAsia="ru-RU"/>
        </w:rPr>
        <w:t xml:space="preserve">300,00 тысяч рублей – уменьшены расходы по мероприятию «Разработка проектной и сметной документации для ремонта, строительства и реконструкции», в связи с выполнением мероприятия по разработке ПСД на перенос кабельной линии 6 кВ от УРП-6 к ТП-30 по ул. Полярная – ул. </w:t>
      </w:r>
      <w:proofErr w:type="spellStart"/>
      <w:r w:rsidRPr="002F72D1">
        <w:rPr>
          <w:rFonts w:ascii="Times New Roman" w:eastAsia="Times New Roman" w:hAnsi="Times New Roman" w:cs="Times New Roman"/>
          <w:sz w:val="28"/>
          <w:szCs w:val="28"/>
          <w:lang w:eastAsia="ru-RU"/>
        </w:rPr>
        <w:t>Рультытегина</w:t>
      </w:r>
      <w:proofErr w:type="spellEnd"/>
      <w:r w:rsidRPr="002F72D1">
        <w:rPr>
          <w:rFonts w:ascii="Times New Roman" w:eastAsia="Times New Roman" w:hAnsi="Times New Roman" w:cs="Times New Roman"/>
          <w:sz w:val="28"/>
          <w:szCs w:val="28"/>
          <w:lang w:eastAsia="ru-RU"/>
        </w:rPr>
        <w:t xml:space="preserve"> для строительства новой школы по ул. Чукотская на уровне субъекта, потребность в финансировании данного мероприятия за счет средств муниципального бюджета</w:t>
      </w:r>
      <w:proofErr w:type="gramEnd"/>
      <w:r w:rsidRPr="002F72D1">
        <w:rPr>
          <w:rFonts w:ascii="Times New Roman" w:eastAsia="Times New Roman" w:hAnsi="Times New Roman" w:cs="Times New Roman"/>
          <w:sz w:val="28"/>
          <w:szCs w:val="28"/>
          <w:lang w:eastAsia="ru-RU"/>
        </w:rPr>
        <w:t xml:space="preserve"> - отсутствует;</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2 426,40 тысяч рублей – увеличение ассигнований для проведения работ по ремонту воздушной линии ВЛ-6кВ «Колхоз», </w:t>
      </w:r>
      <w:proofErr w:type="gramStart"/>
      <w:r w:rsidRPr="002F72D1">
        <w:rPr>
          <w:rFonts w:ascii="Times New Roman" w:eastAsia="Times New Roman" w:hAnsi="Times New Roman" w:cs="Times New Roman"/>
          <w:sz w:val="28"/>
          <w:szCs w:val="28"/>
          <w:lang w:eastAsia="ru-RU"/>
        </w:rPr>
        <w:t>ВЛ</w:t>
      </w:r>
      <w:proofErr w:type="gramEnd"/>
      <w:r w:rsidRPr="002F72D1">
        <w:rPr>
          <w:rFonts w:ascii="Times New Roman" w:eastAsia="Times New Roman" w:hAnsi="Times New Roman" w:cs="Times New Roman"/>
          <w:sz w:val="28"/>
          <w:szCs w:val="28"/>
          <w:lang w:eastAsia="ru-RU"/>
        </w:rPr>
        <w:t xml:space="preserve"> 6 кВ АЗС-ТП Энергетик, в рамках мероприятия «Капитальный ремонт кабельных и воздушных линий»;</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29 091,90 тысяч рублей – расходы скорректированы в сторону уменьшения по мероприятию «Строительство объектов электроснабжения», в связи с расторжением Муниципального контракта № 02 от 27.03.2020 г. «Выполнение работ по строительству (переносу) трансформаторной подстанции ТП-10Б в городском округе Анадырь»;</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750,00 тысяч рублей – уменьшены по мероприятию «Строительный контроль объектов электроснабжения», в связи с отсутствием необходимости в проведении данного мероприятия;</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2 365,10 тысяч рублей – увеличены в связи с проведением работ по реконструкции ВЛ-0,4кВ на КЛ-0,4 кВ линии Типография – ТП-9, в рамках мероприятия «Реконструкция кабельных и воздушных линий».</w:t>
      </w:r>
    </w:p>
    <w:p w:rsidR="002F72D1" w:rsidRPr="002F72D1" w:rsidRDefault="002F72D1" w:rsidP="002F72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Ассигнования планового периода 2021 – 2022 годов не изменяются.</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bCs/>
          <w:sz w:val="28"/>
          <w:szCs w:val="28"/>
          <w:lang w:eastAsia="ru-RU"/>
        </w:rPr>
      </w:pPr>
      <w:r w:rsidRPr="002F72D1">
        <w:rPr>
          <w:rFonts w:ascii="Times New Roman" w:eastAsia="Times New Roman" w:hAnsi="Times New Roman" w:cs="Times New Roman"/>
          <w:b/>
          <w:sz w:val="28"/>
          <w:szCs w:val="28"/>
          <w:lang w:eastAsia="ru-RU"/>
        </w:rPr>
        <w:lastRenderedPageBreak/>
        <w:t>Муниципальная программа «Развитие образования и молодежная политика на территории городского округа Анадырь на 2020 -2025 годы»</w:t>
      </w:r>
      <w:r w:rsidRPr="002F72D1">
        <w:rPr>
          <w:rFonts w:ascii="Times New Roman" w:eastAsia="Times New Roman" w:hAnsi="Times New Roman" w:cs="Times New Roman"/>
          <w:sz w:val="28"/>
          <w:szCs w:val="28"/>
          <w:lang w:eastAsia="ru-RU"/>
        </w:rPr>
        <w:t xml:space="preserve"> - бюджетные данные 2020 года увеличены на </w:t>
      </w:r>
      <w:r w:rsidRPr="002F72D1">
        <w:rPr>
          <w:rFonts w:ascii="Times New Roman" w:eastAsia="Times New Roman" w:hAnsi="Times New Roman" w:cs="Times New Roman"/>
          <w:bCs/>
          <w:sz w:val="28"/>
          <w:szCs w:val="28"/>
          <w:lang w:eastAsia="ru-RU"/>
        </w:rPr>
        <w:t>31 008,70 тысяч рублей, из них:</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i/>
          <w:sz w:val="28"/>
          <w:szCs w:val="28"/>
          <w:lang w:eastAsia="ru-RU"/>
        </w:rPr>
        <w:t>Подпрограмма «Дошкольное образование на территории городского округа Анадырь»</w:t>
      </w:r>
      <w:r w:rsidRPr="002F72D1">
        <w:rPr>
          <w:rFonts w:ascii="Times New Roman" w:eastAsia="Times New Roman" w:hAnsi="Times New Roman" w:cs="Times New Roman"/>
          <w:sz w:val="28"/>
          <w:szCs w:val="28"/>
          <w:lang w:eastAsia="ru-RU"/>
        </w:rPr>
        <w:t xml:space="preserve"> увеличение планируется на 926,80 тысяч рублей по основному мероприятию «Финансовое обеспечение выполнения муниципального задания на оказание муниципальных услуг (выполнение работ) и публичных обязательств учреждений дошкольного образования» в том числе:</w:t>
      </w:r>
    </w:p>
    <w:p w:rsidR="002F72D1" w:rsidRPr="002F72D1" w:rsidRDefault="002F72D1" w:rsidP="002F72D1">
      <w:pPr>
        <w:suppressAutoHyphens/>
        <w:spacing w:after="0" w:line="240" w:lineRule="auto"/>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ab/>
        <w:t>675,00 тысяч рублей на обеспечение деятельности (оказание услуг) МБДОУ детский сад «Сказка» (противопожарная пропитка чердачных помещений, проведение специальной оценки условий труда);</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97,20 тысяч рублей на обеспечение деятельности (оказание услуг) МБДОУ детский сад «Парус» (проведение специальной оценки условий труда);</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154,60 тысяч рублей на обеспечение деятельности (оказание услуг) МБДОУ детский сад «Золотой ключик» (проведение специальной оценки условий труда).</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i/>
          <w:sz w:val="28"/>
          <w:szCs w:val="28"/>
          <w:lang w:eastAsia="ru-RU"/>
        </w:rPr>
        <w:t>Подпрограмма «Общее образование на территории городского округа Анадырь»</w:t>
      </w:r>
      <w:r w:rsidRPr="002F72D1">
        <w:rPr>
          <w:rFonts w:ascii="Times New Roman" w:eastAsia="Times New Roman" w:hAnsi="Times New Roman" w:cs="Times New Roman"/>
          <w:sz w:val="28"/>
          <w:szCs w:val="28"/>
          <w:lang w:eastAsia="ru-RU"/>
        </w:rPr>
        <w:t xml:space="preserve"> на реализацию основного мероприятия «Финансовое обеспечение выполнения муниципального задания на оказание муниципальных услуг (выполнение работ) и публичных обязательств учреждений общего образования» дополнительно требуется 6 850,20 тысяч рублей:</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210,00 тысяч рублей</w:t>
      </w:r>
      <w:r w:rsidRPr="002F72D1">
        <w:rPr>
          <w:rFonts w:ascii="Times New Roman" w:eastAsia="Times New Roman" w:hAnsi="Times New Roman" w:cs="Times New Roman"/>
          <w:bCs/>
          <w:sz w:val="28"/>
          <w:szCs w:val="28"/>
          <w:lang w:eastAsia="ru-RU"/>
        </w:rPr>
        <w:t xml:space="preserve"> - </w:t>
      </w:r>
      <w:r w:rsidRPr="002F72D1">
        <w:rPr>
          <w:rFonts w:ascii="Times New Roman" w:eastAsia="Times New Roman" w:hAnsi="Times New Roman" w:cs="Times New Roman"/>
          <w:sz w:val="28"/>
          <w:szCs w:val="28"/>
          <w:lang w:eastAsia="ru-RU"/>
        </w:rPr>
        <w:t>на обеспечение деятельности (оказание услуг) МБОУ «ООШ № 1 г. Анадыря» (проведение специальной оценки условий труда);</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6 640,20 тысяч рублей на ежемесячное денежное вознаграждение за классное руководство педагогическим работникам общеобразовательных организаций городского округа Анадырь, за счет межбюджетных трансфертов.</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proofErr w:type="gramStart"/>
      <w:r w:rsidRPr="002F72D1">
        <w:rPr>
          <w:rFonts w:ascii="Times New Roman" w:eastAsia="Times New Roman" w:hAnsi="Times New Roman" w:cs="Times New Roman"/>
          <w:i/>
          <w:sz w:val="28"/>
          <w:szCs w:val="28"/>
          <w:lang w:eastAsia="ru-RU"/>
        </w:rPr>
        <w:t>Подпрограмма «Дополнительное образование на территории городского округа Анадырь»</w:t>
      </w:r>
      <w:r w:rsidRPr="002F72D1">
        <w:rPr>
          <w:rFonts w:ascii="Times New Roman" w:eastAsia="Times New Roman" w:hAnsi="Times New Roman" w:cs="Times New Roman"/>
          <w:sz w:val="28"/>
          <w:szCs w:val="28"/>
          <w:lang w:eastAsia="ru-RU"/>
        </w:rPr>
        <w:t xml:space="preserve"> на реализацию основного мероприятия «Финансовое обеспечение выполнения муниципального задания на оказание муниципальных услуг (выполнение работ) и публичных обязательств учреждений дополнительного образования» в целом, объем ассигнований увеличился на 510,00 тысяч рублей в результате увеличения расходов на обеспечение деятельности (оказание услуг) МАУ ДО «ДДТ городского округа Анадырь», за счет средств местного бюджета (приобретение оборудования</w:t>
      </w:r>
      <w:proofErr w:type="gramEnd"/>
      <w:r w:rsidRPr="002F72D1">
        <w:rPr>
          <w:rFonts w:ascii="Times New Roman" w:eastAsia="Times New Roman" w:hAnsi="Times New Roman" w:cs="Times New Roman"/>
          <w:sz w:val="28"/>
          <w:szCs w:val="28"/>
          <w:lang w:eastAsia="ru-RU"/>
        </w:rPr>
        <w:t xml:space="preserve"> и проведение ремонтных работ системы водоочистки и оборотного водоснабжения бассейна). </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i/>
          <w:sz w:val="28"/>
          <w:szCs w:val="28"/>
          <w:lang w:eastAsia="ru-RU"/>
        </w:rPr>
        <w:t xml:space="preserve">Подпрограмма «Развитие образования на территории городского округа Анадырь» </w:t>
      </w:r>
      <w:r w:rsidRPr="002F72D1">
        <w:rPr>
          <w:rFonts w:ascii="Times New Roman" w:eastAsia="Times New Roman" w:hAnsi="Times New Roman" w:cs="Times New Roman"/>
          <w:sz w:val="28"/>
          <w:szCs w:val="28"/>
          <w:lang w:eastAsia="ru-RU"/>
        </w:rPr>
        <w:t>увеличение составило на 19 634,40 тысяч рублей:</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lastRenderedPageBreak/>
        <w:t>1) По основному мероприятию «Материальное обеспечение отраслей образования» на 2 020,30 тысяч рублей, а именно:</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2 000,00 тысяч рублей на выплаты специалистам муниципальных образовательных организаций денежной компенсации за наем (поднаем) жилых помещений, за счет средств окружного бюджета;</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20,30 тысяч рублей на </w:t>
      </w:r>
      <w:proofErr w:type="spellStart"/>
      <w:r w:rsidRPr="002F72D1">
        <w:rPr>
          <w:rFonts w:ascii="Times New Roman" w:eastAsia="Times New Roman" w:hAnsi="Times New Roman" w:cs="Times New Roman"/>
          <w:sz w:val="28"/>
          <w:szCs w:val="28"/>
          <w:lang w:eastAsia="ru-RU"/>
        </w:rPr>
        <w:t>софинансирование</w:t>
      </w:r>
      <w:proofErr w:type="spellEnd"/>
      <w:r w:rsidRPr="002F72D1">
        <w:rPr>
          <w:rFonts w:ascii="Times New Roman" w:eastAsia="Times New Roman" w:hAnsi="Times New Roman" w:cs="Times New Roman"/>
          <w:sz w:val="28"/>
          <w:szCs w:val="28"/>
          <w:lang w:eastAsia="ru-RU"/>
        </w:rPr>
        <w:t xml:space="preserve"> субсидии окружного бюджета на выплаты специалистам муниципальных образовательных организаций денежной компенсации за наем (поднаем) жилых помещений, за счет средств местного бюджета;</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bCs/>
          <w:sz w:val="28"/>
          <w:szCs w:val="28"/>
          <w:lang w:eastAsia="ru-RU"/>
        </w:rPr>
      </w:pPr>
      <w:r w:rsidRPr="002F72D1">
        <w:rPr>
          <w:rFonts w:ascii="Times New Roman" w:eastAsia="Times New Roman" w:hAnsi="Times New Roman" w:cs="Times New Roman"/>
          <w:bCs/>
          <w:sz w:val="28"/>
          <w:szCs w:val="28"/>
          <w:lang w:eastAsia="ru-RU"/>
        </w:rPr>
        <w:t>2) П</w:t>
      </w:r>
      <w:r w:rsidRPr="002F72D1">
        <w:rPr>
          <w:rFonts w:ascii="Times New Roman" w:eastAsia="Times New Roman" w:hAnsi="Times New Roman" w:cs="Times New Roman"/>
          <w:sz w:val="28"/>
          <w:szCs w:val="28"/>
          <w:lang w:eastAsia="ru-RU"/>
        </w:rPr>
        <w:t>о основному мероприятию «Организация и проведение ремонтных работ (реконструкции) на объектах инфраструктуры образования» увеличились расходы на 18 327,30 тысяч рублей, а именно:</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18 144,00 тысяч рублей на выполнение ремонтных работ в муниципальных образовательных организациях городского округа Анадырь, за счет средств окружного бюджета;</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183,30 тысяч рублей на </w:t>
      </w:r>
      <w:proofErr w:type="spellStart"/>
      <w:r w:rsidRPr="002F72D1">
        <w:rPr>
          <w:rFonts w:ascii="Times New Roman" w:eastAsia="Times New Roman" w:hAnsi="Times New Roman" w:cs="Times New Roman"/>
          <w:sz w:val="28"/>
          <w:szCs w:val="28"/>
          <w:lang w:eastAsia="ru-RU"/>
        </w:rPr>
        <w:t>софинансирование</w:t>
      </w:r>
      <w:proofErr w:type="spellEnd"/>
      <w:r w:rsidRPr="002F72D1">
        <w:rPr>
          <w:rFonts w:ascii="Times New Roman" w:eastAsia="Times New Roman" w:hAnsi="Times New Roman" w:cs="Times New Roman"/>
          <w:sz w:val="28"/>
          <w:szCs w:val="28"/>
          <w:lang w:eastAsia="ru-RU"/>
        </w:rPr>
        <w:t xml:space="preserve"> субсидии окружного бюджета, на выполнение ремонтных работ в муниципальных образовательных организациях городского округа Анадырь, за счет средств местного бюджета;</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3) По основному мероприятию «Обеспечение деятельности отдельных муниципальных учреждений образования» расходы уменьшены на 713,20 тысяч рублей на обеспечение деятельности Муниципального казенного учреждения «Централизованная бухгалтерия учреждений образования городского округа Анадырь», в связи с уменьшением числа штатных единиц.</w:t>
      </w:r>
    </w:p>
    <w:p w:rsidR="002F72D1" w:rsidRPr="002F72D1" w:rsidRDefault="002F72D1" w:rsidP="002F72D1">
      <w:pPr>
        <w:suppressAutoHyphens/>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i/>
          <w:sz w:val="28"/>
          <w:szCs w:val="28"/>
          <w:lang w:eastAsia="ru-RU"/>
        </w:rPr>
        <w:t>Подпрограмма «Молодежная политика на территории городского округа Анадырь» -</w:t>
      </w:r>
      <w:r w:rsidRPr="002F72D1">
        <w:rPr>
          <w:rFonts w:ascii="Times New Roman" w:eastAsia="Times New Roman" w:hAnsi="Times New Roman" w:cs="Times New Roman"/>
          <w:sz w:val="28"/>
          <w:szCs w:val="28"/>
          <w:lang w:eastAsia="ru-RU"/>
        </w:rPr>
        <w:t xml:space="preserve"> ассигнования увеличены на 3 087,30 тысяч рублей в рамках основного мероприятия «Организация летнего отдыха детей и подростков», на реализацию мероприятий по проведению оздоровительной кампании детей, находящихся в трудной жизненной ситуации, за счет средств местного бюджета.</w:t>
      </w:r>
    </w:p>
    <w:p w:rsidR="002F72D1" w:rsidRPr="002F72D1" w:rsidRDefault="002F72D1" w:rsidP="002F72D1">
      <w:pPr>
        <w:suppressAutoHyphens/>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Ассигнования планового периода 2021 – 2022 годов не изменяются.</w:t>
      </w:r>
    </w:p>
    <w:p w:rsidR="002F72D1" w:rsidRPr="002F72D1" w:rsidRDefault="002F72D1" w:rsidP="002F72D1">
      <w:pPr>
        <w:suppressAutoHyphens/>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b/>
          <w:sz w:val="28"/>
          <w:szCs w:val="28"/>
          <w:lang w:eastAsia="ru-RU"/>
        </w:rPr>
        <w:t xml:space="preserve">Муниципальная программа «Развитие социально-культурной сферы в городском округе Анадырь на 2020-2025 годы» - </w:t>
      </w:r>
      <w:r w:rsidRPr="002F72D1">
        <w:rPr>
          <w:rFonts w:ascii="Times New Roman" w:eastAsia="Times New Roman" w:hAnsi="Times New Roman" w:cs="Times New Roman"/>
          <w:sz w:val="28"/>
          <w:szCs w:val="28"/>
          <w:lang w:eastAsia="ru-RU"/>
        </w:rPr>
        <w:t>расходы увеличены в общей сумме на 1 877,40</w:t>
      </w:r>
      <w:r w:rsidRPr="002F72D1">
        <w:rPr>
          <w:rFonts w:ascii="Times New Roman" w:eastAsia="Times New Roman" w:hAnsi="Times New Roman" w:cs="Times New Roman"/>
          <w:bCs/>
          <w:sz w:val="28"/>
          <w:szCs w:val="28"/>
          <w:lang w:eastAsia="ru-RU"/>
        </w:rPr>
        <w:t xml:space="preserve"> тысяч рублей, из них за счет корректировки расходов в рамках подпрограмм:</w:t>
      </w:r>
    </w:p>
    <w:p w:rsidR="002F72D1" w:rsidRPr="002F72D1" w:rsidRDefault="002F72D1" w:rsidP="002F72D1">
      <w:pPr>
        <w:suppressAutoHyphens/>
        <w:spacing w:after="0" w:line="240" w:lineRule="auto"/>
        <w:ind w:firstLine="709"/>
        <w:jc w:val="both"/>
        <w:rPr>
          <w:rFonts w:ascii="Times New Roman" w:eastAsia="Times New Roman" w:hAnsi="Times New Roman" w:cs="Times New Roman"/>
          <w:bCs/>
          <w:sz w:val="28"/>
          <w:szCs w:val="28"/>
          <w:lang w:eastAsia="ru-RU"/>
        </w:rPr>
      </w:pPr>
      <w:r w:rsidRPr="002F72D1">
        <w:rPr>
          <w:rFonts w:ascii="Times New Roman" w:eastAsia="Times New Roman" w:hAnsi="Times New Roman" w:cs="Times New Roman"/>
          <w:bCs/>
          <w:i/>
          <w:sz w:val="28"/>
          <w:szCs w:val="28"/>
          <w:lang w:eastAsia="ru-RU"/>
        </w:rPr>
        <w:t xml:space="preserve">Подпрограмма «Развитие культуры и укрепление единого культурно информационного пространства в городском округе Анадырь на 2020-2025 годы» </w:t>
      </w:r>
      <w:r w:rsidRPr="002F72D1">
        <w:rPr>
          <w:rFonts w:ascii="Times New Roman" w:eastAsia="Times New Roman" w:hAnsi="Times New Roman" w:cs="Times New Roman"/>
          <w:i/>
          <w:sz w:val="28"/>
          <w:szCs w:val="28"/>
          <w:lang w:eastAsia="ru-RU"/>
        </w:rPr>
        <w:t xml:space="preserve">- </w:t>
      </w:r>
      <w:r w:rsidRPr="002F72D1">
        <w:rPr>
          <w:rFonts w:ascii="Times New Roman" w:eastAsia="Times New Roman" w:hAnsi="Times New Roman" w:cs="Times New Roman"/>
          <w:sz w:val="28"/>
          <w:szCs w:val="28"/>
          <w:lang w:eastAsia="ru-RU"/>
        </w:rPr>
        <w:t>расходы увеличены на</w:t>
      </w:r>
      <w:r w:rsidRPr="002F72D1">
        <w:rPr>
          <w:rFonts w:ascii="Times New Roman" w:eastAsia="Times New Roman" w:hAnsi="Times New Roman" w:cs="Times New Roman"/>
          <w:i/>
          <w:sz w:val="28"/>
          <w:szCs w:val="28"/>
          <w:lang w:eastAsia="ru-RU"/>
        </w:rPr>
        <w:t xml:space="preserve"> </w:t>
      </w:r>
      <w:r w:rsidRPr="002F72D1">
        <w:rPr>
          <w:rFonts w:ascii="Times New Roman" w:eastAsia="Times New Roman" w:hAnsi="Times New Roman" w:cs="Times New Roman"/>
          <w:bCs/>
          <w:sz w:val="28"/>
          <w:szCs w:val="28"/>
          <w:lang w:eastAsia="ru-RU"/>
        </w:rPr>
        <w:t>2 676,30 тысяч рублей, из них:</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bCs/>
          <w:sz w:val="28"/>
          <w:szCs w:val="28"/>
          <w:lang w:eastAsia="ru-RU"/>
        </w:rPr>
      </w:pPr>
      <w:proofErr w:type="gramStart"/>
      <w:r w:rsidRPr="002F72D1">
        <w:rPr>
          <w:rFonts w:ascii="Times New Roman" w:eastAsia="Times New Roman" w:hAnsi="Times New Roman" w:cs="Times New Roman"/>
          <w:bCs/>
          <w:sz w:val="28"/>
          <w:szCs w:val="28"/>
          <w:lang w:eastAsia="ru-RU"/>
        </w:rPr>
        <w:t xml:space="preserve">1) По основному мероприятию «Финансовое обеспечение выполнения муниципального задания на оказание муниципальных услуг (выполнение работ) и публичных обязательств учреждений культуры», в целях повышения заработной платы сотрудников муниципальных учреждений культуры и </w:t>
      </w:r>
      <w:r w:rsidRPr="002F72D1">
        <w:rPr>
          <w:rFonts w:ascii="Times New Roman" w:eastAsia="Times New Roman" w:hAnsi="Times New Roman" w:cs="Times New Roman"/>
          <w:bCs/>
          <w:sz w:val="28"/>
          <w:szCs w:val="28"/>
          <w:lang w:eastAsia="ru-RU"/>
        </w:rPr>
        <w:lastRenderedPageBreak/>
        <w:t>достижения плановых значений по заработной платы, расходы увеличены на 2 867,50 тысяч рублей;</w:t>
      </w:r>
      <w:proofErr w:type="gramEnd"/>
    </w:p>
    <w:p w:rsidR="002F72D1" w:rsidRPr="002F72D1" w:rsidRDefault="002F72D1" w:rsidP="002F72D1">
      <w:pPr>
        <w:suppressAutoHyphens/>
        <w:spacing w:after="0" w:line="240" w:lineRule="auto"/>
        <w:ind w:firstLine="708"/>
        <w:jc w:val="both"/>
        <w:rPr>
          <w:rFonts w:ascii="Times New Roman" w:eastAsia="Times New Roman" w:hAnsi="Times New Roman" w:cs="Times New Roman"/>
          <w:bCs/>
          <w:sz w:val="28"/>
          <w:szCs w:val="28"/>
          <w:lang w:eastAsia="ru-RU"/>
        </w:rPr>
      </w:pPr>
      <w:r w:rsidRPr="002F72D1">
        <w:rPr>
          <w:rFonts w:ascii="Times New Roman" w:eastAsia="Times New Roman" w:hAnsi="Times New Roman" w:cs="Times New Roman"/>
          <w:bCs/>
          <w:sz w:val="28"/>
          <w:szCs w:val="28"/>
          <w:lang w:eastAsia="ru-RU"/>
        </w:rPr>
        <w:t>2) По основному мероприятию «Разработка программы комплексного развития социальной инфраструктуры городского округа Анадырь» уменьшены ассигнования на 191,20 тысяч рублей, в связи с отменой выделения субсидии на государственную поддержку отрасли культуры (подключение библиотек к информационно-телекоммуникационной сети «Интернет» и развитие библиотечного дела, с учетом задачи расширения информационных технологий и оцифровки).</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bCs/>
          <w:i/>
          <w:sz w:val="28"/>
          <w:szCs w:val="28"/>
          <w:lang w:eastAsia="ru-RU"/>
        </w:rPr>
        <w:t xml:space="preserve">Подпрограмма «Развитие физической культуры и спорта в городском округе Анадырь на 2020-2025 годы» - </w:t>
      </w:r>
      <w:r w:rsidRPr="002F72D1">
        <w:rPr>
          <w:rFonts w:ascii="Times New Roman" w:eastAsia="Times New Roman" w:hAnsi="Times New Roman" w:cs="Times New Roman"/>
          <w:bCs/>
          <w:sz w:val="28"/>
          <w:szCs w:val="28"/>
          <w:lang w:eastAsia="ru-RU"/>
        </w:rPr>
        <w:t>объем ассигнований уменьшен на 798,90 тысяч рублей.</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bCs/>
          <w:sz w:val="28"/>
          <w:szCs w:val="28"/>
          <w:lang w:eastAsia="ru-RU"/>
        </w:rPr>
      </w:pPr>
      <w:proofErr w:type="gramStart"/>
      <w:r w:rsidRPr="002F72D1">
        <w:rPr>
          <w:rFonts w:ascii="Times New Roman" w:eastAsia="Times New Roman" w:hAnsi="Times New Roman" w:cs="Times New Roman"/>
          <w:bCs/>
          <w:i/>
          <w:sz w:val="28"/>
          <w:szCs w:val="28"/>
          <w:lang w:eastAsia="ru-RU"/>
        </w:rPr>
        <w:t>Подпрограмма «Активное долголетие в городском округе Анадырь на 2020-2025 годы»</w:t>
      </w:r>
      <w:r w:rsidRPr="002F72D1">
        <w:rPr>
          <w:rFonts w:ascii="Times New Roman" w:eastAsia="Times New Roman" w:hAnsi="Times New Roman" w:cs="Times New Roman"/>
          <w:bCs/>
          <w:sz w:val="28"/>
          <w:szCs w:val="28"/>
          <w:lang w:eastAsia="ru-RU"/>
        </w:rPr>
        <w:t xml:space="preserve"> - бюджетные ассигнования перераспределены с основного мероприятия «Спортивно-оздоровительная, образовательная и </w:t>
      </w:r>
      <w:proofErr w:type="spellStart"/>
      <w:r w:rsidRPr="002F72D1">
        <w:rPr>
          <w:rFonts w:ascii="Times New Roman" w:eastAsia="Times New Roman" w:hAnsi="Times New Roman" w:cs="Times New Roman"/>
          <w:bCs/>
          <w:sz w:val="28"/>
          <w:szCs w:val="28"/>
          <w:lang w:eastAsia="ru-RU"/>
        </w:rPr>
        <w:t>досуговая</w:t>
      </w:r>
      <w:proofErr w:type="spellEnd"/>
      <w:r w:rsidRPr="002F72D1">
        <w:rPr>
          <w:rFonts w:ascii="Times New Roman" w:eastAsia="Times New Roman" w:hAnsi="Times New Roman" w:cs="Times New Roman"/>
          <w:bCs/>
          <w:sz w:val="28"/>
          <w:szCs w:val="28"/>
          <w:lang w:eastAsia="ru-RU"/>
        </w:rPr>
        <w:t xml:space="preserve"> работа с населением старшего возраста» на основные мероприятия «Создание условий для привлечения граждан пожилого возраста к активному участию в общественно значимых мероприятий городского округа Анадырь» в размере 100,00 тысяч рублей и «Организация культурно-массовых мероприятий для граждан пожилого возраста» в размере</w:t>
      </w:r>
      <w:proofErr w:type="gramEnd"/>
      <w:r w:rsidRPr="002F72D1">
        <w:rPr>
          <w:rFonts w:ascii="Times New Roman" w:eastAsia="Times New Roman" w:hAnsi="Times New Roman" w:cs="Times New Roman"/>
          <w:bCs/>
          <w:sz w:val="28"/>
          <w:szCs w:val="28"/>
          <w:lang w:eastAsia="ru-RU"/>
        </w:rPr>
        <w:t xml:space="preserve"> 400,00 тысяч рублей.</w:t>
      </w:r>
    </w:p>
    <w:p w:rsidR="002F72D1" w:rsidRPr="002F72D1" w:rsidRDefault="002F72D1" w:rsidP="002F72D1">
      <w:pPr>
        <w:suppressAutoHyphens/>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Ассигнования планового периода 2021 – 2022 годов не изменяются.</w:t>
      </w:r>
    </w:p>
    <w:p w:rsidR="002F72D1" w:rsidRPr="002F72D1" w:rsidRDefault="002F72D1" w:rsidP="002F72D1">
      <w:pPr>
        <w:suppressAutoHyphens/>
        <w:spacing w:after="0" w:line="240" w:lineRule="auto"/>
        <w:ind w:firstLine="709"/>
        <w:jc w:val="both"/>
        <w:rPr>
          <w:rFonts w:ascii="Times New Roman" w:eastAsia="Times New Roman" w:hAnsi="Times New Roman" w:cs="Times New Roman"/>
          <w:sz w:val="28"/>
          <w:szCs w:val="28"/>
          <w:lang w:eastAsia="ru-RU"/>
        </w:rPr>
      </w:pPr>
      <w:proofErr w:type="gramStart"/>
      <w:r w:rsidRPr="002F72D1">
        <w:rPr>
          <w:rFonts w:ascii="Times New Roman" w:eastAsia="Times New Roman" w:hAnsi="Times New Roman" w:cs="Times New Roman"/>
          <w:b/>
          <w:sz w:val="28"/>
          <w:szCs w:val="28"/>
          <w:lang w:eastAsia="ru-RU"/>
        </w:rPr>
        <w:t xml:space="preserve">Муниципальная программа «Охрана окружающей среды в городском округе Анадырь на 2015-2023 годы» - </w:t>
      </w:r>
      <w:r w:rsidRPr="002F72D1">
        <w:rPr>
          <w:rFonts w:ascii="Times New Roman" w:eastAsia="Times New Roman" w:hAnsi="Times New Roman" w:cs="Times New Roman"/>
          <w:sz w:val="28"/>
          <w:szCs w:val="28"/>
          <w:lang w:eastAsia="ru-RU"/>
        </w:rPr>
        <w:t>в ассигнования 2020 года добавлено 200,00 тысяч рублей по подпрограмме «Строительство полигона твердых бытовых отходов и очистных сооружений на территории городского округа Анадырь на 2015 - 2023 годы» - основное мероприятие «Строительство полигона твердых бытовых отходов», в связи с устройством шлагбаума на территории городской свалки, расположенной в районе сопки Михаила.</w:t>
      </w:r>
      <w:proofErr w:type="gramEnd"/>
    </w:p>
    <w:p w:rsidR="002F72D1" w:rsidRPr="002F72D1" w:rsidRDefault="002F72D1" w:rsidP="002F72D1">
      <w:pPr>
        <w:suppressAutoHyphens/>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Ассигнования планового периода 2021 – 2022 годов не изменяются.</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b/>
          <w:sz w:val="28"/>
          <w:szCs w:val="28"/>
          <w:lang w:eastAsia="ru-RU"/>
        </w:rPr>
        <w:t xml:space="preserve">Муниципальная программа «Формирование современной городской среды на территории городского округа Анадырь на 2018-2022 годы» </w:t>
      </w:r>
      <w:r w:rsidRPr="002F72D1">
        <w:rPr>
          <w:rFonts w:ascii="Times New Roman" w:eastAsia="Times New Roman" w:hAnsi="Times New Roman" w:cs="Times New Roman"/>
          <w:sz w:val="28"/>
          <w:szCs w:val="28"/>
          <w:lang w:eastAsia="ru-RU"/>
        </w:rPr>
        <w:t xml:space="preserve">- расходы 2020 года увеличены на 508,90 тысяч рублей на реализацию основного мероприятия «Формирование современной городской среды». Бюджетные ассигнования 2021-2022 годов, также увеличены в размере 100,00 тысяч рублей ежегодно. </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b/>
          <w:sz w:val="28"/>
          <w:szCs w:val="28"/>
          <w:lang w:eastAsia="ru-RU"/>
        </w:rPr>
        <w:t xml:space="preserve">Муниципальная программа «Создание единого информационного пространства городского округа Анадырь на 2020-2025 годы» - </w:t>
      </w:r>
      <w:r w:rsidRPr="002F72D1">
        <w:rPr>
          <w:rFonts w:ascii="Times New Roman" w:eastAsia="Times New Roman" w:hAnsi="Times New Roman" w:cs="Times New Roman"/>
          <w:sz w:val="28"/>
          <w:szCs w:val="28"/>
          <w:lang w:eastAsia="ru-RU"/>
        </w:rPr>
        <w:t xml:space="preserve">в 2020 году дополнительно предусмотрено 430,10 тысяч рублей по основному мероприятию «Формирование современной информационно-технологической инфраструктуры органов местного самоуправления </w:t>
      </w:r>
      <w:r w:rsidRPr="002F72D1">
        <w:rPr>
          <w:rFonts w:ascii="Times New Roman" w:eastAsia="Times New Roman" w:hAnsi="Times New Roman" w:cs="Times New Roman"/>
          <w:sz w:val="28"/>
          <w:szCs w:val="28"/>
          <w:lang w:eastAsia="ru-RU"/>
        </w:rPr>
        <w:lastRenderedPageBreak/>
        <w:t>городского округа Анадырь и муниципальных органов городского округа Анадырь» для приобретения оргтехники и комплектующих материалов.</w:t>
      </w:r>
    </w:p>
    <w:p w:rsidR="002F72D1" w:rsidRPr="002F72D1" w:rsidRDefault="002F72D1" w:rsidP="002F72D1">
      <w:pPr>
        <w:suppressAutoHyphens/>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Ассигнования планового периода 2021 – 2022 годов не изменяются.</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proofErr w:type="gramStart"/>
      <w:r w:rsidRPr="002F72D1">
        <w:rPr>
          <w:rFonts w:ascii="Times New Roman" w:eastAsia="Times New Roman" w:hAnsi="Times New Roman" w:cs="Times New Roman"/>
          <w:sz w:val="28"/>
          <w:szCs w:val="28"/>
          <w:lang w:eastAsia="ru-RU"/>
        </w:rPr>
        <w:t>Контрольно – счетный отдел отмечает, что корректировка бюджетных ассигнований 2020 года большинства муниципальных программ производится не в первый раз так, согласно Решению Совета депутатов городского округа Анадырь от 02 апреля 2020 года №55 «О внесении изменений в Решение Совета депутатов городского округа Анадырь от 12 декабря 2019 года № 26 «О бюджете городского округа Анадырь на 2020 год и плановый период 2021</w:t>
      </w:r>
      <w:proofErr w:type="gramEnd"/>
      <w:r w:rsidRPr="002F72D1">
        <w:rPr>
          <w:rFonts w:ascii="Times New Roman" w:eastAsia="Times New Roman" w:hAnsi="Times New Roman" w:cs="Times New Roman"/>
          <w:sz w:val="28"/>
          <w:szCs w:val="28"/>
          <w:lang w:eastAsia="ru-RU"/>
        </w:rPr>
        <w:t xml:space="preserve"> и 2022 годов» (далее – Решение №55) увеличены расходы по семи муниципальным программам (таблица 6):</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p>
    <w:p w:rsidR="002F72D1" w:rsidRPr="002F72D1" w:rsidRDefault="002F72D1" w:rsidP="002F72D1">
      <w:pPr>
        <w:suppressAutoHyphens/>
        <w:spacing w:after="0" w:line="240" w:lineRule="auto"/>
        <w:ind w:firstLine="708"/>
        <w:jc w:val="right"/>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Таблица 6 (тысяч рублей)</w:t>
      </w:r>
    </w:p>
    <w:tbl>
      <w:tblPr>
        <w:tblW w:w="5000" w:type="pct"/>
        <w:tblLook w:val="04A0"/>
      </w:tblPr>
      <w:tblGrid>
        <w:gridCol w:w="5637"/>
        <w:gridCol w:w="1275"/>
        <w:gridCol w:w="1277"/>
        <w:gridCol w:w="1382"/>
      </w:tblGrid>
      <w:tr w:rsidR="002F72D1" w:rsidRPr="00CB020A" w:rsidTr="00CB020A">
        <w:trPr>
          <w:trHeight w:val="57"/>
          <w:tblHeader/>
        </w:trPr>
        <w:tc>
          <w:tcPr>
            <w:tcW w:w="294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Наименование</w:t>
            </w:r>
          </w:p>
        </w:tc>
        <w:tc>
          <w:tcPr>
            <w:tcW w:w="66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Бюджет на 2020 год</w:t>
            </w:r>
          </w:p>
        </w:tc>
        <w:tc>
          <w:tcPr>
            <w:tcW w:w="1389" w:type="pct"/>
            <w:gridSpan w:val="2"/>
            <w:tcBorders>
              <w:top w:val="single" w:sz="4" w:space="0" w:color="auto"/>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плановый период</w:t>
            </w:r>
          </w:p>
        </w:tc>
      </w:tr>
      <w:tr w:rsidR="002F72D1" w:rsidRPr="00CB020A" w:rsidTr="00CB020A">
        <w:trPr>
          <w:trHeight w:val="57"/>
          <w:tblHeader/>
        </w:trPr>
        <w:tc>
          <w:tcPr>
            <w:tcW w:w="2945" w:type="pct"/>
            <w:vMerge/>
            <w:tcBorders>
              <w:top w:val="single" w:sz="4" w:space="0" w:color="auto"/>
              <w:left w:val="single" w:sz="4" w:space="0" w:color="auto"/>
              <w:bottom w:val="single" w:sz="4" w:space="0" w:color="auto"/>
              <w:right w:val="single" w:sz="4" w:space="0" w:color="auto"/>
            </w:tcBorders>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p>
        </w:tc>
        <w:tc>
          <w:tcPr>
            <w:tcW w:w="666" w:type="pct"/>
            <w:vMerge/>
            <w:tcBorders>
              <w:top w:val="single" w:sz="4" w:space="0" w:color="auto"/>
              <w:left w:val="single" w:sz="4" w:space="0" w:color="auto"/>
              <w:bottom w:val="single" w:sz="4" w:space="0" w:color="auto"/>
              <w:right w:val="single" w:sz="4" w:space="0" w:color="auto"/>
            </w:tcBorders>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p>
        </w:tc>
        <w:tc>
          <w:tcPr>
            <w:tcW w:w="667"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на 2021 год</w:t>
            </w:r>
          </w:p>
        </w:tc>
        <w:tc>
          <w:tcPr>
            <w:tcW w:w="722"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на 2022 год</w:t>
            </w:r>
          </w:p>
        </w:tc>
      </w:tr>
      <w:tr w:rsidR="002F72D1" w:rsidRPr="00CB020A" w:rsidTr="00CB020A">
        <w:trPr>
          <w:trHeight w:val="57"/>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Решение от 02.04.2020 г. №55</w:t>
            </w:r>
          </w:p>
        </w:tc>
      </w:tr>
      <w:tr w:rsidR="002F72D1" w:rsidRPr="00CB020A" w:rsidTr="00CB020A">
        <w:trPr>
          <w:trHeight w:val="57"/>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Изменения</w:t>
            </w:r>
            <w:proofErr w:type="gramStart"/>
            <w:r w:rsidRPr="00CB020A">
              <w:rPr>
                <w:rFonts w:ascii="Times New Roman" w:eastAsia="Times New Roman" w:hAnsi="Times New Roman" w:cs="Times New Roman"/>
                <w:b/>
                <w:bCs/>
                <w:color w:val="000000"/>
                <w:sz w:val="18"/>
                <w:szCs w:val="18"/>
                <w:lang w:eastAsia="ru-RU"/>
              </w:rPr>
              <w:t xml:space="preserve"> (+/-)</w:t>
            </w:r>
            <w:proofErr w:type="gramEnd"/>
          </w:p>
        </w:tc>
      </w:tr>
      <w:tr w:rsidR="002F72D1" w:rsidRPr="00CB020A" w:rsidTr="00CB020A">
        <w:trPr>
          <w:trHeight w:val="57"/>
        </w:trPr>
        <w:tc>
          <w:tcPr>
            <w:tcW w:w="2945"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 xml:space="preserve">Муниципальная программа "Управление финансами и имуществом городского округа Анадырь на 2016-2022 годы" </w:t>
            </w:r>
          </w:p>
        </w:tc>
        <w:tc>
          <w:tcPr>
            <w:tcW w:w="666"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8 725,60</w:t>
            </w:r>
          </w:p>
        </w:tc>
        <w:tc>
          <w:tcPr>
            <w:tcW w:w="667"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722"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r>
      <w:tr w:rsidR="002F72D1" w:rsidRPr="00CB020A" w:rsidTr="00CB020A">
        <w:trPr>
          <w:trHeight w:val="57"/>
        </w:trPr>
        <w:tc>
          <w:tcPr>
            <w:tcW w:w="2945"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 xml:space="preserve">Муниципальная программа "Жилье в городском округе Анадырь на 2016-2022 годы" </w:t>
            </w:r>
          </w:p>
        </w:tc>
        <w:tc>
          <w:tcPr>
            <w:tcW w:w="666"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200,00</w:t>
            </w:r>
          </w:p>
        </w:tc>
        <w:tc>
          <w:tcPr>
            <w:tcW w:w="667"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722"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r>
      <w:tr w:rsidR="002F72D1" w:rsidRPr="00CB020A" w:rsidTr="00CB020A">
        <w:trPr>
          <w:trHeight w:val="57"/>
        </w:trPr>
        <w:tc>
          <w:tcPr>
            <w:tcW w:w="2945"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 xml:space="preserve">Муниципальная программа "Развитие территории городского округа Анадырь на 2019-2023 годы" </w:t>
            </w:r>
          </w:p>
        </w:tc>
        <w:tc>
          <w:tcPr>
            <w:tcW w:w="666"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95 735,60</w:t>
            </w:r>
          </w:p>
        </w:tc>
        <w:tc>
          <w:tcPr>
            <w:tcW w:w="667"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-4 741,10</w:t>
            </w:r>
          </w:p>
        </w:tc>
        <w:tc>
          <w:tcPr>
            <w:tcW w:w="722"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r>
      <w:tr w:rsidR="002F72D1" w:rsidRPr="00CB020A" w:rsidTr="00CB020A">
        <w:trPr>
          <w:trHeight w:val="57"/>
        </w:trPr>
        <w:tc>
          <w:tcPr>
            <w:tcW w:w="2945"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 xml:space="preserve">Муниципальная программа "Развитие социально-культурной сферы в городском округе Анадырь на 2020-2025 годы" </w:t>
            </w:r>
          </w:p>
        </w:tc>
        <w:tc>
          <w:tcPr>
            <w:tcW w:w="666"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4 849,00</w:t>
            </w:r>
          </w:p>
        </w:tc>
        <w:tc>
          <w:tcPr>
            <w:tcW w:w="667"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722"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r>
      <w:tr w:rsidR="002F72D1" w:rsidRPr="00CB020A" w:rsidTr="00CB020A">
        <w:trPr>
          <w:trHeight w:val="57"/>
        </w:trPr>
        <w:tc>
          <w:tcPr>
            <w:tcW w:w="2945"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 xml:space="preserve">Муниципальная программа "Развитие образования и молодежная политика на территории городского округа Анадырь на 2020-2025 годы" </w:t>
            </w:r>
          </w:p>
        </w:tc>
        <w:tc>
          <w:tcPr>
            <w:tcW w:w="666"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14 361,50</w:t>
            </w:r>
          </w:p>
        </w:tc>
        <w:tc>
          <w:tcPr>
            <w:tcW w:w="667"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722"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r>
      <w:tr w:rsidR="002F72D1" w:rsidRPr="00CB020A" w:rsidTr="00CB020A">
        <w:trPr>
          <w:trHeight w:val="57"/>
        </w:trPr>
        <w:tc>
          <w:tcPr>
            <w:tcW w:w="2945"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 xml:space="preserve">Муниципальная программа "Охрана окружающей среды в городском округе Анадырь на 2015-2023 годы" </w:t>
            </w:r>
          </w:p>
        </w:tc>
        <w:tc>
          <w:tcPr>
            <w:tcW w:w="666"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5 400,00</w:t>
            </w:r>
          </w:p>
        </w:tc>
        <w:tc>
          <w:tcPr>
            <w:tcW w:w="667"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-15 141,90</w:t>
            </w:r>
          </w:p>
        </w:tc>
        <w:tc>
          <w:tcPr>
            <w:tcW w:w="722"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r>
      <w:tr w:rsidR="002F72D1" w:rsidRPr="00CB020A" w:rsidTr="00CB020A">
        <w:trPr>
          <w:trHeight w:val="57"/>
        </w:trPr>
        <w:tc>
          <w:tcPr>
            <w:tcW w:w="2945" w:type="pct"/>
            <w:tcBorders>
              <w:top w:val="nil"/>
              <w:left w:val="single" w:sz="4" w:space="0" w:color="auto"/>
              <w:bottom w:val="single" w:sz="4" w:space="0" w:color="auto"/>
              <w:right w:val="single" w:sz="4" w:space="0" w:color="auto"/>
            </w:tcBorders>
            <w:shd w:val="clear" w:color="auto" w:fill="auto"/>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 xml:space="preserve">Муниципальная программа "Формирование современной городской среды на территории городского округа Анадырь на 2018-2022 годы" </w:t>
            </w:r>
          </w:p>
        </w:tc>
        <w:tc>
          <w:tcPr>
            <w:tcW w:w="666"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600,00</w:t>
            </w:r>
          </w:p>
        </w:tc>
        <w:tc>
          <w:tcPr>
            <w:tcW w:w="667"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100,00</w:t>
            </w:r>
          </w:p>
        </w:tc>
        <w:tc>
          <w:tcPr>
            <w:tcW w:w="722"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100,00</w:t>
            </w:r>
          </w:p>
        </w:tc>
      </w:tr>
    </w:tbl>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При этом на момент проведения данной финансово-экономической экспертизы (10 июня 2020 года) ответственными исполнителями не внесены соответствующие изменения в вышеперечисленные муниципальные программы. </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Calibri" w:hAnsi="Times New Roman" w:cs="Times New Roman"/>
          <w:sz w:val="28"/>
          <w:szCs w:val="28"/>
          <w:lang w:eastAsia="ru-RU"/>
        </w:rPr>
        <w:t>Проекты о внесении изменений в муниципальные программы не направлялись в Контрольно-счётный отдел для проведения финансово – экономической экспертизы.</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Согласно данным Перечней постановлений Администрации городского округа Анадырь, последние изменения муниципальных программ датированы декабрем 2019 года.</w:t>
      </w:r>
    </w:p>
    <w:p w:rsidR="002F72D1" w:rsidRPr="002F72D1" w:rsidRDefault="002F72D1" w:rsidP="002F72D1">
      <w:pPr>
        <w:spacing w:after="0" w:line="240" w:lineRule="auto"/>
        <w:ind w:firstLine="708"/>
        <w:jc w:val="both"/>
        <w:rPr>
          <w:rFonts w:ascii="Times New Roman" w:eastAsia="Times New Roman" w:hAnsi="Times New Roman" w:cs="Times New Roman"/>
          <w:sz w:val="28"/>
          <w:szCs w:val="28"/>
          <w:lang w:eastAsia="ru-RU"/>
        </w:rPr>
      </w:pPr>
      <w:proofErr w:type="gramStart"/>
      <w:r w:rsidRPr="002F72D1">
        <w:rPr>
          <w:rFonts w:ascii="Times New Roman" w:eastAsia="Times New Roman" w:hAnsi="Times New Roman" w:cs="Times New Roman"/>
          <w:sz w:val="28"/>
          <w:szCs w:val="28"/>
          <w:lang w:eastAsia="ru-RU"/>
        </w:rPr>
        <w:t>Таким образом, муниципальные программы не приведены в соответствие с Решением №55, что влечет нарушение требований абзаца 2 пункта 5 части 3.1.3 раздела 3.1 Порядка разработки и реализации муниципальных программ городского округа Анадырь, утвержденного постановлением Администрации городского округа Анадырь от 17 сентября 2013 года № 561 (далее – Порядок №561), согласно которому в случае изменения бюджетных ассигнований на финансовое обеспечение мероприятий муниципальной программы</w:t>
      </w:r>
      <w:proofErr w:type="gramEnd"/>
      <w:r w:rsidRPr="002F72D1">
        <w:rPr>
          <w:rFonts w:ascii="Times New Roman" w:eastAsia="Times New Roman" w:hAnsi="Times New Roman" w:cs="Times New Roman"/>
          <w:sz w:val="28"/>
          <w:szCs w:val="28"/>
          <w:lang w:eastAsia="ru-RU"/>
        </w:rPr>
        <w:t xml:space="preserve"> изменения вносятся </w:t>
      </w:r>
      <w:proofErr w:type="gramStart"/>
      <w:r w:rsidRPr="002F72D1">
        <w:rPr>
          <w:rFonts w:ascii="Times New Roman" w:eastAsia="Times New Roman" w:hAnsi="Times New Roman" w:cs="Times New Roman"/>
          <w:sz w:val="28"/>
          <w:szCs w:val="28"/>
          <w:lang w:eastAsia="ru-RU"/>
        </w:rPr>
        <w:t xml:space="preserve">в течение </w:t>
      </w:r>
      <w:r w:rsidRPr="002F72D1">
        <w:rPr>
          <w:rFonts w:ascii="Times New Roman" w:eastAsia="Times New Roman" w:hAnsi="Times New Roman" w:cs="Times New Roman"/>
          <w:sz w:val="28"/>
          <w:szCs w:val="28"/>
          <w:lang w:eastAsia="ru-RU"/>
        </w:rPr>
        <w:lastRenderedPageBreak/>
        <w:t>одного месяца со дня вступления в силу решения Совета депутатов городского округа Анадырь о внесении указанных изменений в решение</w:t>
      </w:r>
      <w:proofErr w:type="gramEnd"/>
      <w:r w:rsidRPr="002F72D1">
        <w:rPr>
          <w:rFonts w:ascii="Times New Roman" w:eastAsia="Times New Roman" w:hAnsi="Times New Roman" w:cs="Times New Roman"/>
          <w:sz w:val="28"/>
          <w:szCs w:val="28"/>
          <w:lang w:eastAsia="ru-RU"/>
        </w:rPr>
        <w:t xml:space="preserve"> о бюджете городского округа Анадырь, но не позднее 30 декабря текущего года.</w:t>
      </w:r>
    </w:p>
    <w:p w:rsidR="002F72D1" w:rsidRPr="002F72D1" w:rsidRDefault="002F72D1" w:rsidP="002F72D1">
      <w:pPr>
        <w:suppressAutoHyphens/>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Изменение </w:t>
      </w:r>
      <w:proofErr w:type="spellStart"/>
      <w:r w:rsidRPr="002F72D1">
        <w:rPr>
          <w:rFonts w:ascii="Times New Roman" w:eastAsia="Times New Roman" w:hAnsi="Times New Roman" w:cs="Times New Roman"/>
          <w:sz w:val="28"/>
          <w:szCs w:val="28"/>
          <w:lang w:eastAsia="ru-RU"/>
        </w:rPr>
        <w:t>непрограммных</w:t>
      </w:r>
      <w:proofErr w:type="spellEnd"/>
      <w:r w:rsidRPr="002F72D1">
        <w:rPr>
          <w:rFonts w:ascii="Times New Roman" w:eastAsia="Times New Roman" w:hAnsi="Times New Roman" w:cs="Times New Roman"/>
          <w:sz w:val="28"/>
          <w:szCs w:val="28"/>
          <w:lang w:eastAsia="ru-RU"/>
        </w:rPr>
        <w:t xml:space="preserve"> направлений расходов бюджета городского округа Анадырь, в целом, составят 7 727,50 тысяч рублей, которые планируется направить </w:t>
      </w:r>
      <w:proofErr w:type="gramStart"/>
      <w:r w:rsidRPr="002F72D1">
        <w:rPr>
          <w:rFonts w:ascii="Times New Roman" w:eastAsia="Times New Roman" w:hAnsi="Times New Roman" w:cs="Times New Roman"/>
          <w:sz w:val="28"/>
          <w:szCs w:val="28"/>
          <w:lang w:eastAsia="ru-RU"/>
        </w:rPr>
        <w:t>на</w:t>
      </w:r>
      <w:proofErr w:type="gramEnd"/>
      <w:r w:rsidRPr="002F72D1">
        <w:rPr>
          <w:rFonts w:ascii="Times New Roman" w:eastAsia="Times New Roman" w:hAnsi="Times New Roman" w:cs="Times New Roman"/>
          <w:sz w:val="28"/>
          <w:szCs w:val="28"/>
          <w:lang w:eastAsia="ru-RU"/>
        </w:rPr>
        <w:t>:</w:t>
      </w:r>
    </w:p>
    <w:p w:rsidR="002F72D1" w:rsidRPr="002F72D1" w:rsidRDefault="002F72D1" w:rsidP="002F72D1">
      <w:pPr>
        <w:suppressAutoHyphens/>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-расходы на обеспечение деятельности МКУ городского округа Анадырь «Управление делами и архив городского округа Анадырь» изменятся на 6 672,10 тысяч рублей (устройство офисных помещений на третьем этаже административного здания в </w:t>
      </w:r>
      <w:proofErr w:type="gramStart"/>
      <w:r w:rsidRPr="002F72D1">
        <w:rPr>
          <w:rFonts w:ascii="Times New Roman" w:eastAsia="Times New Roman" w:hAnsi="Times New Roman" w:cs="Times New Roman"/>
          <w:sz w:val="28"/>
          <w:szCs w:val="28"/>
          <w:lang w:eastAsia="ru-RU"/>
        </w:rPr>
        <w:t>г</w:t>
      </w:r>
      <w:proofErr w:type="gramEnd"/>
      <w:r w:rsidRPr="002F72D1">
        <w:rPr>
          <w:rFonts w:ascii="Times New Roman" w:eastAsia="Times New Roman" w:hAnsi="Times New Roman" w:cs="Times New Roman"/>
          <w:sz w:val="28"/>
          <w:szCs w:val="28"/>
          <w:lang w:eastAsia="ru-RU"/>
        </w:rPr>
        <w:t xml:space="preserve">. Анадырь по ул. </w:t>
      </w:r>
      <w:proofErr w:type="spellStart"/>
      <w:r w:rsidRPr="002F72D1">
        <w:rPr>
          <w:rFonts w:ascii="Times New Roman" w:eastAsia="Times New Roman" w:hAnsi="Times New Roman" w:cs="Times New Roman"/>
          <w:sz w:val="28"/>
          <w:szCs w:val="28"/>
          <w:lang w:eastAsia="ru-RU"/>
        </w:rPr>
        <w:t>Рультытегина</w:t>
      </w:r>
      <w:proofErr w:type="spellEnd"/>
      <w:r w:rsidRPr="002F72D1">
        <w:rPr>
          <w:rFonts w:ascii="Times New Roman" w:eastAsia="Times New Roman" w:hAnsi="Times New Roman" w:cs="Times New Roman"/>
          <w:sz w:val="28"/>
          <w:szCs w:val="28"/>
          <w:lang w:eastAsia="ru-RU"/>
        </w:rPr>
        <w:t xml:space="preserve"> д. 1).</w:t>
      </w:r>
    </w:p>
    <w:p w:rsidR="002F72D1" w:rsidRPr="002F72D1" w:rsidRDefault="002F72D1" w:rsidP="002F72D1">
      <w:pPr>
        <w:suppressAutoHyphens/>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-расходы на иные </w:t>
      </w:r>
      <w:proofErr w:type="spellStart"/>
      <w:r w:rsidRPr="002F72D1">
        <w:rPr>
          <w:rFonts w:ascii="Times New Roman" w:eastAsia="Times New Roman" w:hAnsi="Times New Roman" w:cs="Times New Roman"/>
          <w:sz w:val="28"/>
          <w:szCs w:val="28"/>
          <w:lang w:eastAsia="ru-RU"/>
        </w:rPr>
        <w:t>непрограммные</w:t>
      </w:r>
      <w:proofErr w:type="spellEnd"/>
      <w:r w:rsidRPr="002F72D1">
        <w:rPr>
          <w:rFonts w:ascii="Times New Roman" w:eastAsia="Times New Roman" w:hAnsi="Times New Roman" w:cs="Times New Roman"/>
          <w:sz w:val="28"/>
          <w:szCs w:val="28"/>
          <w:lang w:eastAsia="ru-RU"/>
        </w:rPr>
        <w:t xml:space="preserve"> мероприятия изменятся на 1 055,40 тысяч рублей, а именно:</w:t>
      </w:r>
    </w:p>
    <w:p w:rsidR="002F72D1" w:rsidRPr="002F72D1" w:rsidRDefault="002F72D1" w:rsidP="002F72D1">
      <w:pPr>
        <w:suppressAutoHyphens/>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увеличение расходов на оплату членских взносов за 2020 год в АЭВ «Союз городов Заполярья и Крайнего Севера» в размере 25,40 тысяч рублей;</w:t>
      </w:r>
    </w:p>
    <w:p w:rsidR="002F72D1" w:rsidRPr="002F72D1" w:rsidRDefault="002F72D1" w:rsidP="002F72D1">
      <w:pPr>
        <w:suppressAutoHyphens/>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увеличение расходов на ежегодную денежную выплату Почетному гражданину в ознаменование Дня города в 2020 году в размере 30,00 тысяч рублей;</w:t>
      </w:r>
    </w:p>
    <w:p w:rsidR="002F72D1" w:rsidRPr="002F72D1" w:rsidRDefault="002F72D1" w:rsidP="002F72D1">
      <w:pPr>
        <w:suppressAutoHyphens/>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 увеличение расходов на предотвращение распространения новой </w:t>
      </w:r>
      <w:proofErr w:type="spellStart"/>
      <w:r w:rsidRPr="002F72D1">
        <w:rPr>
          <w:rFonts w:ascii="Times New Roman" w:eastAsia="Times New Roman" w:hAnsi="Times New Roman" w:cs="Times New Roman"/>
          <w:sz w:val="28"/>
          <w:szCs w:val="28"/>
          <w:lang w:eastAsia="ru-RU"/>
        </w:rPr>
        <w:t>коронавирусной</w:t>
      </w:r>
      <w:proofErr w:type="spellEnd"/>
      <w:r w:rsidRPr="002F72D1">
        <w:rPr>
          <w:rFonts w:ascii="Times New Roman" w:eastAsia="Times New Roman" w:hAnsi="Times New Roman" w:cs="Times New Roman"/>
          <w:sz w:val="28"/>
          <w:szCs w:val="28"/>
          <w:lang w:eastAsia="ru-RU"/>
        </w:rPr>
        <w:t xml:space="preserve"> инфекции и обеспечение готовности </w:t>
      </w:r>
      <w:proofErr w:type="spellStart"/>
      <w:r w:rsidRPr="002F72D1">
        <w:rPr>
          <w:rFonts w:ascii="Times New Roman" w:eastAsia="Times New Roman" w:hAnsi="Times New Roman" w:cs="Times New Roman"/>
          <w:sz w:val="28"/>
          <w:szCs w:val="28"/>
          <w:lang w:eastAsia="ru-RU"/>
        </w:rPr>
        <w:t>обсерваторов</w:t>
      </w:r>
      <w:proofErr w:type="spellEnd"/>
      <w:r w:rsidRPr="002F72D1">
        <w:rPr>
          <w:rFonts w:ascii="Times New Roman" w:eastAsia="Times New Roman" w:hAnsi="Times New Roman" w:cs="Times New Roman"/>
          <w:sz w:val="28"/>
          <w:szCs w:val="28"/>
          <w:lang w:eastAsia="ru-RU"/>
        </w:rPr>
        <w:t xml:space="preserve"> в городском округе Анадырь, за счет окружных сре</w:t>
      </w:r>
      <w:proofErr w:type="gramStart"/>
      <w:r w:rsidRPr="002F72D1">
        <w:rPr>
          <w:rFonts w:ascii="Times New Roman" w:eastAsia="Times New Roman" w:hAnsi="Times New Roman" w:cs="Times New Roman"/>
          <w:sz w:val="28"/>
          <w:szCs w:val="28"/>
          <w:lang w:eastAsia="ru-RU"/>
        </w:rPr>
        <w:t>дств в р</w:t>
      </w:r>
      <w:proofErr w:type="gramEnd"/>
      <w:r w:rsidRPr="002F72D1">
        <w:rPr>
          <w:rFonts w:ascii="Times New Roman" w:eastAsia="Times New Roman" w:hAnsi="Times New Roman" w:cs="Times New Roman"/>
          <w:sz w:val="28"/>
          <w:szCs w:val="28"/>
          <w:lang w:eastAsia="ru-RU"/>
        </w:rPr>
        <w:t>азмере 1 000,00 тысяч рублей.</w:t>
      </w:r>
    </w:p>
    <w:p w:rsidR="002F72D1" w:rsidRPr="002F72D1" w:rsidRDefault="002F72D1" w:rsidP="002F72D1">
      <w:pPr>
        <w:spacing w:after="0" w:line="240" w:lineRule="auto"/>
        <w:ind w:right="-5"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Объем бюджетных ассигнований, предусмотренных на исполнение публичных нормативных обязательств муниципального образования – ежегодные выплаты гражданам, награжденным почетным званием «Почетный гражданин города Анадырь» увеличится на 30,00 тысяч рублей и составит 330,00 тысяч рублей в 2020 году и плановом периоде 2021 - 2022 годы ежегодно.</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proofErr w:type="gramStart"/>
      <w:r w:rsidRPr="002F72D1">
        <w:rPr>
          <w:rFonts w:ascii="Times New Roman" w:eastAsia="Times New Roman" w:hAnsi="Times New Roman" w:cs="Times New Roman"/>
          <w:sz w:val="28"/>
          <w:szCs w:val="28"/>
          <w:lang w:eastAsia="ru-RU"/>
        </w:rPr>
        <w:t>При этом, Проектом решения не предусмотрены изменения в текстовую часть решения Совета депутатов городского округа Анадырь от 12 декабря 2019 года № 26 «О бюджете городского округа Анадырь на 2020 год и плановый период 2021 и 2022 годов» (далее – Решение №26), а именно: в пункт 11.3 в части общего объёма бюджетных ассигнований на исполнение публичных нормативных обязательств.</w:t>
      </w:r>
      <w:proofErr w:type="gramEnd"/>
    </w:p>
    <w:p w:rsidR="002F72D1" w:rsidRPr="002F72D1" w:rsidRDefault="002F72D1" w:rsidP="002F72D1">
      <w:pPr>
        <w:spacing w:after="0" w:line="240" w:lineRule="auto"/>
        <w:ind w:firstLine="708"/>
        <w:jc w:val="both"/>
        <w:rPr>
          <w:rFonts w:ascii="Times New Roman" w:eastAsia="Times New Roman" w:hAnsi="Times New Roman" w:cs="Times New Roman"/>
          <w:b/>
          <w:sz w:val="28"/>
          <w:szCs w:val="28"/>
          <w:lang w:eastAsia="ru-RU"/>
        </w:rPr>
      </w:pPr>
      <w:r w:rsidRPr="002F72D1">
        <w:rPr>
          <w:rFonts w:ascii="Times New Roman" w:eastAsia="Times New Roman" w:hAnsi="Times New Roman" w:cs="Times New Roman"/>
          <w:b/>
          <w:sz w:val="28"/>
          <w:szCs w:val="28"/>
          <w:lang w:eastAsia="ru-RU"/>
        </w:rPr>
        <w:t>Выводы:</w:t>
      </w:r>
    </w:p>
    <w:p w:rsidR="002F72D1" w:rsidRPr="002F72D1" w:rsidRDefault="002F72D1" w:rsidP="002F72D1">
      <w:pPr>
        <w:autoSpaceDE w:val="0"/>
        <w:autoSpaceDN w:val="0"/>
        <w:adjustRightInd w:val="0"/>
        <w:spacing w:after="0" w:line="240" w:lineRule="auto"/>
        <w:ind w:firstLine="708"/>
        <w:jc w:val="both"/>
        <w:outlineLvl w:val="1"/>
        <w:rPr>
          <w:rFonts w:ascii="Times New Roman" w:eastAsia="Times New Roman" w:hAnsi="Times New Roman" w:cs="Times New Roman"/>
          <w:bCs/>
          <w:sz w:val="28"/>
          <w:szCs w:val="28"/>
          <w:shd w:val="clear" w:color="auto" w:fill="FFFFFF"/>
          <w:lang w:eastAsia="ru-RU"/>
        </w:rPr>
      </w:pPr>
      <w:r w:rsidRPr="002F72D1">
        <w:rPr>
          <w:rFonts w:ascii="Times New Roman" w:eastAsia="Times New Roman" w:hAnsi="Times New Roman" w:cs="Times New Roman"/>
          <w:sz w:val="28"/>
          <w:szCs w:val="28"/>
          <w:lang w:eastAsia="ru-RU"/>
        </w:rPr>
        <w:t xml:space="preserve">1. </w:t>
      </w:r>
      <w:proofErr w:type="gramStart"/>
      <w:r w:rsidRPr="002F72D1">
        <w:rPr>
          <w:rFonts w:ascii="Times New Roman" w:eastAsia="Times New Roman" w:hAnsi="Times New Roman" w:cs="Times New Roman"/>
          <w:sz w:val="28"/>
          <w:szCs w:val="28"/>
          <w:lang w:eastAsia="ru-RU"/>
        </w:rPr>
        <w:t xml:space="preserve">Проект решения представлен на экспертизу </w:t>
      </w:r>
      <w:r w:rsidRPr="002F72D1">
        <w:rPr>
          <w:rFonts w:ascii="Times New Roman" w:eastAsia="Times New Roman" w:hAnsi="Times New Roman" w:cs="Times New Roman"/>
          <w:bCs/>
          <w:sz w:val="28"/>
          <w:szCs w:val="28"/>
          <w:shd w:val="clear" w:color="auto" w:fill="FFFFFF"/>
          <w:lang w:eastAsia="ru-RU"/>
        </w:rPr>
        <w:t>с обоснованием, предлагаемых изменений и пояснительной запиской (статья 22 Положения о бюджетном процессе в городского округе Анадырь).</w:t>
      </w:r>
      <w:proofErr w:type="gramEnd"/>
    </w:p>
    <w:p w:rsidR="002F72D1" w:rsidRPr="002F72D1" w:rsidRDefault="002F72D1" w:rsidP="002F72D1">
      <w:pPr>
        <w:autoSpaceDE w:val="0"/>
        <w:autoSpaceDN w:val="0"/>
        <w:adjustRightInd w:val="0"/>
        <w:spacing w:after="0" w:line="240" w:lineRule="auto"/>
        <w:ind w:firstLine="708"/>
        <w:jc w:val="both"/>
        <w:outlineLvl w:val="1"/>
        <w:rPr>
          <w:rFonts w:ascii="Times New Roman" w:eastAsia="Times New Roman" w:hAnsi="Times New Roman" w:cs="Times New Roman"/>
          <w:bCs/>
          <w:sz w:val="28"/>
          <w:szCs w:val="28"/>
          <w:shd w:val="clear" w:color="auto" w:fill="FFFFFF"/>
          <w:lang w:eastAsia="ru-RU"/>
        </w:rPr>
      </w:pPr>
      <w:r w:rsidRPr="002F72D1">
        <w:rPr>
          <w:rFonts w:ascii="Times New Roman" w:eastAsia="Times New Roman" w:hAnsi="Times New Roman" w:cs="Times New Roman"/>
          <w:bCs/>
          <w:sz w:val="28"/>
          <w:szCs w:val="28"/>
          <w:shd w:val="clear" w:color="auto" w:fill="FFFFFF"/>
          <w:lang w:eastAsia="ru-RU"/>
        </w:rPr>
        <w:t xml:space="preserve">2.  </w:t>
      </w:r>
      <w:r w:rsidRPr="002F72D1">
        <w:rPr>
          <w:rFonts w:ascii="Times New Roman" w:eastAsia="Times New Roman" w:hAnsi="Times New Roman" w:cs="Times New Roman"/>
          <w:sz w:val="28"/>
          <w:szCs w:val="28"/>
          <w:lang w:eastAsia="ru-RU"/>
        </w:rPr>
        <w:t>Проектом решения вносятся изменения, в основные характеристики, утвержденные ранее. У</w:t>
      </w:r>
      <w:r w:rsidRPr="002F72D1">
        <w:rPr>
          <w:rFonts w:ascii="Times New Roman" w:eastAsia="Times New Roman" w:hAnsi="Times New Roman" w:cs="Times New Roman"/>
          <w:bCs/>
          <w:iCs/>
          <w:sz w:val="28"/>
          <w:szCs w:val="28"/>
          <w:lang w:eastAsia="ru-RU"/>
        </w:rPr>
        <w:t>точняются показатели текущего и планового бюджетных циклов.</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bCs/>
          <w:iCs/>
          <w:sz w:val="28"/>
          <w:szCs w:val="28"/>
          <w:lang w:eastAsia="ru-RU"/>
        </w:rPr>
        <w:lastRenderedPageBreak/>
        <w:t xml:space="preserve">3. </w:t>
      </w:r>
      <w:proofErr w:type="gramStart"/>
      <w:r w:rsidRPr="002F72D1">
        <w:rPr>
          <w:rFonts w:ascii="Times New Roman" w:eastAsia="Times New Roman" w:hAnsi="Times New Roman" w:cs="Times New Roman"/>
          <w:sz w:val="28"/>
          <w:szCs w:val="28"/>
          <w:lang w:eastAsia="ru-RU"/>
        </w:rPr>
        <w:t>Проектом решения соблюдены требования и ограничения, установленные бюджетным законодательством: по размеру дефицита местного бюджета – статья 92.1 Бюджетного кодекса РФ, предельному объему муниципального долга – пункт 3 статьи 107 Бюджетного кодекса РФ, объему бюджетных ассигнований муниципального дорожного фонда – пункт 5 статьи 179.4 Бюджетного кодекса РФ, объему резервного фонда Администрации городского округа Анадырь – пункт 3 статьи 81 Бюджетного кодекса РФ, общему объему условно</w:t>
      </w:r>
      <w:proofErr w:type="gramEnd"/>
      <w:r w:rsidRPr="002F72D1">
        <w:rPr>
          <w:rFonts w:ascii="Times New Roman" w:eastAsia="Times New Roman" w:hAnsi="Times New Roman" w:cs="Times New Roman"/>
          <w:sz w:val="28"/>
          <w:szCs w:val="28"/>
          <w:lang w:eastAsia="ru-RU"/>
        </w:rPr>
        <w:t xml:space="preserve"> утверждаемых расходов – пункт 3 статьи 184.1 Бюджетного кодекса РФ.</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4. Проектом решения не предусмотрены изменения в текстовую часть Решения № 26 в части общего объёма бюджетных ассигнований на исполнение публичных нормативных обязательств.</w:t>
      </w:r>
    </w:p>
    <w:p w:rsidR="002F72D1" w:rsidRPr="002F72D1" w:rsidRDefault="002F72D1" w:rsidP="002F72D1">
      <w:pPr>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bCs/>
          <w:iCs/>
          <w:sz w:val="28"/>
          <w:szCs w:val="28"/>
          <w:lang w:eastAsia="ru-RU"/>
        </w:rPr>
        <w:t xml:space="preserve">5. В нарушение </w:t>
      </w:r>
      <w:r w:rsidRPr="002F72D1">
        <w:rPr>
          <w:rFonts w:ascii="Times New Roman" w:eastAsia="Times New Roman" w:hAnsi="Times New Roman" w:cs="Times New Roman"/>
          <w:sz w:val="28"/>
          <w:szCs w:val="28"/>
          <w:lang w:eastAsia="ru-RU"/>
        </w:rPr>
        <w:t>абзаца 2 пункта 5 части 3.1.3 раздела 3.1 Порядка №561 муниципальные программы не приведены в соответствие с Решением №55.</w:t>
      </w:r>
    </w:p>
    <w:p w:rsidR="002F72D1" w:rsidRPr="002F72D1" w:rsidRDefault="002F72D1" w:rsidP="002F72D1">
      <w:pPr>
        <w:autoSpaceDE w:val="0"/>
        <w:autoSpaceDN w:val="0"/>
        <w:adjustRightInd w:val="0"/>
        <w:spacing w:after="0" w:line="240" w:lineRule="auto"/>
        <w:ind w:left="709"/>
        <w:jc w:val="both"/>
        <w:outlineLvl w:val="1"/>
        <w:rPr>
          <w:rFonts w:ascii="Times New Roman" w:eastAsia="Times New Roman" w:hAnsi="Times New Roman" w:cs="Times New Roman"/>
          <w:bCs/>
          <w:sz w:val="14"/>
          <w:szCs w:val="14"/>
          <w:shd w:val="clear" w:color="auto" w:fill="FFFFFF"/>
          <w:lang w:eastAsia="ru-RU"/>
        </w:rPr>
      </w:pPr>
    </w:p>
    <w:p w:rsidR="002F72D1" w:rsidRPr="002F72D1" w:rsidRDefault="002F72D1" w:rsidP="002F72D1">
      <w:pPr>
        <w:spacing w:after="0" w:line="240" w:lineRule="auto"/>
        <w:ind w:firstLine="708"/>
        <w:jc w:val="both"/>
        <w:rPr>
          <w:rFonts w:ascii="Times New Roman" w:eastAsia="Times New Roman" w:hAnsi="Times New Roman" w:cs="Times New Roman"/>
          <w:b/>
          <w:sz w:val="28"/>
          <w:szCs w:val="28"/>
          <w:lang w:eastAsia="ru-RU"/>
        </w:rPr>
      </w:pPr>
      <w:r w:rsidRPr="002F72D1">
        <w:rPr>
          <w:rFonts w:ascii="Times New Roman" w:eastAsia="Times New Roman" w:hAnsi="Times New Roman" w:cs="Times New Roman"/>
          <w:b/>
          <w:sz w:val="28"/>
          <w:szCs w:val="28"/>
          <w:lang w:eastAsia="ru-RU"/>
        </w:rPr>
        <w:t>Предложения:</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1. Включить в проект Решения изменения в части общего объёма бюджетных ассигнований на исполнение публичных нормативных обязательств.</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2. Привести муниципальные программы в соответствие с Решением №55.</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3. Проекты о внесении изменений в муниципальные программы направлять в Контрольно-счётный отдел для проведения финансово-экономической экспертизы.</w:t>
      </w:r>
    </w:p>
    <w:p w:rsidR="002F72D1" w:rsidRPr="002F72D1" w:rsidRDefault="002F72D1" w:rsidP="002F72D1">
      <w:pPr>
        <w:autoSpaceDE w:val="0"/>
        <w:autoSpaceDN w:val="0"/>
        <w:adjustRightInd w:val="0"/>
        <w:spacing w:after="0" w:line="240" w:lineRule="auto"/>
        <w:jc w:val="both"/>
        <w:rPr>
          <w:rFonts w:ascii="Times New Roman" w:eastAsia="Times New Roman" w:hAnsi="Times New Roman" w:cs="Times New Roman"/>
          <w:sz w:val="28"/>
          <w:szCs w:val="28"/>
          <w:lang w:eastAsia="ru-RU"/>
        </w:rPr>
      </w:pPr>
    </w:p>
    <w:p w:rsidR="002F72D1" w:rsidRPr="002F72D1" w:rsidRDefault="002F72D1" w:rsidP="002F72D1">
      <w:pPr>
        <w:autoSpaceDE w:val="0"/>
        <w:autoSpaceDN w:val="0"/>
        <w:adjustRightInd w:val="0"/>
        <w:spacing w:after="0" w:line="240" w:lineRule="auto"/>
        <w:jc w:val="both"/>
        <w:rPr>
          <w:rFonts w:ascii="Times New Roman" w:eastAsia="Times New Roman" w:hAnsi="Times New Roman" w:cs="Times New Roman"/>
          <w:sz w:val="28"/>
          <w:szCs w:val="28"/>
          <w:lang w:eastAsia="ru-RU"/>
        </w:rPr>
      </w:pPr>
    </w:p>
    <w:p w:rsidR="002F72D1" w:rsidRPr="002F72D1" w:rsidRDefault="002F72D1" w:rsidP="002F72D1">
      <w:pPr>
        <w:autoSpaceDE w:val="0"/>
        <w:autoSpaceDN w:val="0"/>
        <w:adjustRightInd w:val="0"/>
        <w:spacing w:after="0" w:line="240" w:lineRule="auto"/>
        <w:jc w:val="both"/>
        <w:rPr>
          <w:rFonts w:ascii="Times New Roman" w:eastAsia="Times New Roman" w:hAnsi="Times New Roman" w:cs="Times New Roman"/>
          <w:sz w:val="28"/>
          <w:szCs w:val="28"/>
          <w:lang w:eastAsia="ru-RU"/>
        </w:rPr>
      </w:pPr>
    </w:p>
    <w:p w:rsidR="002F72D1" w:rsidRPr="002F72D1" w:rsidRDefault="002F72D1" w:rsidP="002F72D1">
      <w:pPr>
        <w:spacing w:after="0" w:line="240" w:lineRule="auto"/>
        <w:jc w:val="center"/>
        <w:rPr>
          <w:rFonts w:ascii="Times New Roman" w:eastAsia="Times New Roman" w:hAnsi="Times New Roman" w:cs="Times New Roman"/>
          <w:b/>
          <w:sz w:val="28"/>
          <w:szCs w:val="28"/>
          <w:lang w:eastAsia="ru-RU"/>
        </w:rPr>
      </w:pPr>
      <w:r w:rsidRPr="002F72D1">
        <w:rPr>
          <w:rFonts w:ascii="Times New Roman" w:eastAsia="Times New Roman" w:hAnsi="Times New Roman" w:cs="Times New Roman"/>
          <w:b/>
          <w:sz w:val="28"/>
          <w:szCs w:val="28"/>
          <w:lang w:eastAsia="ru-RU"/>
        </w:rPr>
        <w:t xml:space="preserve">ЗАКЛЮЧЕНИЕ </w:t>
      </w:r>
    </w:p>
    <w:p w:rsidR="002F72D1" w:rsidRPr="002F72D1" w:rsidRDefault="002F72D1" w:rsidP="002F72D1">
      <w:pPr>
        <w:spacing w:after="0" w:line="240" w:lineRule="auto"/>
        <w:jc w:val="center"/>
        <w:rPr>
          <w:rFonts w:ascii="Times New Roman" w:eastAsia="Times New Roman" w:hAnsi="Times New Roman" w:cs="Times New Roman"/>
          <w:b/>
          <w:sz w:val="28"/>
          <w:szCs w:val="28"/>
          <w:lang w:eastAsia="ru-RU"/>
        </w:rPr>
      </w:pPr>
      <w:r w:rsidRPr="002F72D1">
        <w:rPr>
          <w:rFonts w:ascii="Times New Roman" w:eastAsia="Times New Roman" w:hAnsi="Times New Roman" w:cs="Times New Roman"/>
          <w:b/>
          <w:sz w:val="28"/>
          <w:szCs w:val="28"/>
          <w:lang w:eastAsia="ru-RU"/>
        </w:rPr>
        <w:t xml:space="preserve">по результатам финансово-экономической экспертизы </w:t>
      </w:r>
      <w:proofErr w:type="gramStart"/>
      <w:r w:rsidRPr="002F72D1">
        <w:rPr>
          <w:rFonts w:ascii="Times New Roman" w:eastAsia="Times New Roman" w:hAnsi="Times New Roman" w:cs="Times New Roman"/>
          <w:b/>
          <w:sz w:val="28"/>
          <w:szCs w:val="28"/>
          <w:lang w:eastAsia="ru-RU"/>
        </w:rPr>
        <w:t>проекта решения Совета депутатов  городского округа</w:t>
      </w:r>
      <w:proofErr w:type="gramEnd"/>
      <w:r w:rsidRPr="002F72D1">
        <w:rPr>
          <w:rFonts w:ascii="Times New Roman" w:eastAsia="Times New Roman" w:hAnsi="Times New Roman" w:cs="Times New Roman"/>
          <w:b/>
          <w:sz w:val="28"/>
          <w:szCs w:val="28"/>
          <w:lang w:eastAsia="ru-RU"/>
        </w:rPr>
        <w:t xml:space="preserve"> Анадырь «О внесении изменений в решение Совета депутатов городского округа Анадырь от 12 декабря 2019 года № 26 «О бюджете городского округа Анадырь на 2020 год и плановый период 2021 и 2022 годов»</w:t>
      </w:r>
    </w:p>
    <w:p w:rsidR="002F72D1" w:rsidRPr="002F72D1" w:rsidRDefault="002F72D1" w:rsidP="002F72D1">
      <w:pPr>
        <w:spacing w:after="0" w:line="240" w:lineRule="auto"/>
        <w:jc w:val="center"/>
        <w:rPr>
          <w:rFonts w:ascii="Times New Roman" w:eastAsia="Times New Roman" w:hAnsi="Times New Roman" w:cs="Times New Roman"/>
          <w:b/>
          <w:sz w:val="14"/>
          <w:szCs w:val="14"/>
          <w:lang w:eastAsia="ru-RU"/>
        </w:rPr>
      </w:pPr>
    </w:p>
    <w:p w:rsidR="002F72D1" w:rsidRPr="002F72D1" w:rsidRDefault="002F72D1" w:rsidP="002F72D1">
      <w:pPr>
        <w:tabs>
          <w:tab w:val="left" w:pos="4214"/>
        </w:tabs>
        <w:autoSpaceDE w:val="0"/>
        <w:autoSpaceDN w:val="0"/>
        <w:adjustRightInd w:val="0"/>
        <w:spacing w:after="0" w:line="240" w:lineRule="auto"/>
        <w:jc w:val="both"/>
        <w:rPr>
          <w:rFonts w:ascii="Times New Roman" w:eastAsia="Times New Roman" w:hAnsi="Times New Roman" w:cs="Times New Roman"/>
          <w:sz w:val="14"/>
          <w:szCs w:val="14"/>
          <w:lang w:eastAsia="ru-RU"/>
        </w:rPr>
      </w:pPr>
    </w:p>
    <w:p w:rsidR="002F72D1" w:rsidRPr="002F72D1" w:rsidRDefault="002F72D1" w:rsidP="002F72D1">
      <w:pPr>
        <w:tabs>
          <w:tab w:val="left" w:pos="748"/>
        </w:tabs>
        <w:autoSpaceDE w:val="0"/>
        <w:autoSpaceDN w:val="0"/>
        <w:adjustRightInd w:val="0"/>
        <w:spacing w:after="0" w:line="240" w:lineRule="auto"/>
        <w:jc w:val="both"/>
        <w:rPr>
          <w:rFonts w:ascii="Times New Roman" w:eastAsia="Times New Roman" w:hAnsi="Times New Roman" w:cs="Times New Roman"/>
          <w:sz w:val="14"/>
          <w:szCs w:val="14"/>
          <w:lang w:eastAsia="ru-RU"/>
        </w:rPr>
      </w:pPr>
      <w:r w:rsidRPr="002F72D1">
        <w:rPr>
          <w:rFonts w:ascii="Times New Roman" w:eastAsia="Times New Roman" w:hAnsi="Times New Roman" w:cs="Times New Roman"/>
          <w:b/>
          <w:sz w:val="28"/>
          <w:szCs w:val="28"/>
          <w:lang w:eastAsia="ru-RU"/>
        </w:rPr>
        <w:tab/>
      </w:r>
      <w:proofErr w:type="gramStart"/>
      <w:r w:rsidRPr="002F72D1">
        <w:rPr>
          <w:rFonts w:ascii="Times New Roman" w:eastAsia="Times New Roman" w:hAnsi="Times New Roman" w:cs="Times New Roman"/>
          <w:b/>
          <w:sz w:val="28"/>
          <w:szCs w:val="28"/>
          <w:lang w:eastAsia="ru-RU"/>
        </w:rPr>
        <w:t>Основание для проведения экспертизы:</w:t>
      </w:r>
      <w:r w:rsidRPr="002F72D1">
        <w:rPr>
          <w:rFonts w:ascii="Times New Roman" w:eastAsia="Times New Roman" w:hAnsi="Times New Roman" w:cs="Times New Roman"/>
          <w:sz w:val="28"/>
          <w:szCs w:val="28"/>
          <w:lang w:eastAsia="ru-RU"/>
        </w:rPr>
        <w:t xml:space="preserve"> пункт 2 части 2 статьи 9 Федерального закона от 07 февраля 2011 года № 6-ФЗ «Об общих принципах организации и деятельности контрольно-счетных органов субъектов Российской Федерации и муниципальных образований», подпункт 8.1 пункта 8 Положения </w:t>
      </w:r>
      <w:r w:rsidRPr="002F72D1">
        <w:rPr>
          <w:rFonts w:ascii="Times New Roman" w:eastAsia="Times New Roman" w:hAnsi="Times New Roman" w:cs="Times New Roman"/>
          <w:bCs/>
          <w:sz w:val="28"/>
          <w:szCs w:val="28"/>
          <w:lang w:eastAsia="ru-RU"/>
        </w:rPr>
        <w:t>о Контрольно-счётном отделе</w:t>
      </w:r>
      <w:r w:rsidRPr="002F72D1">
        <w:rPr>
          <w:rFonts w:ascii="Times New Roman" w:eastAsia="Times New Roman" w:hAnsi="Times New Roman" w:cs="Times New Roman"/>
          <w:sz w:val="28"/>
          <w:szCs w:val="28"/>
          <w:lang w:eastAsia="ru-RU"/>
        </w:rPr>
        <w:t xml:space="preserve"> при Совете депутатов городского округа, утвержденного Решением Совета депутатов городского округа Анадырь от 30 апреля 2014 года №454, запрос Администрации</w:t>
      </w:r>
      <w:proofErr w:type="gramEnd"/>
      <w:r w:rsidRPr="002F72D1">
        <w:rPr>
          <w:rFonts w:ascii="Times New Roman" w:eastAsia="Times New Roman" w:hAnsi="Times New Roman" w:cs="Times New Roman"/>
          <w:sz w:val="28"/>
          <w:szCs w:val="28"/>
          <w:lang w:eastAsia="ru-RU"/>
        </w:rPr>
        <w:t xml:space="preserve"> городского округа Анадырь от 07 июля 2020 года №02-02-03-13/2226.</w:t>
      </w:r>
    </w:p>
    <w:p w:rsidR="002F72D1" w:rsidRPr="002F72D1" w:rsidRDefault="002F72D1" w:rsidP="002F72D1">
      <w:pPr>
        <w:tabs>
          <w:tab w:val="left" w:pos="748"/>
        </w:tabs>
        <w:autoSpaceDE w:val="0"/>
        <w:autoSpaceDN w:val="0"/>
        <w:adjustRightInd w:val="0"/>
        <w:spacing w:after="0" w:line="240" w:lineRule="auto"/>
        <w:jc w:val="both"/>
        <w:rPr>
          <w:rFonts w:ascii="Times New Roman" w:eastAsia="Times New Roman" w:hAnsi="Times New Roman" w:cs="Times New Roman"/>
          <w:sz w:val="14"/>
          <w:szCs w:val="14"/>
          <w:lang w:eastAsia="ru-RU"/>
        </w:rPr>
      </w:pPr>
    </w:p>
    <w:p w:rsidR="002F72D1" w:rsidRPr="002F72D1" w:rsidRDefault="002F72D1" w:rsidP="002F72D1">
      <w:pPr>
        <w:tabs>
          <w:tab w:val="left" w:pos="748"/>
        </w:tabs>
        <w:autoSpaceDE w:val="0"/>
        <w:autoSpaceDN w:val="0"/>
        <w:adjustRightInd w:val="0"/>
        <w:spacing w:after="0" w:line="240" w:lineRule="auto"/>
        <w:jc w:val="both"/>
        <w:rPr>
          <w:rFonts w:ascii="Times New Roman" w:eastAsia="Times New Roman" w:hAnsi="Times New Roman" w:cs="Times New Roman"/>
          <w:sz w:val="14"/>
          <w:szCs w:val="14"/>
          <w:lang w:eastAsia="ru-RU"/>
        </w:rPr>
      </w:pPr>
      <w:r w:rsidRPr="002F72D1">
        <w:rPr>
          <w:rFonts w:ascii="Times New Roman" w:eastAsia="Times New Roman" w:hAnsi="Times New Roman" w:cs="Times New Roman"/>
          <w:sz w:val="28"/>
          <w:szCs w:val="28"/>
          <w:lang w:eastAsia="ru-RU"/>
        </w:rPr>
        <w:lastRenderedPageBreak/>
        <w:tab/>
      </w:r>
      <w:r w:rsidRPr="002F72D1">
        <w:rPr>
          <w:rFonts w:ascii="Times New Roman" w:eastAsia="Times New Roman" w:hAnsi="Times New Roman" w:cs="Times New Roman"/>
          <w:b/>
          <w:sz w:val="28"/>
          <w:szCs w:val="28"/>
          <w:lang w:eastAsia="ru-RU"/>
        </w:rPr>
        <w:t xml:space="preserve">Цель экспертизы: </w:t>
      </w:r>
      <w:r w:rsidRPr="002F72D1">
        <w:rPr>
          <w:rFonts w:ascii="Times New Roman" w:eastAsia="Times New Roman" w:hAnsi="Times New Roman" w:cs="Times New Roman"/>
          <w:sz w:val="28"/>
          <w:szCs w:val="28"/>
          <w:lang w:eastAsia="ru-RU"/>
        </w:rPr>
        <w:t xml:space="preserve">оценка финансово - экономических обоснований на предмет обоснованности расходных обязательств бюджета городского округа Анадырь. </w:t>
      </w:r>
    </w:p>
    <w:p w:rsidR="002F72D1" w:rsidRPr="002F72D1" w:rsidRDefault="002F72D1" w:rsidP="002F72D1">
      <w:pPr>
        <w:tabs>
          <w:tab w:val="left" w:pos="748"/>
        </w:tabs>
        <w:autoSpaceDE w:val="0"/>
        <w:autoSpaceDN w:val="0"/>
        <w:adjustRightInd w:val="0"/>
        <w:spacing w:after="0" w:line="240" w:lineRule="auto"/>
        <w:jc w:val="both"/>
        <w:rPr>
          <w:rFonts w:ascii="Times New Roman" w:eastAsia="Times New Roman" w:hAnsi="Times New Roman" w:cs="Times New Roman"/>
          <w:sz w:val="14"/>
          <w:szCs w:val="14"/>
          <w:lang w:eastAsia="ru-RU"/>
        </w:rPr>
      </w:pPr>
    </w:p>
    <w:p w:rsidR="002F72D1" w:rsidRPr="002F72D1" w:rsidRDefault="002F72D1" w:rsidP="002F72D1">
      <w:pPr>
        <w:spacing w:after="0" w:line="240" w:lineRule="auto"/>
        <w:ind w:firstLine="708"/>
        <w:jc w:val="both"/>
        <w:rPr>
          <w:rFonts w:ascii="Times New Roman" w:eastAsia="Times New Roman" w:hAnsi="Times New Roman" w:cs="Times New Roman"/>
          <w:sz w:val="28"/>
          <w:szCs w:val="28"/>
          <w:lang w:eastAsia="ru-RU"/>
        </w:rPr>
      </w:pPr>
      <w:proofErr w:type="gramStart"/>
      <w:r w:rsidRPr="002F72D1">
        <w:rPr>
          <w:rFonts w:ascii="Times New Roman" w:eastAsia="Times New Roman" w:hAnsi="Times New Roman" w:cs="Times New Roman"/>
          <w:b/>
          <w:sz w:val="28"/>
          <w:szCs w:val="28"/>
          <w:lang w:eastAsia="ru-RU"/>
        </w:rPr>
        <w:t xml:space="preserve">Предмет экспертизы: </w:t>
      </w:r>
      <w:r w:rsidRPr="002F72D1">
        <w:rPr>
          <w:rFonts w:ascii="Times New Roman" w:eastAsia="Times New Roman" w:hAnsi="Times New Roman" w:cs="Times New Roman"/>
          <w:sz w:val="28"/>
          <w:szCs w:val="28"/>
          <w:lang w:eastAsia="ru-RU"/>
        </w:rPr>
        <w:t>проект решения Совета депутатов  городского округа Анадырь «О внесении изменений в решение Совета депутатов городского округа Анадырь от 12 декабря 2019 года № 26 «О бюджете городского округа Анадырь на 2020 год и плановый период 2021 и 2022 годов» (далее - Проект решения), материалы и документы финансово-экономических обоснований указанного проекта в части, касающейся расходных обязательств городского округа Анадырь.</w:t>
      </w:r>
      <w:proofErr w:type="gramEnd"/>
    </w:p>
    <w:p w:rsidR="002F72D1" w:rsidRPr="002F72D1" w:rsidRDefault="002F72D1" w:rsidP="002F72D1">
      <w:pPr>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Экспертиза проекта осуществлялась с учетом следующих правовых актов:</w:t>
      </w:r>
    </w:p>
    <w:p w:rsidR="002F72D1" w:rsidRPr="002F72D1" w:rsidRDefault="002F72D1" w:rsidP="002F72D1">
      <w:pPr>
        <w:spacing w:after="0" w:line="240" w:lineRule="auto"/>
        <w:ind w:firstLine="708"/>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Бюджетный кодекс Российской Федерации;</w:t>
      </w:r>
    </w:p>
    <w:p w:rsidR="002F72D1" w:rsidRPr="002F72D1" w:rsidRDefault="002F72D1" w:rsidP="002F72D1">
      <w:pPr>
        <w:spacing w:after="0" w:line="240" w:lineRule="auto"/>
        <w:ind w:firstLine="708"/>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Положение о бюджетном процессе в городском округе Анадырь.</w:t>
      </w:r>
    </w:p>
    <w:p w:rsidR="002F72D1" w:rsidRPr="002F72D1" w:rsidRDefault="002F72D1" w:rsidP="002F72D1">
      <w:pPr>
        <w:spacing w:after="0" w:line="240" w:lineRule="auto"/>
        <w:ind w:left="708"/>
        <w:rPr>
          <w:rFonts w:ascii="Times New Roman" w:eastAsia="Times New Roman" w:hAnsi="Times New Roman" w:cs="Times New Roman"/>
          <w:sz w:val="14"/>
          <w:szCs w:val="14"/>
          <w:lang w:eastAsia="ru-RU"/>
        </w:rPr>
      </w:pPr>
      <w:r w:rsidRPr="002F72D1">
        <w:rPr>
          <w:rFonts w:ascii="Times New Roman" w:eastAsia="Times New Roman" w:hAnsi="Times New Roman" w:cs="Times New Roman"/>
          <w:sz w:val="28"/>
          <w:szCs w:val="28"/>
          <w:lang w:eastAsia="ru-RU"/>
        </w:rPr>
        <w:t>В результате финансово-экономической экспертизы установлено:</w:t>
      </w:r>
    </w:p>
    <w:p w:rsidR="002F72D1" w:rsidRPr="002F72D1" w:rsidRDefault="002F72D1" w:rsidP="002F72D1">
      <w:pPr>
        <w:spacing w:after="0" w:line="240" w:lineRule="auto"/>
        <w:ind w:left="708"/>
        <w:rPr>
          <w:rFonts w:ascii="Times New Roman" w:eastAsia="Times New Roman" w:hAnsi="Times New Roman" w:cs="Times New Roman"/>
          <w:sz w:val="14"/>
          <w:szCs w:val="14"/>
          <w:lang w:eastAsia="ru-RU"/>
        </w:rPr>
      </w:pPr>
    </w:p>
    <w:p w:rsidR="002F72D1" w:rsidRPr="002F72D1" w:rsidRDefault="002F72D1" w:rsidP="002F72D1">
      <w:pPr>
        <w:tabs>
          <w:tab w:val="left" w:pos="567"/>
          <w:tab w:val="left" w:pos="709"/>
          <w:tab w:val="left" w:pos="993"/>
        </w:tabs>
        <w:autoSpaceDE w:val="0"/>
        <w:autoSpaceDN w:val="0"/>
        <w:adjustRightInd w:val="0"/>
        <w:spacing w:after="0" w:line="240" w:lineRule="auto"/>
        <w:contextualSpacing/>
        <w:jc w:val="both"/>
        <w:outlineLvl w:val="3"/>
        <w:rPr>
          <w:rFonts w:ascii="Times New Roman" w:eastAsia="Times New Roman" w:hAnsi="Times New Roman" w:cs="Times New Roman"/>
          <w:sz w:val="28"/>
          <w:szCs w:val="28"/>
          <w:lang/>
        </w:rPr>
      </w:pPr>
      <w:r w:rsidRPr="002F72D1">
        <w:rPr>
          <w:rFonts w:ascii="Times New Roman" w:eastAsia="Times New Roman" w:hAnsi="Times New Roman" w:cs="Times New Roman"/>
          <w:b/>
          <w:sz w:val="28"/>
          <w:szCs w:val="28"/>
          <w:lang/>
        </w:rPr>
        <w:tab/>
      </w:r>
      <w:r w:rsidRPr="002F72D1">
        <w:rPr>
          <w:rFonts w:ascii="Times New Roman" w:eastAsia="Times New Roman" w:hAnsi="Times New Roman" w:cs="Times New Roman"/>
          <w:b/>
          <w:sz w:val="28"/>
          <w:szCs w:val="28"/>
          <w:lang/>
        </w:rPr>
        <w:t>Общая характеристика вносимых изменений в параметры бюджета</w:t>
      </w:r>
      <w:r w:rsidRPr="002F72D1">
        <w:rPr>
          <w:rFonts w:ascii="Times New Roman" w:eastAsia="Times New Roman" w:hAnsi="Times New Roman" w:cs="Times New Roman"/>
          <w:b/>
          <w:sz w:val="28"/>
          <w:szCs w:val="28"/>
          <w:lang/>
        </w:rPr>
        <w:t xml:space="preserve">: </w:t>
      </w:r>
      <w:r w:rsidRPr="002F72D1">
        <w:rPr>
          <w:rFonts w:ascii="Times New Roman" w:eastAsia="Times New Roman" w:hAnsi="Times New Roman" w:cs="Times New Roman"/>
          <w:sz w:val="28"/>
          <w:szCs w:val="28"/>
          <w:lang/>
        </w:rPr>
        <w:t>П</w:t>
      </w:r>
      <w:proofErr w:type="spellStart"/>
      <w:r w:rsidRPr="002F72D1">
        <w:rPr>
          <w:rFonts w:ascii="Times New Roman" w:eastAsia="Times New Roman" w:hAnsi="Times New Roman" w:cs="Times New Roman"/>
          <w:sz w:val="28"/>
          <w:szCs w:val="28"/>
          <w:lang/>
        </w:rPr>
        <w:t>роект</w:t>
      </w:r>
      <w:proofErr w:type="spellEnd"/>
      <w:r w:rsidRPr="002F72D1">
        <w:rPr>
          <w:rFonts w:ascii="Times New Roman" w:eastAsia="Times New Roman" w:hAnsi="Times New Roman" w:cs="Times New Roman"/>
          <w:sz w:val="28"/>
          <w:szCs w:val="28"/>
          <w:lang/>
        </w:rPr>
        <w:t xml:space="preserve"> </w:t>
      </w:r>
      <w:proofErr w:type="spellStart"/>
      <w:r w:rsidRPr="002F72D1">
        <w:rPr>
          <w:rFonts w:ascii="Times New Roman" w:eastAsia="Times New Roman" w:hAnsi="Times New Roman" w:cs="Times New Roman"/>
          <w:sz w:val="28"/>
          <w:szCs w:val="28"/>
          <w:lang/>
        </w:rPr>
        <w:t>р</w:t>
      </w:r>
      <w:r w:rsidRPr="002F72D1">
        <w:rPr>
          <w:rFonts w:ascii="Times New Roman" w:eastAsia="Times New Roman" w:hAnsi="Times New Roman" w:cs="Times New Roman"/>
          <w:sz w:val="28"/>
          <w:szCs w:val="28"/>
          <w:lang/>
        </w:rPr>
        <w:t>ешения</w:t>
      </w:r>
      <w:proofErr w:type="spellEnd"/>
      <w:r w:rsidRPr="002F72D1">
        <w:rPr>
          <w:rFonts w:ascii="Times New Roman" w:eastAsia="Times New Roman" w:hAnsi="Times New Roman" w:cs="Times New Roman"/>
          <w:sz w:val="28"/>
          <w:szCs w:val="28"/>
          <w:lang/>
        </w:rPr>
        <w:t xml:space="preserve"> с приложениями и пояснительной запиской к проекту Решения представлен на экспертизу в Контрольно - счётный отдел при Совете депутатов городского округа Анадырь </w:t>
      </w:r>
      <w:r w:rsidRPr="002F72D1">
        <w:rPr>
          <w:rFonts w:ascii="Times New Roman" w:eastAsia="Times New Roman" w:hAnsi="Times New Roman" w:cs="Times New Roman"/>
          <w:sz w:val="28"/>
          <w:szCs w:val="28"/>
          <w:lang/>
        </w:rPr>
        <w:t xml:space="preserve">(далее - </w:t>
      </w:r>
      <w:r w:rsidRPr="002F72D1">
        <w:rPr>
          <w:rFonts w:ascii="Times New Roman" w:eastAsia="Times New Roman" w:hAnsi="Times New Roman" w:cs="Times New Roman"/>
          <w:sz w:val="28"/>
          <w:szCs w:val="28"/>
          <w:lang/>
        </w:rPr>
        <w:t>Контрольно - счётный отдел</w:t>
      </w:r>
      <w:r w:rsidRPr="002F72D1">
        <w:rPr>
          <w:rFonts w:ascii="Times New Roman" w:eastAsia="Times New Roman" w:hAnsi="Times New Roman" w:cs="Times New Roman"/>
          <w:sz w:val="28"/>
          <w:szCs w:val="28"/>
          <w:lang/>
        </w:rPr>
        <w:t>) 07 июля 2020 года</w:t>
      </w:r>
      <w:r w:rsidRPr="002F72D1">
        <w:rPr>
          <w:rFonts w:ascii="Times New Roman" w:eastAsia="Times New Roman" w:hAnsi="Times New Roman" w:cs="Times New Roman"/>
          <w:sz w:val="28"/>
          <w:szCs w:val="28"/>
          <w:lang/>
        </w:rPr>
        <w:t>.</w:t>
      </w:r>
    </w:p>
    <w:p w:rsidR="002F72D1" w:rsidRPr="002F72D1" w:rsidRDefault="002F72D1" w:rsidP="002F72D1">
      <w:pPr>
        <w:spacing w:after="0" w:line="240" w:lineRule="auto"/>
        <w:ind w:firstLine="709"/>
        <w:jc w:val="both"/>
        <w:rPr>
          <w:rFonts w:ascii="Times New Roman" w:eastAsia="Times New Roman" w:hAnsi="Times New Roman" w:cs="Times New Roman"/>
          <w:bCs/>
          <w:iCs/>
          <w:sz w:val="28"/>
          <w:szCs w:val="28"/>
          <w:lang w:eastAsia="ru-RU"/>
        </w:rPr>
      </w:pPr>
      <w:r w:rsidRPr="002F72D1">
        <w:rPr>
          <w:rFonts w:ascii="Times New Roman" w:eastAsia="Times New Roman" w:hAnsi="Times New Roman" w:cs="Times New Roman"/>
          <w:bCs/>
          <w:iCs/>
          <w:sz w:val="28"/>
          <w:szCs w:val="28"/>
          <w:lang w:eastAsia="ru-RU"/>
        </w:rPr>
        <w:t>Представленным П</w:t>
      </w:r>
      <w:r w:rsidRPr="002F72D1">
        <w:rPr>
          <w:rFonts w:ascii="Times New Roman" w:eastAsia="Times New Roman" w:hAnsi="Times New Roman" w:cs="Times New Roman"/>
          <w:sz w:val="28"/>
          <w:szCs w:val="28"/>
          <w:lang w:eastAsia="ru-RU"/>
        </w:rPr>
        <w:t>роектом решения предлагается изменить основные характеристики бюджета, к</w:t>
      </w:r>
      <w:r w:rsidRPr="002F72D1">
        <w:rPr>
          <w:rFonts w:ascii="Times New Roman" w:eastAsia="Times New Roman" w:hAnsi="Times New Roman" w:cs="Times New Roman"/>
          <w:bCs/>
          <w:iCs/>
          <w:sz w:val="28"/>
          <w:szCs w:val="28"/>
          <w:lang w:eastAsia="ru-RU"/>
        </w:rPr>
        <w:t xml:space="preserve"> которым в соответствии с пунктом 1 статьи 184.1 Бюджетного кодекса РФ относятся общий объем доходов, общий объем расходов и дефицит бюджета.</w:t>
      </w:r>
      <w:r w:rsidRPr="002F72D1">
        <w:rPr>
          <w:rFonts w:ascii="Times New Roman" w:eastAsia="Times New Roman" w:hAnsi="Times New Roman" w:cs="Times New Roman"/>
          <w:sz w:val="28"/>
          <w:szCs w:val="28"/>
          <w:lang w:eastAsia="ru-RU"/>
        </w:rPr>
        <w:t xml:space="preserve"> </w:t>
      </w:r>
      <w:r w:rsidRPr="002F72D1">
        <w:rPr>
          <w:rFonts w:ascii="Times New Roman" w:eastAsia="Times New Roman" w:hAnsi="Times New Roman" w:cs="Times New Roman"/>
          <w:bCs/>
          <w:iCs/>
          <w:sz w:val="28"/>
          <w:szCs w:val="28"/>
          <w:lang w:eastAsia="ru-RU"/>
        </w:rPr>
        <w:t>В Проект решения вносятся следующие изменения (Таблица 1):</w:t>
      </w:r>
    </w:p>
    <w:p w:rsidR="002F72D1" w:rsidRPr="002F72D1" w:rsidRDefault="002F72D1" w:rsidP="002F72D1">
      <w:pPr>
        <w:spacing w:after="0" w:line="240" w:lineRule="auto"/>
        <w:ind w:firstLine="709"/>
        <w:jc w:val="both"/>
        <w:rPr>
          <w:rFonts w:ascii="Times New Roman" w:eastAsia="Times New Roman" w:hAnsi="Times New Roman" w:cs="Times New Roman"/>
          <w:bCs/>
          <w:iCs/>
          <w:sz w:val="28"/>
          <w:szCs w:val="28"/>
          <w:lang w:eastAsia="ru-RU"/>
        </w:rPr>
      </w:pPr>
    </w:p>
    <w:p w:rsidR="002F72D1" w:rsidRPr="002F72D1" w:rsidRDefault="002F72D1" w:rsidP="002F72D1">
      <w:pPr>
        <w:spacing w:after="0" w:line="240" w:lineRule="auto"/>
        <w:ind w:firstLine="709"/>
        <w:jc w:val="both"/>
        <w:rPr>
          <w:rFonts w:ascii="Times New Roman" w:eastAsia="Times New Roman" w:hAnsi="Times New Roman" w:cs="Times New Roman"/>
          <w:bCs/>
          <w:iCs/>
          <w:sz w:val="28"/>
          <w:szCs w:val="28"/>
          <w:lang w:eastAsia="ru-RU"/>
        </w:rPr>
      </w:pPr>
    </w:p>
    <w:p w:rsidR="002F72D1" w:rsidRPr="002F72D1" w:rsidRDefault="002F72D1" w:rsidP="002F72D1">
      <w:pPr>
        <w:spacing w:after="0" w:line="240" w:lineRule="auto"/>
        <w:ind w:firstLine="709"/>
        <w:jc w:val="both"/>
        <w:rPr>
          <w:rFonts w:ascii="Times New Roman" w:eastAsia="Times New Roman" w:hAnsi="Times New Roman" w:cs="Times New Roman"/>
          <w:bCs/>
          <w:iCs/>
          <w:sz w:val="28"/>
          <w:szCs w:val="28"/>
          <w:lang w:eastAsia="ru-RU"/>
        </w:rPr>
      </w:pPr>
    </w:p>
    <w:p w:rsidR="002F72D1" w:rsidRPr="002F72D1" w:rsidRDefault="002F72D1" w:rsidP="002F72D1">
      <w:pPr>
        <w:spacing w:after="0" w:line="240" w:lineRule="auto"/>
        <w:ind w:firstLine="709"/>
        <w:jc w:val="right"/>
        <w:rPr>
          <w:rFonts w:ascii="Times New Roman" w:eastAsia="Times New Roman" w:hAnsi="Times New Roman" w:cs="Times New Roman"/>
          <w:bCs/>
          <w:iCs/>
          <w:sz w:val="20"/>
          <w:szCs w:val="20"/>
          <w:lang w:eastAsia="ru-RU"/>
        </w:rPr>
      </w:pPr>
      <w:r w:rsidRPr="002F72D1">
        <w:rPr>
          <w:rFonts w:ascii="Times New Roman" w:eastAsia="Times New Roman" w:hAnsi="Times New Roman" w:cs="Times New Roman"/>
          <w:bCs/>
          <w:iCs/>
          <w:sz w:val="20"/>
          <w:szCs w:val="20"/>
          <w:lang w:eastAsia="ru-RU"/>
        </w:rPr>
        <w:t>Таблица 1 (тысяч рублей)</w:t>
      </w:r>
    </w:p>
    <w:tbl>
      <w:tblPr>
        <w:tblW w:w="5000" w:type="pct"/>
        <w:tblLook w:val="04A0"/>
      </w:tblPr>
      <w:tblGrid>
        <w:gridCol w:w="3815"/>
        <w:gridCol w:w="2534"/>
        <w:gridCol w:w="1612"/>
        <w:gridCol w:w="1610"/>
      </w:tblGrid>
      <w:tr w:rsidR="002F72D1" w:rsidRPr="002F72D1" w:rsidTr="00CB020A">
        <w:trPr>
          <w:trHeight w:val="57"/>
        </w:trPr>
        <w:tc>
          <w:tcPr>
            <w:tcW w:w="199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Наименование</w:t>
            </w:r>
          </w:p>
        </w:tc>
        <w:tc>
          <w:tcPr>
            <w:tcW w:w="132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Бюджет на 2020 год</w:t>
            </w:r>
          </w:p>
        </w:tc>
        <w:tc>
          <w:tcPr>
            <w:tcW w:w="1683" w:type="pct"/>
            <w:gridSpan w:val="2"/>
            <w:tcBorders>
              <w:top w:val="single" w:sz="4" w:space="0" w:color="auto"/>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плановый период</w:t>
            </w:r>
          </w:p>
        </w:tc>
      </w:tr>
      <w:tr w:rsidR="002F72D1" w:rsidRPr="002F72D1" w:rsidTr="00CB020A">
        <w:trPr>
          <w:trHeight w:val="230"/>
        </w:trPr>
        <w:tc>
          <w:tcPr>
            <w:tcW w:w="1993" w:type="pct"/>
            <w:vMerge/>
            <w:tcBorders>
              <w:top w:val="single" w:sz="4" w:space="0" w:color="auto"/>
              <w:left w:val="single" w:sz="4" w:space="0" w:color="auto"/>
              <w:bottom w:val="single" w:sz="4" w:space="0" w:color="auto"/>
              <w:right w:val="single" w:sz="4" w:space="0" w:color="auto"/>
            </w:tcBorders>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p>
        </w:tc>
        <w:tc>
          <w:tcPr>
            <w:tcW w:w="1324" w:type="pct"/>
            <w:vMerge/>
            <w:tcBorders>
              <w:top w:val="single" w:sz="4" w:space="0" w:color="auto"/>
              <w:left w:val="single" w:sz="4" w:space="0" w:color="auto"/>
              <w:bottom w:val="single" w:sz="4" w:space="0" w:color="auto"/>
              <w:right w:val="single" w:sz="4" w:space="0" w:color="auto"/>
            </w:tcBorders>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p>
        </w:tc>
        <w:tc>
          <w:tcPr>
            <w:tcW w:w="842" w:type="pct"/>
            <w:vMerge w:val="restar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на 2021 год</w:t>
            </w:r>
          </w:p>
        </w:tc>
        <w:tc>
          <w:tcPr>
            <w:tcW w:w="842" w:type="pct"/>
            <w:vMerge w:val="restar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на 2022 год</w:t>
            </w:r>
          </w:p>
        </w:tc>
      </w:tr>
      <w:tr w:rsidR="002F72D1" w:rsidRPr="002F72D1" w:rsidTr="00CB020A">
        <w:trPr>
          <w:trHeight w:val="230"/>
        </w:trPr>
        <w:tc>
          <w:tcPr>
            <w:tcW w:w="1993" w:type="pct"/>
            <w:vMerge/>
            <w:tcBorders>
              <w:top w:val="single" w:sz="4" w:space="0" w:color="auto"/>
              <w:left w:val="single" w:sz="4" w:space="0" w:color="auto"/>
              <w:bottom w:val="single" w:sz="4" w:space="0" w:color="auto"/>
              <w:right w:val="single" w:sz="4" w:space="0" w:color="auto"/>
            </w:tcBorders>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p>
        </w:tc>
        <w:tc>
          <w:tcPr>
            <w:tcW w:w="1324" w:type="pct"/>
            <w:vMerge/>
            <w:tcBorders>
              <w:top w:val="single" w:sz="4" w:space="0" w:color="auto"/>
              <w:left w:val="single" w:sz="4" w:space="0" w:color="auto"/>
              <w:bottom w:val="single" w:sz="4" w:space="0" w:color="auto"/>
              <w:right w:val="single" w:sz="4" w:space="0" w:color="auto"/>
            </w:tcBorders>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p>
        </w:tc>
        <w:tc>
          <w:tcPr>
            <w:tcW w:w="842" w:type="pct"/>
            <w:vMerge/>
            <w:tcBorders>
              <w:top w:val="nil"/>
              <w:left w:val="single" w:sz="4" w:space="0" w:color="auto"/>
              <w:bottom w:val="single" w:sz="4" w:space="0" w:color="auto"/>
              <w:right w:val="single" w:sz="4" w:space="0" w:color="auto"/>
            </w:tcBorders>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p>
        </w:tc>
        <w:tc>
          <w:tcPr>
            <w:tcW w:w="842" w:type="pct"/>
            <w:vMerge/>
            <w:tcBorders>
              <w:top w:val="nil"/>
              <w:left w:val="single" w:sz="4" w:space="0" w:color="auto"/>
              <w:bottom w:val="single" w:sz="4" w:space="0" w:color="auto"/>
              <w:right w:val="single" w:sz="4" w:space="0" w:color="auto"/>
            </w:tcBorders>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p>
        </w:tc>
      </w:tr>
      <w:tr w:rsidR="002F72D1" w:rsidRPr="002F72D1" w:rsidTr="00CB020A">
        <w:trPr>
          <w:trHeight w:val="57"/>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20"/>
                <w:szCs w:val="20"/>
                <w:lang w:eastAsia="ru-RU"/>
              </w:rPr>
            </w:pPr>
            <w:r w:rsidRPr="002F72D1">
              <w:rPr>
                <w:rFonts w:ascii="Times New Roman" w:eastAsia="Times New Roman" w:hAnsi="Times New Roman" w:cs="Times New Roman"/>
                <w:b/>
                <w:bCs/>
                <w:color w:val="000000"/>
                <w:sz w:val="20"/>
                <w:szCs w:val="20"/>
                <w:lang w:eastAsia="ru-RU"/>
              </w:rPr>
              <w:t>Решение от 11.06.2020 г. №73</w:t>
            </w:r>
          </w:p>
        </w:tc>
      </w:tr>
      <w:tr w:rsidR="002F72D1" w:rsidRPr="002F72D1" w:rsidTr="00CB020A">
        <w:trPr>
          <w:trHeight w:val="57"/>
        </w:trPr>
        <w:tc>
          <w:tcPr>
            <w:tcW w:w="1993"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Доходы, всего</w:t>
            </w:r>
          </w:p>
        </w:tc>
        <w:tc>
          <w:tcPr>
            <w:tcW w:w="132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1 768 591,00</w:t>
            </w:r>
          </w:p>
        </w:tc>
        <w:tc>
          <w:tcPr>
            <w:tcW w:w="84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1 541 769,80</w:t>
            </w:r>
          </w:p>
        </w:tc>
        <w:tc>
          <w:tcPr>
            <w:tcW w:w="84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1 536 217,30</w:t>
            </w:r>
          </w:p>
        </w:tc>
      </w:tr>
      <w:tr w:rsidR="002F72D1" w:rsidRPr="002F72D1" w:rsidTr="00CB020A">
        <w:trPr>
          <w:trHeight w:val="57"/>
        </w:trPr>
        <w:tc>
          <w:tcPr>
            <w:tcW w:w="1993"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Налоговые доходы</w:t>
            </w:r>
          </w:p>
        </w:tc>
        <w:tc>
          <w:tcPr>
            <w:tcW w:w="1324"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618 442,80</w:t>
            </w:r>
          </w:p>
        </w:tc>
        <w:tc>
          <w:tcPr>
            <w:tcW w:w="84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648 351,70</w:t>
            </w:r>
          </w:p>
        </w:tc>
        <w:tc>
          <w:tcPr>
            <w:tcW w:w="84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671 799,80</w:t>
            </w:r>
          </w:p>
        </w:tc>
      </w:tr>
      <w:tr w:rsidR="002F72D1" w:rsidRPr="002F72D1" w:rsidTr="00CB020A">
        <w:trPr>
          <w:trHeight w:val="57"/>
        </w:trPr>
        <w:tc>
          <w:tcPr>
            <w:tcW w:w="1993"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Неналоговые доходы</w:t>
            </w:r>
          </w:p>
        </w:tc>
        <w:tc>
          <w:tcPr>
            <w:tcW w:w="1324"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89 913,00</w:t>
            </w:r>
          </w:p>
        </w:tc>
        <w:tc>
          <w:tcPr>
            <w:tcW w:w="84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87 948,40</w:t>
            </w:r>
          </w:p>
        </w:tc>
        <w:tc>
          <w:tcPr>
            <w:tcW w:w="84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87 147,50</w:t>
            </w:r>
          </w:p>
        </w:tc>
      </w:tr>
      <w:tr w:rsidR="002F72D1" w:rsidRPr="002F72D1" w:rsidTr="00CB020A">
        <w:trPr>
          <w:trHeight w:val="57"/>
        </w:trPr>
        <w:tc>
          <w:tcPr>
            <w:tcW w:w="1993"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Безвозмездные поступления</w:t>
            </w:r>
          </w:p>
        </w:tc>
        <w:tc>
          <w:tcPr>
            <w:tcW w:w="1324"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1 060 235,20</w:t>
            </w:r>
          </w:p>
        </w:tc>
        <w:tc>
          <w:tcPr>
            <w:tcW w:w="84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805 469,70</w:t>
            </w:r>
          </w:p>
        </w:tc>
        <w:tc>
          <w:tcPr>
            <w:tcW w:w="84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777 270,00</w:t>
            </w:r>
          </w:p>
        </w:tc>
      </w:tr>
      <w:tr w:rsidR="002F72D1" w:rsidRPr="002F72D1" w:rsidTr="00CB020A">
        <w:trPr>
          <w:trHeight w:val="57"/>
        </w:trPr>
        <w:tc>
          <w:tcPr>
            <w:tcW w:w="1993"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Расходы, всего</w:t>
            </w:r>
          </w:p>
        </w:tc>
        <w:tc>
          <w:tcPr>
            <w:tcW w:w="132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1 823 543,90</w:t>
            </w:r>
          </w:p>
        </w:tc>
        <w:tc>
          <w:tcPr>
            <w:tcW w:w="84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1 501 769,80</w:t>
            </w:r>
          </w:p>
        </w:tc>
        <w:tc>
          <w:tcPr>
            <w:tcW w:w="84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1 535 077,70</w:t>
            </w:r>
          </w:p>
        </w:tc>
      </w:tr>
      <w:tr w:rsidR="002F72D1" w:rsidRPr="002F72D1" w:rsidTr="00CB020A">
        <w:trPr>
          <w:trHeight w:val="57"/>
        </w:trPr>
        <w:tc>
          <w:tcPr>
            <w:tcW w:w="1993"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Программные расходы</w:t>
            </w:r>
          </w:p>
        </w:tc>
        <w:tc>
          <w:tcPr>
            <w:tcW w:w="1324"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1 656 505,90</w:t>
            </w:r>
          </w:p>
        </w:tc>
        <w:tc>
          <w:tcPr>
            <w:tcW w:w="84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1 335 741,10</w:t>
            </w:r>
          </w:p>
        </w:tc>
        <w:tc>
          <w:tcPr>
            <w:tcW w:w="84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1 310 411,30</w:t>
            </w:r>
          </w:p>
        </w:tc>
      </w:tr>
      <w:tr w:rsidR="002F72D1" w:rsidRPr="002F72D1" w:rsidTr="00CB020A">
        <w:trPr>
          <w:trHeight w:val="57"/>
        </w:trPr>
        <w:tc>
          <w:tcPr>
            <w:tcW w:w="1993"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sz w:val="20"/>
                <w:szCs w:val="20"/>
                <w:lang w:eastAsia="ru-RU"/>
              </w:rPr>
            </w:pPr>
            <w:proofErr w:type="spellStart"/>
            <w:r w:rsidRPr="002F72D1">
              <w:rPr>
                <w:rFonts w:ascii="Times New Roman" w:eastAsia="Times New Roman" w:hAnsi="Times New Roman" w:cs="Times New Roman"/>
                <w:sz w:val="20"/>
                <w:szCs w:val="20"/>
                <w:lang w:eastAsia="ru-RU"/>
              </w:rPr>
              <w:t>Непрограммные</w:t>
            </w:r>
            <w:proofErr w:type="spellEnd"/>
            <w:r w:rsidRPr="002F72D1">
              <w:rPr>
                <w:rFonts w:ascii="Times New Roman" w:eastAsia="Times New Roman" w:hAnsi="Times New Roman" w:cs="Times New Roman"/>
                <w:sz w:val="20"/>
                <w:szCs w:val="20"/>
                <w:lang w:eastAsia="ru-RU"/>
              </w:rPr>
              <w:t xml:space="preserve"> расходы</w:t>
            </w:r>
          </w:p>
        </w:tc>
        <w:tc>
          <w:tcPr>
            <w:tcW w:w="1324"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167 038,00</w:t>
            </w:r>
          </w:p>
        </w:tc>
        <w:tc>
          <w:tcPr>
            <w:tcW w:w="84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148 660,70</w:t>
            </w:r>
          </w:p>
        </w:tc>
        <w:tc>
          <w:tcPr>
            <w:tcW w:w="84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153 823,50</w:t>
            </w:r>
          </w:p>
        </w:tc>
      </w:tr>
      <w:tr w:rsidR="002F72D1" w:rsidRPr="002F72D1" w:rsidTr="00CB020A">
        <w:trPr>
          <w:trHeight w:val="57"/>
        </w:trPr>
        <w:tc>
          <w:tcPr>
            <w:tcW w:w="1993"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Условно утвержденные расходы</w:t>
            </w:r>
          </w:p>
        </w:tc>
        <w:tc>
          <w:tcPr>
            <w:tcW w:w="1324"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0,00</w:t>
            </w:r>
          </w:p>
        </w:tc>
        <w:tc>
          <w:tcPr>
            <w:tcW w:w="84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17 368,00</w:t>
            </w:r>
          </w:p>
        </w:tc>
        <w:tc>
          <w:tcPr>
            <w:tcW w:w="84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70 842,90</w:t>
            </w:r>
          </w:p>
        </w:tc>
      </w:tr>
      <w:tr w:rsidR="002F72D1" w:rsidRPr="002F72D1" w:rsidTr="00CB020A">
        <w:trPr>
          <w:trHeight w:val="57"/>
        </w:trPr>
        <w:tc>
          <w:tcPr>
            <w:tcW w:w="1993"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Дефицит</w:t>
            </w:r>
            <w:proofErr w:type="gramStart"/>
            <w:r w:rsidRPr="002F72D1">
              <w:rPr>
                <w:rFonts w:ascii="Times New Roman" w:eastAsia="Times New Roman" w:hAnsi="Times New Roman" w:cs="Times New Roman"/>
                <w:b/>
                <w:bCs/>
                <w:sz w:val="20"/>
                <w:szCs w:val="20"/>
                <w:lang w:eastAsia="ru-RU"/>
              </w:rPr>
              <w:t xml:space="preserve"> (-), </w:t>
            </w:r>
            <w:proofErr w:type="spellStart"/>
            <w:proofErr w:type="gramEnd"/>
            <w:r w:rsidRPr="002F72D1">
              <w:rPr>
                <w:rFonts w:ascii="Times New Roman" w:eastAsia="Times New Roman" w:hAnsi="Times New Roman" w:cs="Times New Roman"/>
                <w:b/>
                <w:bCs/>
                <w:sz w:val="20"/>
                <w:szCs w:val="20"/>
                <w:lang w:eastAsia="ru-RU"/>
              </w:rPr>
              <w:t>Профицит</w:t>
            </w:r>
            <w:proofErr w:type="spellEnd"/>
            <w:r w:rsidRPr="002F72D1">
              <w:rPr>
                <w:rFonts w:ascii="Times New Roman" w:eastAsia="Times New Roman" w:hAnsi="Times New Roman" w:cs="Times New Roman"/>
                <w:b/>
                <w:bCs/>
                <w:sz w:val="20"/>
                <w:szCs w:val="20"/>
                <w:lang w:eastAsia="ru-RU"/>
              </w:rPr>
              <w:t xml:space="preserve"> (+)</w:t>
            </w:r>
          </w:p>
        </w:tc>
        <w:tc>
          <w:tcPr>
            <w:tcW w:w="132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-54 952,90</w:t>
            </w:r>
          </w:p>
        </w:tc>
        <w:tc>
          <w:tcPr>
            <w:tcW w:w="84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40 000,00</w:t>
            </w:r>
          </w:p>
        </w:tc>
        <w:tc>
          <w:tcPr>
            <w:tcW w:w="84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1 139,60</w:t>
            </w:r>
          </w:p>
        </w:tc>
      </w:tr>
      <w:tr w:rsidR="002F72D1" w:rsidRPr="002F72D1" w:rsidTr="00CB020A">
        <w:trPr>
          <w:trHeight w:val="57"/>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20"/>
                <w:szCs w:val="20"/>
                <w:lang w:eastAsia="ru-RU"/>
              </w:rPr>
            </w:pPr>
            <w:r w:rsidRPr="002F72D1">
              <w:rPr>
                <w:rFonts w:ascii="Times New Roman" w:eastAsia="Times New Roman" w:hAnsi="Times New Roman" w:cs="Times New Roman"/>
                <w:b/>
                <w:bCs/>
                <w:color w:val="000000"/>
                <w:sz w:val="20"/>
                <w:szCs w:val="20"/>
                <w:lang w:eastAsia="ru-RU"/>
              </w:rPr>
              <w:t>Проект решения</w:t>
            </w:r>
          </w:p>
        </w:tc>
      </w:tr>
      <w:tr w:rsidR="002F72D1" w:rsidRPr="002F72D1" w:rsidTr="00CB020A">
        <w:trPr>
          <w:trHeight w:val="57"/>
        </w:trPr>
        <w:tc>
          <w:tcPr>
            <w:tcW w:w="1993"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Доходы, всего</w:t>
            </w:r>
          </w:p>
        </w:tc>
        <w:tc>
          <w:tcPr>
            <w:tcW w:w="132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1 845 323,50</w:t>
            </w:r>
          </w:p>
        </w:tc>
        <w:tc>
          <w:tcPr>
            <w:tcW w:w="84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1 541 769,80</w:t>
            </w:r>
          </w:p>
        </w:tc>
        <w:tc>
          <w:tcPr>
            <w:tcW w:w="84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1 536 217,30</w:t>
            </w:r>
          </w:p>
        </w:tc>
      </w:tr>
      <w:tr w:rsidR="002F72D1" w:rsidRPr="002F72D1" w:rsidTr="00CB020A">
        <w:trPr>
          <w:trHeight w:val="57"/>
        </w:trPr>
        <w:tc>
          <w:tcPr>
            <w:tcW w:w="1993"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Налоговые доходы</w:t>
            </w:r>
          </w:p>
        </w:tc>
        <w:tc>
          <w:tcPr>
            <w:tcW w:w="1324"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618 442,80</w:t>
            </w:r>
          </w:p>
        </w:tc>
        <w:tc>
          <w:tcPr>
            <w:tcW w:w="84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648 351,70</w:t>
            </w:r>
          </w:p>
        </w:tc>
        <w:tc>
          <w:tcPr>
            <w:tcW w:w="84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671 799,80</w:t>
            </w:r>
          </w:p>
        </w:tc>
      </w:tr>
      <w:tr w:rsidR="002F72D1" w:rsidRPr="002F72D1" w:rsidTr="00CB020A">
        <w:trPr>
          <w:trHeight w:val="57"/>
        </w:trPr>
        <w:tc>
          <w:tcPr>
            <w:tcW w:w="1993"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Неналоговые доходы</w:t>
            </w:r>
          </w:p>
        </w:tc>
        <w:tc>
          <w:tcPr>
            <w:tcW w:w="1324"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101 313,00</w:t>
            </w:r>
          </w:p>
        </w:tc>
        <w:tc>
          <w:tcPr>
            <w:tcW w:w="84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87 948,40</w:t>
            </w:r>
          </w:p>
        </w:tc>
        <w:tc>
          <w:tcPr>
            <w:tcW w:w="84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87 147,50</w:t>
            </w:r>
          </w:p>
        </w:tc>
      </w:tr>
      <w:tr w:rsidR="002F72D1" w:rsidRPr="002F72D1" w:rsidTr="00CB020A">
        <w:trPr>
          <w:trHeight w:val="57"/>
        </w:trPr>
        <w:tc>
          <w:tcPr>
            <w:tcW w:w="1993"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Безвозмездные поступления</w:t>
            </w:r>
          </w:p>
        </w:tc>
        <w:tc>
          <w:tcPr>
            <w:tcW w:w="1324"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1 125 567,70</w:t>
            </w:r>
          </w:p>
        </w:tc>
        <w:tc>
          <w:tcPr>
            <w:tcW w:w="84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805 469,70</w:t>
            </w:r>
          </w:p>
        </w:tc>
        <w:tc>
          <w:tcPr>
            <w:tcW w:w="84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777 270,00</w:t>
            </w:r>
          </w:p>
        </w:tc>
      </w:tr>
      <w:tr w:rsidR="002F72D1" w:rsidRPr="002F72D1" w:rsidTr="00CB020A">
        <w:trPr>
          <w:trHeight w:val="57"/>
        </w:trPr>
        <w:tc>
          <w:tcPr>
            <w:tcW w:w="1993"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lastRenderedPageBreak/>
              <w:t>Расходы, всего</w:t>
            </w:r>
          </w:p>
        </w:tc>
        <w:tc>
          <w:tcPr>
            <w:tcW w:w="132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1 930 776,40</w:t>
            </w:r>
          </w:p>
        </w:tc>
        <w:tc>
          <w:tcPr>
            <w:tcW w:w="84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1 501 769,80</w:t>
            </w:r>
          </w:p>
        </w:tc>
        <w:tc>
          <w:tcPr>
            <w:tcW w:w="84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1 535 077,70</w:t>
            </w:r>
          </w:p>
        </w:tc>
      </w:tr>
      <w:tr w:rsidR="002F72D1" w:rsidRPr="002F72D1" w:rsidTr="00CB020A">
        <w:trPr>
          <w:trHeight w:val="57"/>
        </w:trPr>
        <w:tc>
          <w:tcPr>
            <w:tcW w:w="1993"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Программные расходы</w:t>
            </w:r>
          </w:p>
        </w:tc>
        <w:tc>
          <w:tcPr>
            <w:tcW w:w="1324"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1 763 634,10</w:t>
            </w:r>
          </w:p>
        </w:tc>
        <w:tc>
          <w:tcPr>
            <w:tcW w:w="84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1 335 741,10</w:t>
            </w:r>
          </w:p>
        </w:tc>
        <w:tc>
          <w:tcPr>
            <w:tcW w:w="84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1 310 411,30</w:t>
            </w:r>
          </w:p>
        </w:tc>
      </w:tr>
      <w:tr w:rsidR="002F72D1" w:rsidRPr="002F72D1" w:rsidTr="00CB020A">
        <w:trPr>
          <w:trHeight w:val="57"/>
        </w:trPr>
        <w:tc>
          <w:tcPr>
            <w:tcW w:w="1993"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sz w:val="20"/>
                <w:szCs w:val="20"/>
                <w:lang w:eastAsia="ru-RU"/>
              </w:rPr>
            </w:pPr>
            <w:proofErr w:type="spellStart"/>
            <w:r w:rsidRPr="002F72D1">
              <w:rPr>
                <w:rFonts w:ascii="Times New Roman" w:eastAsia="Times New Roman" w:hAnsi="Times New Roman" w:cs="Times New Roman"/>
                <w:sz w:val="20"/>
                <w:szCs w:val="20"/>
                <w:lang w:eastAsia="ru-RU"/>
              </w:rPr>
              <w:t>Непрограммные</w:t>
            </w:r>
            <w:proofErr w:type="spellEnd"/>
            <w:r w:rsidRPr="002F72D1">
              <w:rPr>
                <w:rFonts w:ascii="Times New Roman" w:eastAsia="Times New Roman" w:hAnsi="Times New Roman" w:cs="Times New Roman"/>
                <w:sz w:val="20"/>
                <w:szCs w:val="20"/>
                <w:lang w:eastAsia="ru-RU"/>
              </w:rPr>
              <w:t xml:space="preserve"> расходы</w:t>
            </w:r>
          </w:p>
        </w:tc>
        <w:tc>
          <w:tcPr>
            <w:tcW w:w="1324"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167 142,30</w:t>
            </w:r>
          </w:p>
        </w:tc>
        <w:tc>
          <w:tcPr>
            <w:tcW w:w="84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148 660,70</w:t>
            </w:r>
          </w:p>
        </w:tc>
        <w:tc>
          <w:tcPr>
            <w:tcW w:w="84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153 823,50</w:t>
            </w:r>
          </w:p>
        </w:tc>
      </w:tr>
      <w:tr w:rsidR="002F72D1" w:rsidRPr="002F72D1" w:rsidTr="00CB020A">
        <w:trPr>
          <w:trHeight w:val="57"/>
        </w:trPr>
        <w:tc>
          <w:tcPr>
            <w:tcW w:w="1993"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Условно утвержденные расходы</w:t>
            </w:r>
          </w:p>
        </w:tc>
        <w:tc>
          <w:tcPr>
            <w:tcW w:w="1324"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0,00</w:t>
            </w:r>
          </w:p>
        </w:tc>
        <w:tc>
          <w:tcPr>
            <w:tcW w:w="84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17 368,00</w:t>
            </w:r>
          </w:p>
        </w:tc>
        <w:tc>
          <w:tcPr>
            <w:tcW w:w="84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70 842,90</w:t>
            </w:r>
          </w:p>
        </w:tc>
      </w:tr>
      <w:tr w:rsidR="002F72D1" w:rsidRPr="002F72D1" w:rsidTr="00CB020A">
        <w:trPr>
          <w:trHeight w:val="57"/>
        </w:trPr>
        <w:tc>
          <w:tcPr>
            <w:tcW w:w="1993"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Дефицит</w:t>
            </w:r>
            <w:proofErr w:type="gramStart"/>
            <w:r w:rsidRPr="002F72D1">
              <w:rPr>
                <w:rFonts w:ascii="Times New Roman" w:eastAsia="Times New Roman" w:hAnsi="Times New Roman" w:cs="Times New Roman"/>
                <w:b/>
                <w:bCs/>
                <w:sz w:val="20"/>
                <w:szCs w:val="20"/>
                <w:lang w:eastAsia="ru-RU"/>
              </w:rPr>
              <w:t xml:space="preserve"> (-), </w:t>
            </w:r>
            <w:proofErr w:type="spellStart"/>
            <w:proofErr w:type="gramEnd"/>
            <w:r w:rsidRPr="002F72D1">
              <w:rPr>
                <w:rFonts w:ascii="Times New Roman" w:eastAsia="Times New Roman" w:hAnsi="Times New Roman" w:cs="Times New Roman"/>
                <w:b/>
                <w:bCs/>
                <w:sz w:val="20"/>
                <w:szCs w:val="20"/>
                <w:lang w:eastAsia="ru-RU"/>
              </w:rPr>
              <w:t>Профицит</w:t>
            </w:r>
            <w:proofErr w:type="spellEnd"/>
            <w:r w:rsidRPr="002F72D1">
              <w:rPr>
                <w:rFonts w:ascii="Times New Roman" w:eastAsia="Times New Roman" w:hAnsi="Times New Roman" w:cs="Times New Roman"/>
                <w:b/>
                <w:bCs/>
                <w:sz w:val="20"/>
                <w:szCs w:val="20"/>
                <w:lang w:eastAsia="ru-RU"/>
              </w:rPr>
              <w:t xml:space="preserve"> (+)</w:t>
            </w:r>
          </w:p>
        </w:tc>
        <w:tc>
          <w:tcPr>
            <w:tcW w:w="132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-85 452,90</w:t>
            </w:r>
          </w:p>
        </w:tc>
        <w:tc>
          <w:tcPr>
            <w:tcW w:w="84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40 000,00</w:t>
            </w:r>
          </w:p>
        </w:tc>
        <w:tc>
          <w:tcPr>
            <w:tcW w:w="84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1 139,60</w:t>
            </w:r>
          </w:p>
        </w:tc>
      </w:tr>
      <w:tr w:rsidR="002F72D1" w:rsidRPr="002F72D1" w:rsidTr="00CB020A">
        <w:trPr>
          <w:trHeight w:val="57"/>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20"/>
                <w:szCs w:val="20"/>
                <w:lang w:eastAsia="ru-RU"/>
              </w:rPr>
            </w:pPr>
            <w:r w:rsidRPr="002F72D1">
              <w:rPr>
                <w:rFonts w:ascii="Times New Roman" w:eastAsia="Times New Roman" w:hAnsi="Times New Roman" w:cs="Times New Roman"/>
                <w:b/>
                <w:bCs/>
                <w:color w:val="000000"/>
                <w:sz w:val="20"/>
                <w:szCs w:val="20"/>
                <w:lang w:eastAsia="ru-RU"/>
              </w:rPr>
              <w:t>Изменения</w:t>
            </w:r>
            <w:proofErr w:type="gramStart"/>
            <w:r w:rsidRPr="002F72D1">
              <w:rPr>
                <w:rFonts w:ascii="Times New Roman" w:eastAsia="Times New Roman" w:hAnsi="Times New Roman" w:cs="Times New Roman"/>
                <w:b/>
                <w:bCs/>
                <w:color w:val="000000"/>
                <w:sz w:val="20"/>
                <w:szCs w:val="20"/>
                <w:lang w:eastAsia="ru-RU"/>
              </w:rPr>
              <w:t xml:space="preserve"> (+/-)</w:t>
            </w:r>
            <w:proofErr w:type="gramEnd"/>
          </w:p>
        </w:tc>
      </w:tr>
      <w:tr w:rsidR="002F72D1" w:rsidRPr="002F72D1" w:rsidTr="00CB020A">
        <w:trPr>
          <w:trHeight w:val="57"/>
        </w:trPr>
        <w:tc>
          <w:tcPr>
            <w:tcW w:w="1993"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Доходы, всего</w:t>
            </w:r>
          </w:p>
        </w:tc>
        <w:tc>
          <w:tcPr>
            <w:tcW w:w="132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76 732,50</w:t>
            </w:r>
          </w:p>
        </w:tc>
        <w:tc>
          <w:tcPr>
            <w:tcW w:w="84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0,00</w:t>
            </w:r>
          </w:p>
        </w:tc>
        <w:tc>
          <w:tcPr>
            <w:tcW w:w="84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0,00</w:t>
            </w:r>
          </w:p>
        </w:tc>
      </w:tr>
      <w:tr w:rsidR="002F72D1" w:rsidRPr="002F72D1" w:rsidTr="00CB020A">
        <w:trPr>
          <w:trHeight w:val="57"/>
        </w:trPr>
        <w:tc>
          <w:tcPr>
            <w:tcW w:w="1993"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Налоговые доходы</w:t>
            </w:r>
          </w:p>
        </w:tc>
        <w:tc>
          <w:tcPr>
            <w:tcW w:w="1324"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0,00</w:t>
            </w:r>
          </w:p>
        </w:tc>
        <w:tc>
          <w:tcPr>
            <w:tcW w:w="84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0,00</w:t>
            </w:r>
          </w:p>
        </w:tc>
        <w:tc>
          <w:tcPr>
            <w:tcW w:w="84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0,00</w:t>
            </w:r>
          </w:p>
        </w:tc>
      </w:tr>
      <w:tr w:rsidR="002F72D1" w:rsidRPr="002F72D1" w:rsidTr="00CB020A">
        <w:trPr>
          <w:trHeight w:val="57"/>
        </w:trPr>
        <w:tc>
          <w:tcPr>
            <w:tcW w:w="1993"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Неналоговые доходы</w:t>
            </w:r>
          </w:p>
        </w:tc>
        <w:tc>
          <w:tcPr>
            <w:tcW w:w="1324"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11 400,00</w:t>
            </w:r>
          </w:p>
        </w:tc>
        <w:tc>
          <w:tcPr>
            <w:tcW w:w="84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0,00</w:t>
            </w:r>
          </w:p>
        </w:tc>
        <w:tc>
          <w:tcPr>
            <w:tcW w:w="84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0,00</w:t>
            </w:r>
          </w:p>
        </w:tc>
      </w:tr>
      <w:tr w:rsidR="002F72D1" w:rsidRPr="002F72D1" w:rsidTr="00CB020A">
        <w:trPr>
          <w:trHeight w:val="57"/>
        </w:trPr>
        <w:tc>
          <w:tcPr>
            <w:tcW w:w="1993"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Безвозмездные поступления</w:t>
            </w:r>
          </w:p>
        </w:tc>
        <w:tc>
          <w:tcPr>
            <w:tcW w:w="1324"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65 332,50</w:t>
            </w:r>
          </w:p>
        </w:tc>
        <w:tc>
          <w:tcPr>
            <w:tcW w:w="84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0,00</w:t>
            </w:r>
          </w:p>
        </w:tc>
        <w:tc>
          <w:tcPr>
            <w:tcW w:w="84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0,00</w:t>
            </w:r>
          </w:p>
        </w:tc>
      </w:tr>
      <w:tr w:rsidR="002F72D1" w:rsidRPr="002F72D1" w:rsidTr="00CB020A">
        <w:trPr>
          <w:trHeight w:val="57"/>
        </w:trPr>
        <w:tc>
          <w:tcPr>
            <w:tcW w:w="1993"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Расходы, всего</w:t>
            </w:r>
          </w:p>
        </w:tc>
        <w:tc>
          <w:tcPr>
            <w:tcW w:w="132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107 232,50</w:t>
            </w:r>
          </w:p>
        </w:tc>
        <w:tc>
          <w:tcPr>
            <w:tcW w:w="84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0,00</w:t>
            </w:r>
          </w:p>
        </w:tc>
        <w:tc>
          <w:tcPr>
            <w:tcW w:w="84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0,00</w:t>
            </w:r>
          </w:p>
        </w:tc>
      </w:tr>
      <w:tr w:rsidR="002F72D1" w:rsidRPr="002F72D1" w:rsidTr="00CB020A">
        <w:trPr>
          <w:trHeight w:val="57"/>
        </w:trPr>
        <w:tc>
          <w:tcPr>
            <w:tcW w:w="1993"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Программные расходы</w:t>
            </w:r>
          </w:p>
        </w:tc>
        <w:tc>
          <w:tcPr>
            <w:tcW w:w="1324"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107 128,20</w:t>
            </w:r>
          </w:p>
        </w:tc>
        <w:tc>
          <w:tcPr>
            <w:tcW w:w="84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0,00</w:t>
            </w:r>
          </w:p>
        </w:tc>
        <w:tc>
          <w:tcPr>
            <w:tcW w:w="84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0,00</w:t>
            </w:r>
          </w:p>
        </w:tc>
      </w:tr>
      <w:tr w:rsidR="002F72D1" w:rsidRPr="002F72D1" w:rsidTr="00CB020A">
        <w:trPr>
          <w:trHeight w:val="57"/>
        </w:trPr>
        <w:tc>
          <w:tcPr>
            <w:tcW w:w="1993"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sz w:val="20"/>
                <w:szCs w:val="20"/>
                <w:lang w:eastAsia="ru-RU"/>
              </w:rPr>
            </w:pPr>
            <w:proofErr w:type="spellStart"/>
            <w:r w:rsidRPr="002F72D1">
              <w:rPr>
                <w:rFonts w:ascii="Times New Roman" w:eastAsia="Times New Roman" w:hAnsi="Times New Roman" w:cs="Times New Roman"/>
                <w:sz w:val="20"/>
                <w:szCs w:val="20"/>
                <w:lang w:eastAsia="ru-RU"/>
              </w:rPr>
              <w:t>Непрограммные</w:t>
            </w:r>
            <w:proofErr w:type="spellEnd"/>
            <w:r w:rsidRPr="002F72D1">
              <w:rPr>
                <w:rFonts w:ascii="Times New Roman" w:eastAsia="Times New Roman" w:hAnsi="Times New Roman" w:cs="Times New Roman"/>
                <w:sz w:val="20"/>
                <w:szCs w:val="20"/>
                <w:lang w:eastAsia="ru-RU"/>
              </w:rPr>
              <w:t xml:space="preserve"> расходы</w:t>
            </w:r>
          </w:p>
        </w:tc>
        <w:tc>
          <w:tcPr>
            <w:tcW w:w="1324"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104,30</w:t>
            </w:r>
          </w:p>
        </w:tc>
        <w:tc>
          <w:tcPr>
            <w:tcW w:w="84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0,00</w:t>
            </w:r>
          </w:p>
        </w:tc>
        <w:tc>
          <w:tcPr>
            <w:tcW w:w="84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0,00</w:t>
            </w:r>
          </w:p>
        </w:tc>
      </w:tr>
      <w:tr w:rsidR="002F72D1" w:rsidRPr="002F72D1" w:rsidTr="00CB020A">
        <w:trPr>
          <w:trHeight w:val="57"/>
        </w:trPr>
        <w:tc>
          <w:tcPr>
            <w:tcW w:w="1993"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Условно утвержденные расходы</w:t>
            </w:r>
          </w:p>
        </w:tc>
        <w:tc>
          <w:tcPr>
            <w:tcW w:w="1324"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0,00</w:t>
            </w:r>
          </w:p>
        </w:tc>
        <w:tc>
          <w:tcPr>
            <w:tcW w:w="84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0,00</w:t>
            </w:r>
          </w:p>
        </w:tc>
        <w:tc>
          <w:tcPr>
            <w:tcW w:w="84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0,00</w:t>
            </w:r>
          </w:p>
        </w:tc>
      </w:tr>
      <w:tr w:rsidR="002F72D1" w:rsidRPr="002F72D1" w:rsidTr="00CB020A">
        <w:trPr>
          <w:trHeight w:val="57"/>
        </w:trPr>
        <w:tc>
          <w:tcPr>
            <w:tcW w:w="1993"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Дефицит</w:t>
            </w:r>
            <w:proofErr w:type="gramStart"/>
            <w:r w:rsidRPr="002F72D1">
              <w:rPr>
                <w:rFonts w:ascii="Times New Roman" w:eastAsia="Times New Roman" w:hAnsi="Times New Roman" w:cs="Times New Roman"/>
                <w:b/>
                <w:bCs/>
                <w:sz w:val="20"/>
                <w:szCs w:val="20"/>
                <w:lang w:eastAsia="ru-RU"/>
              </w:rPr>
              <w:t xml:space="preserve"> (-), </w:t>
            </w:r>
            <w:proofErr w:type="spellStart"/>
            <w:proofErr w:type="gramEnd"/>
            <w:r w:rsidRPr="002F72D1">
              <w:rPr>
                <w:rFonts w:ascii="Times New Roman" w:eastAsia="Times New Roman" w:hAnsi="Times New Roman" w:cs="Times New Roman"/>
                <w:b/>
                <w:bCs/>
                <w:sz w:val="20"/>
                <w:szCs w:val="20"/>
                <w:lang w:eastAsia="ru-RU"/>
              </w:rPr>
              <w:t>Профицит</w:t>
            </w:r>
            <w:proofErr w:type="spellEnd"/>
            <w:r w:rsidRPr="002F72D1">
              <w:rPr>
                <w:rFonts w:ascii="Times New Roman" w:eastAsia="Times New Roman" w:hAnsi="Times New Roman" w:cs="Times New Roman"/>
                <w:b/>
                <w:bCs/>
                <w:sz w:val="20"/>
                <w:szCs w:val="20"/>
                <w:lang w:eastAsia="ru-RU"/>
              </w:rPr>
              <w:t xml:space="preserve"> (+)</w:t>
            </w:r>
          </w:p>
        </w:tc>
        <w:tc>
          <w:tcPr>
            <w:tcW w:w="132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-30 500,00</w:t>
            </w:r>
          </w:p>
        </w:tc>
        <w:tc>
          <w:tcPr>
            <w:tcW w:w="84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0,00</w:t>
            </w:r>
          </w:p>
        </w:tc>
        <w:tc>
          <w:tcPr>
            <w:tcW w:w="84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0,00</w:t>
            </w:r>
          </w:p>
        </w:tc>
      </w:tr>
    </w:tbl>
    <w:p w:rsidR="002F72D1" w:rsidRPr="002F72D1" w:rsidRDefault="002F72D1" w:rsidP="002F72D1">
      <w:pPr>
        <w:spacing w:after="0" w:line="240" w:lineRule="auto"/>
        <w:ind w:firstLine="709"/>
        <w:jc w:val="both"/>
        <w:rPr>
          <w:rFonts w:ascii="Times New Roman" w:eastAsia="Times New Roman" w:hAnsi="Times New Roman" w:cs="Times New Roman"/>
          <w:bCs/>
          <w:iCs/>
          <w:sz w:val="28"/>
          <w:szCs w:val="28"/>
          <w:lang w:eastAsia="ru-RU"/>
        </w:rPr>
      </w:pPr>
      <w:r w:rsidRPr="002F72D1">
        <w:rPr>
          <w:rFonts w:ascii="Times New Roman" w:eastAsia="Times New Roman" w:hAnsi="Times New Roman" w:cs="Times New Roman"/>
          <w:bCs/>
          <w:iCs/>
          <w:sz w:val="28"/>
          <w:szCs w:val="28"/>
          <w:lang w:eastAsia="ru-RU"/>
        </w:rPr>
        <w:t>Согласно приведенным данным Проектом решения предполагается уточнение показателей в текущем 2020 году.</w:t>
      </w:r>
    </w:p>
    <w:p w:rsidR="002F72D1" w:rsidRPr="002F72D1" w:rsidRDefault="002F72D1" w:rsidP="002F72D1">
      <w:pPr>
        <w:spacing w:after="0" w:line="240" w:lineRule="auto"/>
        <w:ind w:firstLine="709"/>
        <w:jc w:val="both"/>
        <w:rPr>
          <w:rFonts w:ascii="Times New Roman" w:eastAsia="Times New Roman" w:hAnsi="Times New Roman" w:cs="Times New Roman"/>
          <w:bCs/>
          <w:iCs/>
          <w:sz w:val="28"/>
          <w:szCs w:val="28"/>
          <w:lang w:eastAsia="ru-RU"/>
        </w:rPr>
      </w:pPr>
      <w:r w:rsidRPr="002F72D1">
        <w:rPr>
          <w:rFonts w:ascii="Times New Roman" w:eastAsia="Times New Roman" w:hAnsi="Times New Roman" w:cs="Times New Roman"/>
          <w:bCs/>
          <w:iCs/>
          <w:sz w:val="28"/>
          <w:szCs w:val="28"/>
          <w:lang w:eastAsia="ru-RU"/>
        </w:rPr>
        <w:t>Увеличение доходов муниципального бюджета 2020 года предусмотрено в 2020 году на 76 732,50 тысяч рублей; в 2021-2022 годах поступления не уточняются.</w:t>
      </w:r>
    </w:p>
    <w:p w:rsidR="002F72D1" w:rsidRPr="002F72D1" w:rsidRDefault="002F72D1" w:rsidP="002F72D1">
      <w:pPr>
        <w:spacing w:after="0" w:line="240" w:lineRule="auto"/>
        <w:ind w:firstLine="709"/>
        <w:jc w:val="both"/>
        <w:rPr>
          <w:rFonts w:ascii="Times New Roman" w:eastAsia="Times New Roman" w:hAnsi="Times New Roman" w:cs="Times New Roman"/>
          <w:bCs/>
          <w:iCs/>
          <w:sz w:val="28"/>
          <w:szCs w:val="28"/>
          <w:lang w:eastAsia="ru-RU"/>
        </w:rPr>
      </w:pPr>
      <w:r w:rsidRPr="002F72D1">
        <w:rPr>
          <w:rFonts w:ascii="Times New Roman" w:eastAsia="Times New Roman" w:hAnsi="Times New Roman" w:cs="Times New Roman"/>
          <w:bCs/>
          <w:iCs/>
          <w:sz w:val="28"/>
          <w:szCs w:val="28"/>
          <w:lang w:eastAsia="ru-RU"/>
        </w:rPr>
        <w:t xml:space="preserve">Расходы 2020 года скорректированы в сторону увеличения на 107 232,50 тысяч рублей, включая программные и </w:t>
      </w:r>
      <w:proofErr w:type="spellStart"/>
      <w:r w:rsidRPr="002F72D1">
        <w:rPr>
          <w:rFonts w:ascii="Times New Roman" w:eastAsia="Times New Roman" w:hAnsi="Times New Roman" w:cs="Times New Roman"/>
          <w:bCs/>
          <w:iCs/>
          <w:sz w:val="28"/>
          <w:szCs w:val="28"/>
          <w:lang w:eastAsia="ru-RU"/>
        </w:rPr>
        <w:t>непрограммные</w:t>
      </w:r>
      <w:proofErr w:type="spellEnd"/>
      <w:r w:rsidRPr="002F72D1">
        <w:rPr>
          <w:rFonts w:ascii="Times New Roman" w:eastAsia="Times New Roman" w:hAnsi="Times New Roman" w:cs="Times New Roman"/>
          <w:bCs/>
          <w:iCs/>
          <w:sz w:val="28"/>
          <w:szCs w:val="28"/>
          <w:lang w:eastAsia="ru-RU"/>
        </w:rPr>
        <w:t xml:space="preserve"> направления. В 2021-2022 годах корректировка отсутствует.</w:t>
      </w:r>
    </w:p>
    <w:p w:rsidR="002F72D1" w:rsidRPr="002F72D1" w:rsidRDefault="002F72D1" w:rsidP="002F72D1">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Согласно предоставленной пояснительной записке к Проекту решения внесение предполагаемых изменений и дополнений в целом обусловлено увеличением планового объема неналоговых и безвозмездных поступлений, а также корректировкой программных и </w:t>
      </w:r>
      <w:proofErr w:type="spellStart"/>
      <w:r w:rsidRPr="002F72D1">
        <w:rPr>
          <w:rFonts w:ascii="Times New Roman" w:eastAsia="Times New Roman" w:hAnsi="Times New Roman" w:cs="Times New Roman"/>
          <w:sz w:val="28"/>
          <w:szCs w:val="28"/>
          <w:lang w:eastAsia="ru-RU"/>
        </w:rPr>
        <w:t>непрограммных</w:t>
      </w:r>
      <w:proofErr w:type="spellEnd"/>
      <w:r w:rsidRPr="002F72D1">
        <w:rPr>
          <w:rFonts w:ascii="Times New Roman" w:eastAsia="Times New Roman" w:hAnsi="Times New Roman" w:cs="Times New Roman"/>
          <w:sz w:val="28"/>
          <w:szCs w:val="28"/>
          <w:lang w:eastAsia="ru-RU"/>
        </w:rPr>
        <w:t xml:space="preserve"> расходов.</w:t>
      </w:r>
    </w:p>
    <w:p w:rsidR="002F72D1" w:rsidRPr="002F72D1" w:rsidRDefault="002F72D1" w:rsidP="002F72D1">
      <w:pPr>
        <w:shd w:val="clear" w:color="auto" w:fill="FFFFFF"/>
        <w:spacing w:after="0" w:line="240" w:lineRule="auto"/>
        <w:ind w:firstLine="709"/>
        <w:jc w:val="both"/>
        <w:rPr>
          <w:rFonts w:ascii="Times New Roman" w:eastAsia="Times New Roman" w:hAnsi="Times New Roman" w:cs="Times New Roman"/>
          <w:sz w:val="14"/>
          <w:szCs w:val="14"/>
          <w:lang w:eastAsia="ru-RU"/>
        </w:rPr>
      </w:pPr>
    </w:p>
    <w:p w:rsidR="002F72D1" w:rsidRPr="002F72D1" w:rsidRDefault="002F72D1" w:rsidP="002F72D1">
      <w:pPr>
        <w:tabs>
          <w:tab w:val="left" w:pos="567"/>
          <w:tab w:val="left" w:pos="709"/>
          <w:tab w:val="left" w:pos="993"/>
        </w:tabs>
        <w:autoSpaceDE w:val="0"/>
        <w:autoSpaceDN w:val="0"/>
        <w:adjustRightInd w:val="0"/>
        <w:spacing w:after="0" w:line="240" w:lineRule="auto"/>
        <w:contextualSpacing/>
        <w:jc w:val="both"/>
        <w:outlineLvl w:val="3"/>
        <w:rPr>
          <w:rFonts w:ascii="Times New Roman" w:eastAsia="Times New Roman" w:hAnsi="Times New Roman" w:cs="Times New Roman"/>
          <w:sz w:val="28"/>
          <w:szCs w:val="28"/>
          <w:lang/>
        </w:rPr>
      </w:pPr>
      <w:r w:rsidRPr="002F72D1">
        <w:rPr>
          <w:rFonts w:ascii="Times New Roman" w:eastAsia="Times New Roman" w:hAnsi="Times New Roman" w:cs="Times New Roman"/>
          <w:b/>
          <w:sz w:val="28"/>
          <w:szCs w:val="28"/>
          <w:lang/>
        </w:rPr>
        <w:tab/>
      </w:r>
      <w:proofErr w:type="gramStart"/>
      <w:r w:rsidRPr="002F72D1">
        <w:rPr>
          <w:rFonts w:ascii="Times New Roman" w:eastAsia="Times New Roman" w:hAnsi="Times New Roman" w:cs="Times New Roman"/>
          <w:b/>
          <w:sz w:val="28"/>
          <w:szCs w:val="28"/>
          <w:lang/>
        </w:rPr>
        <w:t>Изменение дефицита (</w:t>
      </w:r>
      <w:proofErr w:type="spellStart"/>
      <w:r w:rsidRPr="002F72D1">
        <w:rPr>
          <w:rFonts w:ascii="Times New Roman" w:eastAsia="Times New Roman" w:hAnsi="Times New Roman" w:cs="Times New Roman"/>
          <w:b/>
          <w:sz w:val="28"/>
          <w:szCs w:val="28"/>
          <w:lang/>
        </w:rPr>
        <w:t>профицита</w:t>
      </w:r>
      <w:proofErr w:type="spellEnd"/>
      <w:r w:rsidRPr="002F72D1">
        <w:rPr>
          <w:rFonts w:ascii="Times New Roman" w:eastAsia="Times New Roman" w:hAnsi="Times New Roman" w:cs="Times New Roman"/>
          <w:b/>
          <w:sz w:val="28"/>
          <w:szCs w:val="28"/>
          <w:lang/>
        </w:rPr>
        <w:t xml:space="preserve">) бюджета, источников его финансирования, муниципального долга, программы муниципальных заимствований и программ муниципальных </w:t>
      </w:r>
      <w:r w:rsidRPr="002F72D1">
        <w:rPr>
          <w:rFonts w:ascii="Times New Roman" w:eastAsia="Times New Roman" w:hAnsi="Times New Roman" w:cs="Times New Roman"/>
          <w:b/>
          <w:sz w:val="28"/>
          <w:szCs w:val="28"/>
          <w:lang/>
        </w:rPr>
        <w:t>гарантий</w:t>
      </w:r>
      <w:r w:rsidRPr="002F72D1">
        <w:rPr>
          <w:rFonts w:ascii="Times New Roman" w:eastAsia="Times New Roman" w:hAnsi="Times New Roman" w:cs="Times New Roman"/>
          <w:b/>
          <w:sz w:val="28"/>
          <w:szCs w:val="28"/>
          <w:lang/>
        </w:rPr>
        <w:t xml:space="preserve">: </w:t>
      </w:r>
      <w:r w:rsidRPr="002F72D1">
        <w:rPr>
          <w:rFonts w:ascii="Times New Roman" w:eastAsia="Times New Roman" w:hAnsi="Times New Roman" w:cs="Times New Roman"/>
          <w:sz w:val="28"/>
          <w:szCs w:val="28"/>
          <w:lang/>
        </w:rPr>
        <w:t xml:space="preserve">согласно </w:t>
      </w:r>
      <w:r w:rsidRPr="002F72D1">
        <w:rPr>
          <w:rFonts w:ascii="Times New Roman" w:eastAsia="Times New Roman" w:hAnsi="Times New Roman" w:cs="Times New Roman"/>
          <w:sz w:val="28"/>
          <w:szCs w:val="28"/>
          <w:lang/>
        </w:rPr>
        <w:t>П</w:t>
      </w:r>
      <w:proofErr w:type="spellStart"/>
      <w:r w:rsidRPr="002F72D1">
        <w:rPr>
          <w:rFonts w:ascii="Times New Roman" w:eastAsia="Times New Roman" w:hAnsi="Times New Roman" w:cs="Times New Roman"/>
          <w:sz w:val="28"/>
          <w:szCs w:val="28"/>
          <w:lang/>
        </w:rPr>
        <w:t>роекту</w:t>
      </w:r>
      <w:proofErr w:type="spellEnd"/>
      <w:r w:rsidRPr="002F72D1">
        <w:rPr>
          <w:rFonts w:ascii="Times New Roman" w:eastAsia="Times New Roman" w:hAnsi="Times New Roman" w:cs="Times New Roman"/>
          <w:sz w:val="28"/>
          <w:szCs w:val="28"/>
          <w:lang/>
        </w:rPr>
        <w:t xml:space="preserve"> </w:t>
      </w:r>
      <w:proofErr w:type="spellStart"/>
      <w:r w:rsidRPr="002F72D1">
        <w:rPr>
          <w:rFonts w:ascii="Times New Roman" w:eastAsia="Times New Roman" w:hAnsi="Times New Roman" w:cs="Times New Roman"/>
          <w:sz w:val="28"/>
          <w:szCs w:val="28"/>
          <w:lang/>
        </w:rPr>
        <w:t>р</w:t>
      </w:r>
      <w:r w:rsidRPr="002F72D1">
        <w:rPr>
          <w:rFonts w:ascii="Times New Roman" w:eastAsia="Times New Roman" w:hAnsi="Times New Roman" w:cs="Times New Roman"/>
          <w:sz w:val="28"/>
          <w:szCs w:val="28"/>
          <w:lang/>
        </w:rPr>
        <w:t>ешения</w:t>
      </w:r>
      <w:proofErr w:type="spellEnd"/>
      <w:r w:rsidRPr="002F72D1">
        <w:rPr>
          <w:rFonts w:ascii="Times New Roman" w:eastAsia="Times New Roman" w:hAnsi="Times New Roman" w:cs="Times New Roman"/>
          <w:sz w:val="28"/>
          <w:szCs w:val="28"/>
          <w:lang/>
        </w:rPr>
        <w:t xml:space="preserve"> бюджет 20</w:t>
      </w:r>
      <w:r w:rsidRPr="002F72D1">
        <w:rPr>
          <w:rFonts w:ascii="Times New Roman" w:eastAsia="Times New Roman" w:hAnsi="Times New Roman" w:cs="Times New Roman"/>
          <w:sz w:val="28"/>
          <w:szCs w:val="28"/>
          <w:lang/>
        </w:rPr>
        <w:t>20</w:t>
      </w:r>
      <w:r w:rsidRPr="002F72D1">
        <w:rPr>
          <w:rFonts w:ascii="Times New Roman" w:eastAsia="Times New Roman" w:hAnsi="Times New Roman" w:cs="Times New Roman"/>
          <w:sz w:val="28"/>
          <w:szCs w:val="28"/>
          <w:lang/>
        </w:rPr>
        <w:t xml:space="preserve"> года планируется к утверждению с превышением </w:t>
      </w:r>
      <w:r w:rsidRPr="002F72D1">
        <w:rPr>
          <w:rFonts w:ascii="Times New Roman" w:eastAsia="Times New Roman" w:hAnsi="Times New Roman" w:cs="Times New Roman"/>
          <w:sz w:val="28"/>
          <w:szCs w:val="28"/>
          <w:lang/>
        </w:rPr>
        <w:t xml:space="preserve">расходов </w:t>
      </w:r>
      <w:r w:rsidRPr="002F72D1">
        <w:rPr>
          <w:rFonts w:ascii="Times New Roman" w:eastAsia="Times New Roman" w:hAnsi="Times New Roman" w:cs="Times New Roman"/>
          <w:sz w:val="28"/>
          <w:szCs w:val="28"/>
          <w:lang/>
        </w:rPr>
        <w:t xml:space="preserve">над </w:t>
      </w:r>
      <w:r w:rsidRPr="002F72D1">
        <w:rPr>
          <w:rFonts w:ascii="Times New Roman" w:eastAsia="Times New Roman" w:hAnsi="Times New Roman" w:cs="Times New Roman"/>
          <w:sz w:val="28"/>
          <w:szCs w:val="28"/>
          <w:lang/>
        </w:rPr>
        <w:t xml:space="preserve">доходами </w:t>
      </w:r>
      <w:r w:rsidRPr="002F72D1">
        <w:rPr>
          <w:rFonts w:ascii="Times New Roman" w:eastAsia="Times New Roman" w:hAnsi="Times New Roman" w:cs="Times New Roman"/>
          <w:sz w:val="28"/>
          <w:szCs w:val="28"/>
          <w:lang/>
        </w:rPr>
        <w:t>(</w:t>
      </w:r>
      <w:r w:rsidRPr="002F72D1">
        <w:rPr>
          <w:rFonts w:ascii="Times New Roman" w:eastAsia="Times New Roman" w:hAnsi="Times New Roman" w:cs="Times New Roman"/>
          <w:sz w:val="28"/>
          <w:szCs w:val="28"/>
          <w:lang/>
        </w:rPr>
        <w:t>дефицит</w:t>
      </w:r>
      <w:r w:rsidRPr="002F72D1">
        <w:rPr>
          <w:rFonts w:ascii="Times New Roman" w:eastAsia="Times New Roman" w:hAnsi="Times New Roman" w:cs="Times New Roman"/>
          <w:sz w:val="28"/>
          <w:szCs w:val="28"/>
          <w:lang/>
        </w:rPr>
        <w:t xml:space="preserve">) в сумме </w:t>
      </w:r>
      <w:r w:rsidRPr="002F72D1">
        <w:rPr>
          <w:rFonts w:ascii="Times New Roman" w:eastAsia="Times New Roman" w:hAnsi="Times New Roman" w:cs="Times New Roman"/>
          <w:sz w:val="28"/>
          <w:szCs w:val="28"/>
          <w:lang/>
        </w:rPr>
        <w:t>85 452,90</w:t>
      </w:r>
      <w:r w:rsidRPr="002F72D1">
        <w:rPr>
          <w:rFonts w:ascii="Times New Roman" w:eastAsia="Times New Roman" w:hAnsi="Times New Roman" w:cs="Times New Roman"/>
          <w:sz w:val="28"/>
          <w:szCs w:val="28"/>
          <w:lang/>
        </w:rPr>
        <w:t xml:space="preserve"> тысяч рублей</w:t>
      </w:r>
      <w:r w:rsidRPr="002F72D1">
        <w:rPr>
          <w:rFonts w:ascii="Times New Roman" w:eastAsia="Times New Roman" w:hAnsi="Times New Roman" w:cs="Times New Roman"/>
          <w:sz w:val="28"/>
          <w:szCs w:val="28"/>
          <w:lang/>
        </w:rPr>
        <w:t xml:space="preserve">, в плановом периоде показатели не изменятся - доходы превысят расходы, </w:t>
      </w:r>
      <w:proofErr w:type="spellStart"/>
      <w:r w:rsidRPr="002F72D1">
        <w:rPr>
          <w:rFonts w:ascii="Times New Roman" w:eastAsia="Times New Roman" w:hAnsi="Times New Roman" w:cs="Times New Roman"/>
          <w:sz w:val="28"/>
          <w:szCs w:val="28"/>
          <w:lang/>
        </w:rPr>
        <w:t>профицит</w:t>
      </w:r>
      <w:proofErr w:type="spellEnd"/>
      <w:r w:rsidRPr="002F72D1">
        <w:rPr>
          <w:rFonts w:ascii="Times New Roman" w:eastAsia="Times New Roman" w:hAnsi="Times New Roman" w:cs="Times New Roman"/>
          <w:sz w:val="28"/>
          <w:szCs w:val="28"/>
          <w:lang/>
        </w:rPr>
        <w:t xml:space="preserve"> бюджета составит 40 000,00 тысяч рублей в 2021 году и 1 139,60 тысяч</w:t>
      </w:r>
      <w:proofErr w:type="gramEnd"/>
      <w:r w:rsidRPr="002F72D1">
        <w:rPr>
          <w:rFonts w:ascii="Times New Roman" w:eastAsia="Times New Roman" w:hAnsi="Times New Roman" w:cs="Times New Roman"/>
          <w:sz w:val="28"/>
          <w:szCs w:val="28"/>
          <w:lang/>
        </w:rPr>
        <w:t xml:space="preserve"> рублей в 2022 году.</w:t>
      </w:r>
    </w:p>
    <w:p w:rsidR="002F72D1" w:rsidRPr="002F72D1" w:rsidRDefault="002F72D1" w:rsidP="002F72D1">
      <w:pPr>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Проектируемый дефицит бюджета 2020 года составит 11,04% от утвержденного общего годового объема доходов местного бюджета без учета утвержденного объема безвозмездных поступлений. В составе источников внутреннего финансирования дефицита бюджета включены: бюджетные кредиты 6 700,00 тысяч рублей и изменение остатков средств на счете по учету средств бюджета в сумме 78 752,90 тысяч рублей. Планируется привлечение беспроцентного бюджетного кредита из окружного бюджета в сумме 30 500,00 тысяч рублей.</w:t>
      </w:r>
    </w:p>
    <w:p w:rsidR="002F72D1" w:rsidRPr="002F72D1" w:rsidRDefault="002F72D1" w:rsidP="002F72D1">
      <w:pPr>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Дефицит превысит установленные ограничения в 10% в пределах суммы указанных поступлений и снижения остатков средств на счетах по </w:t>
      </w:r>
      <w:r w:rsidRPr="002F72D1">
        <w:rPr>
          <w:rFonts w:ascii="Times New Roman" w:eastAsia="Times New Roman" w:hAnsi="Times New Roman" w:cs="Times New Roman"/>
          <w:sz w:val="28"/>
          <w:szCs w:val="28"/>
          <w:lang w:eastAsia="ru-RU"/>
        </w:rPr>
        <w:lastRenderedPageBreak/>
        <w:t>учету средств бюджета, что соответствует нормам абзаца 3 пункта 3 статьи 92.1 Бюджетного кодекса РФ.</w:t>
      </w:r>
    </w:p>
    <w:p w:rsidR="002F72D1" w:rsidRPr="002F72D1" w:rsidRDefault="002F72D1" w:rsidP="002F72D1">
      <w:pPr>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Проектом решения планируется изменение обязательств по внутренним заимствованиям (Таблица 2).</w:t>
      </w:r>
    </w:p>
    <w:p w:rsidR="002F72D1" w:rsidRPr="002F72D1" w:rsidRDefault="002F72D1" w:rsidP="002F72D1">
      <w:pPr>
        <w:spacing w:after="0" w:line="240" w:lineRule="auto"/>
        <w:ind w:firstLine="709"/>
        <w:jc w:val="right"/>
        <w:rPr>
          <w:rFonts w:ascii="Times New Roman" w:eastAsia="Times New Roman" w:hAnsi="Times New Roman" w:cs="Times New Roman"/>
          <w:bCs/>
          <w:iCs/>
          <w:sz w:val="20"/>
          <w:szCs w:val="20"/>
          <w:lang w:eastAsia="ru-RU"/>
        </w:rPr>
      </w:pPr>
      <w:r w:rsidRPr="002F72D1">
        <w:rPr>
          <w:rFonts w:ascii="Times New Roman" w:eastAsia="Times New Roman" w:hAnsi="Times New Roman" w:cs="Times New Roman"/>
          <w:bCs/>
          <w:iCs/>
          <w:sz w:val="20"/>
          <w:szCs w:val="20"/>
          <w:lang w:eastAsia="ru-RU"/>
        </w:rPr>
        <w:t>Таблица 2 (тысяч рублей)</w:t>
      </w:r>
    </w:p>
    <w:tbl>
      <w:tblPr>
        <w:tblW w:w="5000" w:type="pct"/>
        <w:tblLook w:val="04A0"/>
      </w:tblPr>
      <w:tblGrid>
        <w:gridCol w:w="3835"/>
        <w:gridCol w:w="2264"/>
        <w:gridCol w:w="1801"/>
        <w:gridCol w:w="1671"/>
      </w:tblGrid>
      <w:tr w:rsidR="002F72D1" w:rsidRPr="00CB020A" w:rsidTr="00CB020A">
        <w:trPr>
          <w:trHeight w:val="57"/>
        </w:trPr>
        <w:tc>
          <w:tcPr>
            <w:tcW w:w="200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Наименование</w:t>
            </w:r>
          </w:p>
        </w:tc>
        <w:tc>
          <w:tcPr>
            <w:tcW w:w="11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Бюджет на 2020 год</w:t>
            </w:r>
          </w:p>
        </w:tc>
        <w:tc>
          <w:tcPr>
            <w:tcW w:w="1814" w:type="pct"/>
            <w:gridSpan w:val="2"/>
            <w:tcBorders>
              <w:top w:val="single" w:sz="4" w:space="0" w:color="auto"/>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плановый период</w:t>
            </w:r>
          </w:p>
        </w:tc>
      </w:tr>
      <w:tr w:rsidR="002F72D1" w:rsidRPr="00CB020A" w:rsidTr="00CB020A">
        <w:trPr>
          <w:trHeight w:val="207"/>
        </w:trPr>
        <w:tc>
          <w:tcPr>
            <w:tcW w:w="2003" w:type="pct"/>
            <w:vMerge/>
            <w:tcBorders>
              <w:top w:val="single" w:sz="4" w:space="0" w:color="auto"/>
              <w:left w:val="single" w:sz="4" w:space="0" w:color="auto"/>
              <w:bottom w:val="single" w:sz="4" w:space="0" w:color="auto"/>
              <w:right w:val="single" w:sz="4" w:space="0" w:color="auto"/>
            </w:tcBorders>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p>
        </w:tc>
        <w:tc>
          <w:tcPr>
            <w:tcW w:w="1183" w:type="pct"/>
            <w:vMerge/>
            <w:tcBorders>
              <w:top w:val="single" w:sz="4" w:space="0" w:color="auto"/>
              <w:left w:val="single" w:sz="4" w:space="0" w:color="auto"/>
              <w:bottom w:val="single" w:sz="4" w:space="0" w:color="auto"/>
              <w:right w:val="single" w:sz="4" w:space="0" w:color="auto"/>
            </w:tcBorders>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p>
        </w:tc>
        <w:tc>
          <w:tcPr>
            <w:tcW w:w="941" w:type="pct"/>
            <w:vMerge w:val="restar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на 2021 год</w:t>
            </w:r>
          </w:p>
        </w:tc>
        <w:tc>
          <w:tcPr>
            <w:tcW w:w="873" w:type="pct"/>
            <w:vMerge w:val="restar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на 2022 год</w:t>
            </w:r>
          </w:p>
        </w:tc>
      </w:tr>
      <w:tr w:rsidR="002F72D1" w:rsidRPr="00CB020A" w:rsidTr="00CB020A">
        <w:trPr>
          <w:trHeight w:val="207"/>
        </w:trPr>
        <w:tc>
          <w:tcPr>
            <w:tcW w:w="2003" w:type="pct"/>
            <w:vMerge/>
            <w:tcBorders>
              <w:top w:val="single" w:sz="4" w:space="0" w:color="auto"/>
              <w:left w:val="single" w:sz="4" w:space="0" w:color="auto"/>
              <w:bottom w:val="single" w:sz="4" w:space="0" w:color="auto"/>
              <w:right w:val="single" w:sz="4" w:space="0" w:color="auto"/>
            </w:tcBorders>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p>
        </w:tc>
        <w:tc>
          <w:tcPr>
            <w:tcW w:w="1183" w:type="pct"/>
            <w:vMerge/>
            <w:tcBorders>
              <w:top w:val="single" w:sz="4" w:space="0" w:color="auto"/>
              <w:left w:val="single" w:sz="4" w:space="0" w:color="auto"/>
              <w:bottom w:val="single" w:sz="4" w:space="0" w:color="auto"/>
              <w:right w:val="single" w:sz="4" w:space="0" w:color="auto"/>
            </w:tcBorders>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p>
        </w:tc>
        <w:tc>
          <w:tcPr>
            <w:tcW w:w="941" w:type="pct"/>
            <w:vMerge/>
            <w:tcBorders>
              <w:top w:val="nil"/>
              <w:left w:val="single" w:sz="4" w:space="0" w:color="auto"/>
              <w:bottom w:val="single" w:sz="4" w:space="0" w:color="auto"/>
              <w:right w:val="single" w:sz="4" w:space="0" w:color="auto"/>
            </w:tcBorders>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p>
        </w:tc>
        <w:tc>
          <w:tcPr>
            <w:tcW w:w="873" w:type="pct"/>
            <w:vMerge/>
            <w:tcBorders>
              <w:top w:val="nil"/>
              <w:left w:val="single" w:sz="4" w:space="0" w:color="auto"/>
              <w:bottom w:val="single" w:sz="4" w:space="0" w:color="auto"/>
              <w:right w:val="single" w:sz="4" w:space="0" w:color="auto"/>
            </w:tcBorders>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p>
        </w:tc>
      </w:tr>
      <w:tr w:rsidR="002F72D1" w:rsidRPr="00CB020A" w:rsidTr="00CB020A">
        <w:trPr>
          <w:trHeight w:val="57"/>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Решение от 11.06.2020 г. №73</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действующий объем обязательств на 1 января</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63 800,00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40 000,00</w:t>
            </w:r>
          </w:p>
        </w:tc>
        <w:tc>
          <w:tcPr>
            <w:tcW w:w="87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объем привлечения</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87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объем погашения</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23 800,00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40 000,00</w:t>
            </w:r>
          </w:p>
        </w:tc>
        <w:tc>
          <w:tcPr>
            <w:tcW w:w="87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планируемый объем заимствований</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40 000,00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87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r>
      <w:tr w:rsidR="002F72D1" w:rsidRPr="00CB020A" w:rsidTr="00CB020A">
        <w:trPr>
          <w:trHeight w:val="57"/>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Проект решения</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действующий объем обязательств на 1 января</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63 800,00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70 500,00</w:t>
            </w:r>
          </w:p>
        </w:tc>
        <w:tc>
          <w:tcPr>
            <w:tcW w:w="87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объем привлечения</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30 500,00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87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объем погашения</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23 800,00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70 500,00</w:t>
            </w:r>
          </w:p>
        </w:tc>
        <w:tc>
          <w:tcPr>
            <w:tcW w:w="87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планируемый объем заимствований</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70 500,00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87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r>
      <w:tr w:rsidR="002F72D1" w:rsidRPr="00CB020A" w:rsidTr="00CB020A">
        <w:trPr>
          <w:trHeight w:val="57"/>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Изменения</w:t>
            </w:r>
            <w:proofErr w:type="gramStart"/>
            <w:r w:rsidRPr="00CB020A">
              <w:rPr>
                <w:rFonts w:ascii="Times New Roman" w:eastAsia="Times New Roman" w:hAnsi="Times New Roman" w:cs="Times New Roman"/>
                <w:b/>
                <w:bCs/>
                <w:color w:val="000000"/>
                <w:sz w:val="18"/>
                <w:szCs w:val="18"/>
                <w:lang w:eastAsia="ru-RU"/>
              </w:rPr>
              <w:t xml:space="preserve"> (+/-)</w:t>
            </w:r>
            <w:proofErr w:type="gramEnd"/>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действующий объем обязательств на 1 января</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30 500,00</w:t>
            </w:r>
          </w:p>
        </w:tc>
        <w:tc>
          <w:tcPr>
            <w:tcW w:w="87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объем привлечения</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30 500,00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87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объем погашения</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30 500,00</w:t>
            </w:r>
          </w:p>
        </w:tc>
        <w:tc>
          <w:tcPr>
            <w:tcW w:w="87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планируемый объем заимствований</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30 500,00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87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r>
    </w:tbl>
    <w:p w:rsidR="002F72D1" w:rsidRPr="002F72D1" w:rsidRDefault="002F72D1" w:rsidP="002F72D1">
      <w:pPr>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Так, обязательства по внутренним заимствованиям на 1 января 2020 года и 1 января 2021 года проектом Решения скорректированы в объеме 30 500,00 тысяч рублей в связи с планируемым получением бюджетного кредита в 2020 году для частичного покрытия дефицита бюджета городского округа Анадырь и его погашением в 2021 году. </w:t>
      </w:r>
    </w:p>
    <w:p w:rsidR="002F72D1" w:rsidRPr="002F72D1" w:rsidRDefault="002F72D1" w:rsidP="002F72D1">
      <w:pPr>
        <w:tabs>
          <w:tab w:val="left" w:pos="567"/>
          <w:tab w:val="left" w:pos="709"/>
          <w:tab w:val="left" w:pos="993"/>
        </w:tabs>
        <w:autoSpaceDE w:val="0"/>
        <w:autoSpaceDN w:val="0"/>
        <w:adjustRightInd w:val="0"/>
        <w:spacing w:after="0" w:line="240" w:lineRule="auto"/>
        <w:contextualSpacing/>
        <w:jc w:val="both"/>
        <w:outlineLvl w:val="3"/>
        <w:rPr>
          <w:rFonts w:ascii="Times New Roman" w:eastAsia="Times New Roman" w:hAnsi="Times New Roman" w:cs="Times New Roman"/>
          <w:sz w:val="28"/>
          <w:szCs w:val="28"/>
          <w:lang/>
        </w:rPr>
      </w:pPr>
      <w:r w:rsidRPr="002F72D1">
        <w:rPr>
          <w:rFonts w:ascii="Times New Roman" w:eastAsia="Times New Roman" w:hAnsi="Times New Roman" w:cs="Times New Roman"/>
          <w:sz w:val="28"/>
          <w:szCs w:val="28"/>
          <w:lang/>
        </w:rPr>
        <w:tab/>
        <w:t>После предполагаемых изменений объем долговых обязательств городского округа Анадырь 2020 – 2021 годов составит 70 500,00 тысяч рублей ежегодно.</w:t>
      </w:r>
    </w:p>
    <w:p w:rsidR="002F72D1" w:rsidRPr="002F72D1" w:rsidRDefault="002F72D1" w:rsidP="002F72D1">
      <w:pPr>
        <w:spacing w:after="0" w:line="240" w:lineRule="auto"/>
        <w:ind w:firstLine="708"/>
        <w:jc w:val="both"/>
        <w:rPr>
          <w:rFonts w:ascii="Times New Roman" w:eastAsia="Times New Roman" w:hAnsi="Times New Roman" w:cs="Times New Roman"/>
          <w:sz w:val="28"/>
          <w:szCs w:val="28"/>
          <w:lang w:eastAsia="ru-RU"/>
        </w:rPr>
      </w:pPr>
      <w:proofErr w:type="gramStart"/>
      <w:r w:rsidRPr="002F72D1">
        <w:rPr>
          <w:rFonts w:ascii="Times New Roman" w:eastAsia="Times New Roman" w:hAnsi="Times New Roman" w:cs="Times New Roman"/>
          <w:sz w:val="28"/>
          <w:szCs w:val="28"/>
          <w:lang w:eastAsia="ru-RU"/>
        </w:rPr>
        <w:t>Верхний предел муниципального внутреннего долга городского округа Анадырь остается без изменений и составит: по состоянию на 1 января 2021 года 75 000,00 тысяч рублей; на 1 января 2022 года 50 000,00 тысяч рублей; на 1 января 2023 года 50 000,00 тысяч рублей, в том числе по муниципальным гарантиям 0,0 тысяч рублей ежегодно.</w:t>
      </w:r>
      <w:proofErr w:type="gramEnd"/>
    </w:p>
    <w:p w:rsidR="002F72D1" w:rsidRPr="002F72D1" w:rsidRDefault="002F72D1" w:rsidP="002F72D1">
      <w:pPr>
        <w:tabs>
          <w:tab w:val="left" w:pos="567"/>
          <w:tab w:val="left" w:pos="709"/>
          <w:tab w:val="left" w:pos="993"/>
        </w:tabs>
        <w:autoSpaceDE w:val="0"/>
        <w:autoSpaceDN w:val="0"/>
        <w:adjustRightInd w:val="0"/>
        <w:spacing w:after="0" w:line="240" w:lineRule="auto"/>
        <w:contextualSpacing/>
        <w:jc w:val="both"/>
        <w:outlineLvl w:val="3"/>
        <w:rPr>
          <w:rFonts w:ascii="Times New Roman" w:eastAsia="Times New Roman" w:hAnsi="Times New Roman" w:cs="Times New Roman"/>
          <w:b/>
          <w:sz w:val="14"/>
          <w:szCs w:val="14"/>
          <w:lang/>
        </w:rPr>
      </w:pPr>
    </w:p>
    <w:p w:rsidR="002F72D1" w:rsidRPr="002F72D1" w:rsidRDefault="002F72D1" w:rsidP="002F72D1">
      <w:pPr>
        <w:tabs>
          <w:tab w:val="left" w:pos="567"/>
          <w:tab w:val="left" w:pos="709"/>
          <w:tab w:val="left" w:pos="993"/>
        </w:tabs>
        <w:autoSpaceDE w:val="0"/>
        <w:autoSpaceDN w:val="0"/>
        <w:adjustRightInd w:val="0"/>
        <w:spacing w:after="0" w:line="240" w:lineRule="auto"/>
        <w:contextualSpacing/>
        <w:jc w:val="both"/>
        <w:outlineLvl w:val="3"/>
        <w:rPr>
          <w:rFonts w:ascii="Times New Roman" w:eastAsia="Times New Roman" w:hAnsi="Times New Roman" w:cs="Times New Roman"/>
          <w:bCs/>
          <w:iCs/>
          <w:sz w:val="28"/>
          <w:szCs w:val="28"/>
          <w:lang/>
        </w:rPr>
      </w:pPr>
      <w:r w:rsidRPr="002F72D1">
        <w:rPr>
          <w:rFonts w:ascii="Times New Roman" w:eastAsia="Times New Roman" w:hAnsi="Times New Roman" w:cs="Times New Roman"/>
          <w:b/>
          <w:sz w:val="28"/>
          <w:szCs w:val="28"/>
          <w:lang/>
        </w:rPr>
        <w:tab/>
      </w:r>
      <w:r w:rsidRPr="002F72D1">
        <w:rPr>
          <w:rFonts w:ascii="Times New Roman" w:eastAsia="Times New Roman" w:hAnsi="Times New Roman" w:cs="Times New Roman"/>
          <w:b/>
          <w:sz w:val="28"/>
          <w:szCs w:val="28"/>
          <w:lang/>
        </w:rPr>
        <w:tab/>
        <w:t xml:space="preserve">Изменение доходной части бюджета города: </w:t>
      </w:r>
      <w:r w:rsidRPr="002F72D1">
        <w:rPr>
          <w:rFonts w:ascii="Times New Roman" w:eastAsia="Times New Roman" w:hAnsi="Times New Roman" w:cs="Times New Roman"/>
          <w:sz w:val="28"/>
          <w:szCs w:val="28"/>
          <w:lang/>
        </w:rPr>
        <w:t xml:space="preserve">согласно </w:t>
      </w:r>
      <w:r w:rsidRPr="002F72D1">
        <w:rPr>
          <w:rFonts w:ascii="Times New Roman" w:eastAsia="Times New Roman" w:hAnsi="Times New Roman" w:cs="Times New Roman"/>
          <w:sz w:val="28"/>
          <w:szCs w:val="28"/>
          <w:lang/>
        </w:rPr>
        <w:t>П</w:t>
      </w:r>
      <w:proofErr w:type="spellStart"/>
      <w:r w:rsidRPr="002F72D1">
        <w:rPr>
          <w:rFonts w:ascii="Times New Roman" w:eastAsia="Times New Roman" w:hAnsi="Times New Roman" w:cs="Times New Roman"/>
          <w:sz w:val="28"/>
          <w:szCs w:val="28"/>
          <w:lang/>
        </w:rPr>
        <w:t>роекту</w:t>
      </w:r>
      <w:proofErr w:type="spellEnd"/>
      <w:r w:rsidRPr="002F72D1">
        <w:rPr>
          <w:rFonts w:ascii="Times New Roman" w:eastAsia="Times New Roman" w:hAnsi="Times New Roman" w:cs="Times New Roman"/>
          <w:sz w:val="28"/>
          <w:szCs w:val="28"/>
          <w:lang/>
        </w:rPr>
        <w:t xml:space="preserve"> </w:t>
      </w:r>
      <w:proofErr w:type="spellStart"/>
      <w:r w:rsidRPr="002F72D1">
        <w:rPr>
          <w:rFonts w:ascii="Times New Roman" w:eastAsia="Times New Roman" w:hAnsi="Times New Roman" w:cs="Times New Roman"/>
          <w:sz w:val="28"/>
          <w:szCs w:val="28"/>
          <w:lang/>
        </w:rPr>
        <w:t>р</w:t>
      </w:r>
      <w:r w:rsidRPr="002F72D1">
        <w:rPr>
          <w:rFonts w:ascii="Times New Roman" w:eastAsia="Times New Roman" w:hAnsi="Times New Roman" w:cs="Times New Roman"/>
          <w:sz w:val="28"/>
          <w:szCs w:val="28"/>
          <w:lang/>
        </w:rPr>
        <w:t>ешения</w:t>
      </w:r>
      <w:proofErr w:type="spellEnd"/>
      <w:r w:rsidRPr="002F72D1">
        <w:rPr>
          <w:rFonts w:ascii="Times New Roman" w:eastAsia="Times New Roman" w:hAnsi="Times New Roman" w:cs="Times New Roman"/>
          <w:sz w:val="28"/>
          <w:szCs w:val="28"/>
          <w:lang/>
        </w:rPr>
        <w:t xml:space="preserve"> прогнозируемый объем доходов в сопоставлении с последней редакцией Решения </w:t>
      </w:r>
      <w:r w:rsidRPr="002F72D1">
        <w:rPr>
          <w:rFonts w:ascii="Times New Roman" w:eastAsia="Times New Roman" w:hAnsi="Times New Roman" w:cs="Times New Roman"/>
          <w:sz w:val="28"/>
          <w:szCs w:val="28"/>
          <w:lang/>
        </w:rPr>
        <w:t>изменится за счет корректировки неналоговых доходов и безвозмездных поступлений. И</w:t>
      </w:r>
      <w:proofErr w:type="spellStart"/>
      <w:r w:rsidRPr="002F72D1">
        <w:rPr>
          <w:rFonts w:ascii="Times New Roman" w:eastAsia="Times New Roman" w:hAnsi="Times New Roman" w:cs="Times New Roman"/>
          <w:bCs/>
          <w:iCs/>
          <w:sz w:val="28"/>
          <w:szCs w:val="28"/>
          <w:lang/>
        </w:rPr>
        <w:t>нформация</w:t>
      </w:r>
      <w:proofErr w:type="spellEnd"/>
      <w:r w:rsidRPr="002F72D1">
        <w:rPr>
          <w:rFonts w:ascii="Times New Roman" w:eastAsia="Times New Roman" w:hAnsi="Times New Roman" w:cs="Times New Roman"/>
          <w:bCs/>
          <w:iCs/>
          <w:sz w:val="28"/>
          <w:szCs w:val="28"/>
          <w:lang/>
        </w:rPr>
        <w:t xml:space="preserve"> представлена в таблице</w:t>
      </w:r>
      <w:r w:rsidRPr="002F72D1">
        <w:rPr>
          <w:rFonts w:ascii="Times New Roman" w:eastAsia="Times New Roman" w:hAnsi="Times New Roman" w:cs="Times New Roman"/>
          <w:bCs/>
          <w:iCs/>
          <w:sz w:val="28"/>
          <w:szCs w:val="28"/>
          <w:lang/>
        </w:rPr>
        <w:t xml:space="preserve"> 3</w:t>
      </w:r>
      <w:r w:rsidRPr="002F72D1">
        <w:rPr>
          <w:rFonts w:ascii="Times New Roman" w:eastAsia="Times New Roman" w:hAnsi="Times New Roman" w:cs="Times New Roman"/>
          <w:bCs/>
          <w:iCs/>
          <w:sz w:val="28"/>
          <w:szCs w:val="28"/>
          <w:lang/>
        </w:rPr>
        <w:t>:</w:t>
      </w:r>
    </w:p>
    <w:p w:rsidR="002F72D1" w:rsidRPr="002F72D1" w:rsidRDefault="002F72D1" w:rsidP="002F72D1">
      <w:pPr>
        <w:spacing w:after="0" w:line="240" w:lineRule="auto"/>
        <w:ind w:firstLine="709"/>
        <w:jc w:val="right"/>
        <w:rPr>
          <w:rFonts w:ascii="Times New Roman" w:eastAsia="Times New Roman" w:hAnsi="Times New Roman" w:cs="Times New Roman"/>
          <w:bCs/>
          <w:iCs/>
          <w:sz w:val="20"/>
          <w:szCs w:val="20"/>
          <w:lang w:eastAsia="ru-RU"/>
        </w:rPr>
      </w:pPr>
      <w:r w:rsidRPr="002F72D1">
        <w:rPr>
          <w:rFonts w:ascii="Times New Roman" w:eastAsia="Times New Roman" w:hAnsi="Times New Roman" w:cs="Times New Roman"/>
          <w:bCs/>
          <w:iCs/>
          <w:sz w:val="20"/>
          <w:szCs w:val="20"/>
          <w:lang w:eastAsia="ru-RU"/>
        </w:rPr>
        <w:t>Таблица 3 (тысяч рублей)</w:t>
      </w:r>
    </w:p>
    <w:tbl>
      <w:tblPr>
        <w:tblW w:w="5000" w:type="pct"/>
        <w:tblLook w:val="04A0"/>
      </w:tblPr>
      <w:tblGrid>
        <w:gridCol w:w="3835"/>
        <w:gridCol w:w="2264"/>
        <w:gridCol w:w="1801"/>
        <w:gridCol w:w="1671"/>
      </w:tblGrid>
      <w:tr w:rsidR="002F72D1" w:rsidRPr="00CB020A" w:rsidTr="00CB020A">
        <w:trPr>
          <w:trHeight w:val="57"/>
        </w:trPr>
        <w:tc>
          <w:tcPr>
            <w:tcW w:w="200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Наименование</w:t>
            </w:r>
          </w:p>
        </w:tc>
        <w:tc>
          <w:tcPr>
            <w:tcW w:w="11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Бюджет на 2020 год</w:t>
            </w:r>
          </w:p>
        </w:tc>
        <w:tc>
          <w:tcPr>
            <w:tcW w:w="1815" w:type="pct"/>
            <w:gridSpan w:val="2"/>
            <w:tcBorders>
              <w:top w:val="single" w:sz="4" w:space="0" w:color="auto"/>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плановый период</w:t>
            </w:r>
          </w:p>
        </w:tc>
      </w:tr>
      <w:tr w:rsidR="002F72D1" w:rsidRPr="00CB020A" w:rsidTr="00CB020A">
        <w:trPr>
          <w:trHeight w:val="207"/>
        </w:trPr>
        <w:tc>
          <w:tcPr>
            <w:tcW w:w="2003" w:type="pct"/>
            <w:vMerge/>
            <w:tcBorders>
              <w:top w:val="single" w:sz="4" w:space="0" w:color="auto"/>
              <w:left w:val="single" w:sz="4" w:space="0" w:color="auto"/>
              <w:bottom w:val="single" w:sz="4" w:space="0" w:color="auto"/>
              <w:right w:val="single" w:sz="4" w:space="0" w:color="auto"/>
            </w:tcBorders>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p>
        </w:tc>
        <w:tc>
          <w:tcPr>
            <w:tcW w:w="1183" w:type="pct"/>
            <w:vMerge/>
            <w:tcBorders>
              <w:top w:val="single" w:sz="4" w:space="0" w:color="auto"/>
              <w:left w:val="single" w:sz="4" w:space="0" w:color="auto"/>
              <w:bottom w:val="single" w:sz="4" w:space="0" w:color="auto"/>
              <w:right w:val="single" w:sz="4" w:space="0" w:color="auto"/>
            </w:tcBorders>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p>
        </w:tc>
        <w:tc>
          <w:tcPr>
            <w:tcW w:w="941" w:type="pct"/>
            <w:vMerge w:val="restar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на 2021 год</w:t>
            </w:r>
          </w:p>
        </w:tc>
        <w:tc>
          <w:tcPr>
            <w:tcW w:w="874" w:type="pct"/>
            <w:vMerge w:val="restar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на 2022 год</w:t>
            </w:r>
          </w:p>
        </w:tc>
      </w:tr>
      <w:tr w:rsidR="002F72D1" w:rsidRPr="00CB020A" w:rsidTr="00CB020A">
        <w:trPr>
          <w:trHeight w:val="207"/>
        </w:trPr>
        <w:tc>
          <w:tcPr>
            <w:tcW w:w="2003" w:type="pct"/>
            <w:vMerge/>
            <w:tcBorders>
              <w:top w:val="single" w:sz="4" w:space="0" w:color="auto"/>
              <w:left w:val="single" w:sz="4" w:space="0" w:color="auto"/>
              <w:bottom w:val="single" w:sz="4" w:space="0" w:color="auto"/>
              <w:right w:val="single" w:sz="4" w:space="0" w:color="auto"/>
            </w:tcBorders>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p>
        </w:tc>
        <w:tc>
          <w:tcPr>
            <w:tcW w:w="1183" w:type="pct"/>
            <w:vMerge/>
            <w:tcBorders>
              <w:top w:val="single" w:sz="4" w:space="0" w:color="auto"/>
              <w:left w:val="single" w:sz="4" w:space="0" w:color="auto"/>
              <w:bottom w:val="single" w:sz="4" w:space="0" w:color="auto"/>
              <w:right w:val="single" w:sz="4" w:space="0" w:color="auto"/>
            </w:tcBorders>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p>
        </w:tc>
        <w:tc>
          <w:tcPr>
            <w:tcW w:w="941" w:type="pct"/>
            <w:vMerge/>
            <w:tcBorders>
              <w:top w:val="nil"/>
              <w:left w:val="single" w:sz="4" w:space="0" w:color="auto"/>
              <w:bottom w:val="single" w:sz="4" w:space="0" w:color="auto"/>
              <w:right w:val="single" w:sz="4" w:space="0" w:color="auto"/>
            </w:tcBorders>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p>
        </w:tc>
        <w:tc>
          <w:tcPr>
            <w:tcW w:w="874" w:type="pct"/>
            <w:vMerge/>
            <w:tcBorders>
              <w:top w:val="nil"/>
              <w:left w:val="single" w:sz="4" w:space="0" w:color="auto"/>
              <w:bottom w:val="single" w:sz="4" w:space="0" w:color="auto"/>
              <w:right w:val="single" w:sz="4" w:space="0" w:color="auto"/>
            </w:tcBorders>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p>
        </w:tc>
      </w:tr>
      <w:tr w:rsidR="002F72D1" w:rsidRPr="00CB020A" w:rsidTr="00CB020A">
        <w:trPr>
          <w:trHeight w:val="57"/>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Решение от 11.06.2020 г. №73</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Доходы, всего</w:t>
            </w:r>
          </w:p>
        </w:tc>
        <w:tc>
          <w:tcPr>
            <w:tcW w:w="1183"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1 768 591,00</w:t>
            </w:r>
          </w:p>
        </w:tc>
        <w:tc>
          <w:tcPr>
            <w:tcW w:w="941"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1 541 769,80</w:t>
            </w:r>
          </w:p>
        </w:tc>
        <w:tc>
          <w:tcPr>
            <w:tcW w:w="874"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1 536 217,30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Налоговые доходы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618 442,80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648 351,70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671 799,80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Неналоговые доходы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89 913,00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87 948,40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87 147,50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Безвозмездные поступления</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1 060 235,20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805 469,70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777 270,00</w:t>
            </w:r>
          </w:p>
        </w:tc>
      </w:tr>
      <w:tr w:rsidR="002F72D1" w:rsidRPr="00CB020A" w:rsidTr="00CB020A">
        <w:trPr>
          <w:trHeight w:val="57"/>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Проект решения</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Доходы, всего</w:t>
            </w:r>
          </w:p>
        </w:tc>
        <w:tc>
          <w:tcPr>
            <w:tcW w:w="1183"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1 845 323,50</w:t>
            </w:r>
          </w:p>
        </w:tc>
        <w:tc>
          <w:tcPr>
            <w:tcW w:w="941"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1 541 769,80</w:t>
            </w:r>
          </w:p>
        </w:tc>
        <w:tc>
          <w:tcPr>
            <w:tcW w:w="874"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1 536 217,30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Налоговые доходы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618 442,80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648 351,70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671 799,80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Неналоговые доходы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101 313,00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87 948,40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87 147,50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lastRenderedPageBreak/>
              <w:t>Безвозмездные поступления</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1 125 567,70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805 469,70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777 270,00</w:t>
            </w:r>
          </w:p>
        </w:tc>
      </w:tr>
      <w:tr w:rsidR="002F72D1" w:rsidRPr="00CB020A" w:rsidTr="00CB020A">
        <w:trPr>
          <w:trHeight w:val="57"/>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Изменения</w:t>
            </w:r>
            <w:proofErr w:type="gramStart"/>
            <w:r w:rsidRPr="00CB020A">
              <w:rPr>
                <w:rFonts w:ascii="Times New Roman" w:eastAsia="Times New Roman" w:hAnsi="Times New Roman" w:cs="Times New Roman"/>
                <w:b/>
                <w:bCs/>
                <w:color w:val="000000"/>
                <w:sz w:val="18"/>
                <w:szCs w:val="18"/>
                <w:lang w:eastAsia="ru-RU"/>
              </w:rPr>
              <w:t xml:space="preserve"> (+/-)</w:t>
            </w:r>
            <w:proofErr w:type="gramEnd"/>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Доходы, всего</w:t>
            </w:r>
          </w:p>
        </w:tc>
        <w:tc>
          <w:tcPr>
            <w:tcW w:w="1183"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76 732,50</w:t>
            </w:r>
          </w:p>
        </w:tc>
        <w:tc>
          <w:tcPr>
            <w:tcW w:w="941"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0,00</w:t>
            </w:r>
          </w:p>
        </w:tc>
        <w:tc>
          <w:tcPr>
            <w:tcW w:w="874"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0,00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Налоговые доходы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Неналоговые доходы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11 400,00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Безвозмездные поступления</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65 332,50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r>
    </w:tbl>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Неналоговые доходы 2020 года уточняются в сумме 11 400,00 тысяч рублей на основании прогнозных данных, предоставленных главным администратором доходов бюджета городского округа Анадырь Управлением финансов, экономики и имущественных отношений Администрации городского округа Анадырь. Пополнения неналоговых источников планируются в результате претензионной работы проводимой Управлением в отношении Общества с ограниченной ответственностью «АКСУ» - арендатора муниципального имущества по договору от 31 мая 2013 года №23.</w:t>
      </w:r>
    </w:p>
    <w:p w:rsidR="002F72D1" w:rsidRPr="002F72D1" w:rsidRDefault="002F72D1" w:rsidP="002F72D1">
      <w:pPr>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Увеличение безвозмездных поступлений 2020 года составит 65 332,50 тысяч рублей за счет корректировки объема безвозмездных поступлений из бюджета Чукотского автономного округа (таблица 4):</w:t>
      </w:r>
    </w:p>
    <w:p w:rsidR="002F72D1" w:rsidRPr="002F72D1" w:rsidRDefault="002F72D1" w:rsidP="002F72D1">
      <w:pPr>
        <w:spacing w:after="0" w:line="240" w:lineRule="auto"/>
        <w:ind w:firstLine="709"/>
        <w:jc w:val="right"/>
        <w:rPr>
          <w:rFonts w:ascii="Times New Roman" w:eastAsia="Times New Roman" w:hAnsi="Times New Roman" w:cs="Times New Roman"/>
          <w:bCs/>
          <w:iCs/>
          <w:sz w:val="20"/>
          <w:szCs w:val="20"/>
          <w:lang w:eastAsia="ru-RU"/>
        </w:rPr>
      </w:pPr>
      <w:r w:rsidRPr="002F72D1">
        <w:rPr>
          <w:rFonts w:ascii="Times New Roman" w:eastAsia="Times New Roman" w:hAnsi="Times New Roman" w:cs="Times New Roman"/>
          <w:bCs/>
          <w:iCs/>
          <w:sz w:val="20"/>
          <w:szCs w:val="20"/>
          <w:lang w:eastAsia="ru-RU"/>
        </w:rPr>
        <w:t>Таблица 4 (тысяч рублей)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
        <w:gridCol w:w="2546"/>
        <w:gridCol w:w="5362"/>
        <w:gridCol w:w="1644"/>
      </w:tblGrid>
      <w:tr w:rsidR="002F72D1" w:rsidRPr="00CB020A" w:rsidTr="00CB020A">
        <w:trPr>
          <w:trHeight w:val="57"/>
        </w:trPr>
        <w:tc>
          <w:tcPr>
            <w:tcW w:w="1340" w:type="pct"/>
            <w:gridSpan w:val="2"/>
            <w:vAlign w:val="center"/>
            <w:hideMark/>
          </w:tcPr>
          <w:p w:rsidR="002F72D1" w:rsidRPr="00CB020A" w:rsidRDefault="002F72D1" w:rsidP="002F72D1">
            <w:pPr>
              <w:spacing w:after="0" w:line="240" w:lineRule="auto"/>
              <w:jc w:val="center"/>
              <w:rPr>
                <w:rFonts w:ascii="Times New Roman" w:eastAsia="Times New Roman" w:hAnsi="Times New Roman" w:cs="Times New Roman"/>
                <w:b/>
                <w:sz w:val="18"/>
                <w:szCs w:val="18"/>
                <w:lang w:eastAsia="ru-RU"/>
              </w:rPr>
            </w:pPr>
            <w:r w:rsidRPr="00CB020A">
              <w:rPr>
                <w:rFonts w:ascii="Times New Roman" w:eastAsia="Times New Roman" w:hAnsi="Times New Roman" w:cs="Times New Roman"/>
                <w:b/>
                <w:sz w:val="18"/>
                <w:szCs w:val="18"/>
                <w:lang w:eastAsia="ru-RU"/>
              </w:rPr>
              <w:t>Код дохода</w:t>
            </w:r>
          </w:p>
        </w:tc>
        <w:tc>
          <w:tcPr>
            <w:tcW w:w="2801" w:type="pct"/>
            <w:vAlign w:val="center"/>
            <w:hideMark/>
          </w:tcPr>
          <w:p w:rsidR="002F72D1" w:rsidRPr="00CB020A" w:rsidRDefault="002F72D1" w:rsidP="002F72D1">
            <w:pPr>
              <w:spacing w:after="0" w:line="240" w:lineRule="auto"/>
              <w:jc w:val="center"/>
              <w:rPr>
                <w:rFonts w:ascii="Times New Roman" w:eastAsia="Times New Roman" w:hAnsi="Times New Roman" w:cs="Times New Roman"/>
                <w:b/>
                <w:sz w:val="18"/>
                <w:szCs w:val="18"/>
                <w:lang w:eastAsia="ru-RU"/>
              </w:rPr>
            </w:pPr>
            <w:r w:rsidRPr="00CB020A">
              <w:rPr>
                <w:rFonts w:ascii="Times New Roman" w:eastAsia="Times New Roman" w:hAnsi="Times New Roman" w:cs="Times New Roman"/>
                <w:b/>
                <w:sz w:val="18"/>
                <w:szCs w:val="18"/>
                <w:lang w:eastAsia="ru-RU"/>
              </w:rPr>
              <w:t>Наименование кода/ наименование трансферта</w:t>
            </w:r>
          </w:p>
        </w:tc>
        <w:tc>
          <w:tcPr>
            <w:tcW w:w="859" w:type="pct"/>
            <w:vAlign w:val="center"/>
            <w:hideMark/>
          </w:tcPr>
          <w:p w:rsidR="002F72D1" w:rsidRPr="00CB020A" w:rsidRDefault="002F72D1" w:rsidP="002F72D1">
            <w:pPr>
              <w:spacing w:after="0" w:line="240" w:lineRule="auto"/>
              <w:jc w:val="center"/>
              <w:rPr>
                <w:rFonts w:ascii="Times New Roman" w:eastAsia="Times New Roman" w:hAnsi="Times New Roman" w:cs="Times New Roman"/>
                <w:b/>
                <w:sz w:val="18"/>
                <w:szCs w:val="18"/>
                <w:lang w:eastAsia="ru-RU"/>
              </w:rPr>
            </w:pPr>
            <w:r w:rsidRPr="00CB020A">
              <w:rPr>
                <w:rFonts w:ascii="Times New Roman" w:eastAsia="Times New Roman" w:hAnsi="Times New Roman" w:cs="Times New Roman"/>
                <w:b/>
                <w:sz w:val="18"/>
                <w:szCs w:val="18"/>
                <w:lang w:eastAsia="ru-RU"/>
              </w:rPr>
              <w:t xml:space="preserve">Сумма предлагаемых изменений </w:t>
            </w:r>
          </w:p>
        </w:tc>
      </w:tr>
      <w:tr w:rsidR="002F72D1" w:rsidRPr="00CB020A" w:rsidTr="00CB020A">
        <w:trPr>
          <w:gridBefore w:val="1"/>
          <w:wBefore w:w="10" w:type="pct"/>
          <w:trHeight w:val="57"/>
        </w:trPr>
        <w:tc>
          <w:tcPr>
            <w:tcW w:w="1330" w:type="pct"/>
            <w:shd w:val="clear" w:color="auto" w:fill="auto"/>
            <w:noWrap/>
            <w:vAlign w:val="center"/>
          </w:tcPr>
          <w:p w:rsidR="002F72D1" w:rsidRPr="00CB020A" w:rsidRDefault="002F72D1" w:rsidP="002F72D1">
            <w:pPr>
              <w:spacing w:after="0" w:line="240" w:lineRule="auto"/>
              <w:rPr>
                <w:rFonts w:ascii="Times New Roman" w:eastAsia="Times New Roman" w:hAnsi="Times New Roman" w:cs="Times New Roman"/>
                <w:bCs/>
                <w:sz w:val="18"/>
                <w:szCs w:val="18"/>
                <w:lang w:eastAsia="ru-RU"/>
              </w:rPr>
            </w:pPr>
            <w:r w:rsidRPr="00CB020A">
              <w:rPr>
                <w:rFonts w:ascii="Times New Roman" w:eastAsia="Times New Roman" w:hAnsi="Times New Roman" w:cs="Times New Roman"/>
                <w:bCs/>
                <w:sz w:val="18"/>
                <w:szCs w:val="18"/>
                <w:lang w:eastAsia="ru-RU"/>
              </w:rPr>
              <w:t>2 02 00000 00 0000 000</w:t>
            </w:r>
          </w:p>
        </w:tc>
        <w:tc>
          <w:tcPr>
            <w:tcW w:w="2801" w:type="pct"/>
            <w:tcBorders>
              <w:top w:val="single" w:sz="4" w:space="0" w:color="000000"/>
              <w:left w:val="single" w:sz="4" w:space="0" w:color="000000"/>
              <w:bottom w:val="single" w:sz="4" w:space="0" w:color="000000"/>
              <w:right w:val="single" w:sz="4" w:space="0" w:color="000000"/>
            </w:tcBorders>
            <w:shd w:val="clear" w:color="auto" w:fill="auto"/>
            <w:vAlign w:val="center"/>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БЕЗВОЗМЕЗДНЫЕ ПОСТУПЛЕНИЯ ОТ ДРУГИХ БЮДЖЕТОВ БЮДЖЕТНОЙ СИСТЕМЫ РОССИЙСКОЙ ФЕДЕРАЦИИ</w:t>
            </w:r>
          </w:p>
        </w:tc>
        <w:tc>
          <w:tcPr>
            <w:tcW w:w="85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65 332,5</w:t>
            </w:r>
          </w:p>
        </w:tc>
      </w:tr>
      <w:tr w:rsidR="002F72D1" w:rsidRPr="00CB020A" w:rsidTr="00CB020A">
        <w:trPr>
          <w:gridBefore w:val="1"/>
          <w:wBefore w:w="10" w:type="pct"/>
          <w:trHeight w:val="57"/>
        </w:trPr>
        <w:tc>
          <w:tcPr>
            <w:tcW w:w="1330" w:type="pct"/>
            <w:shd w:val="clear" w:color="auto" w:fill="auto"/>
            <w:noWrap/>
            <w:vAlign w:val="center"/>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2 02 15002 04 0000 150</w:t>
            </w:r>
          </w:p>
        </w:tc>
        <w:tc>
          <w:tcPr>
            <w:tcW w:w="2801" w:type="pct"/>
            <w:tcBorders>
              <w:top w:val="nil"/>
              <w:left w:val="single" w:sz="4" w:space="0" w:color="000000"/>
              <w:bottom w:val="single" w:sz="4" w:space="0" w:color="000000"/>
              <w:right w:val="single" w:sz="4" w:space="0" w:color="000000"/>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Дотации бюджетам городских округов на поддержку мер по обеспечению сбалансированности бюджетов</w:t>
            </w:r>
          </w:p>
        </w:tc>
        <w:tc>
          <w:tcPr>
            <w:tcW w:w="859" w:type="pct"/>
            <w:tcBorders>
              <w:top w:val="nil"/>
              <w:left w:val="single" w:sz="4" w:space="0" w:color="000000"/>
              <w:bottom w:val="single" w:sz="4" w:space="0" w:color="000000"/>
              <w:right w:val="single" w:sz="4" w:space="0" w:color="000000"/>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58 100,0</w:t>
            </w:r>
          </w:p>
        </w:tc>
      </w:tr>
      <w:tr w:rsidR="002F72D1" w:rsidRPr="00CB020A" w:rsidTr="00CB020A">
        <w:trPr>
          <w:gridBefore w:val="1"/>
          <w:wBefore w:w="10" w:type="pct"/>
          <w:trHeight w:val="57"/>
        </w:trPr>
        <w:tc>
          <w:tcPr>
            <w:tcW w:w="1330" w:type="pct"/>
            <w:tcBorders>
              <w:top w:val="single" w:sz="4" w:space="0" w:color="auto"/>
              <w:left w:val="single" w:sz="4" w:space="0" w:color="auto"/>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2 02 35930 04 0000 150</w:t>
            </w:r>
          </w:p>
        </w:tc>
        <w:tc>
          <w:tcPr>
            <w:tcW w:w="2801" w:type="pct"/>
            <w:tcBorders>
              <w:top w:val="nil"/>
              <w:left w:val="single" w:sz="4" w:space="0" w:color="000000"/>
              <w:bottom w:val="single" w:sz="4" w:space="0" w:color="000000"/>
              <w:right w:val="single" w:sz="4" w:space="0" w:color="000000"/>
            </w:tcBorders>
            <w:shd w:val="clear" w:color="auto" w:fill="auto"/>
            <w:vAlign w:val="center"/>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Субвенции бюджетам городских округов на государственную регистрацию актов гражданского состояния</w:t>
            </w:r>
          </w:p>
        </w:tc>
        <w:tc>
          <w:tcPr>
            <w:tcW w:w="859" w:type="pct"/>
            <w:tcBorders>
              <w:top w:val="nil"/>
              <w:left w:val="single" w:sz="4" w:space="0" w:color="000000"/>
              <w:bottom w:val="single" w:sz="4" w:space="0" w:color="000000"/>
              <w:right w:val="single" w:sz="4" w:space="0" w:color="000000"/>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104,3</w:t>
            </w:r>
          </w:p>
        </w:tc>
      </w:tr>
      <w:tr w:rsidR="002F72D1" w:rsidRPr="00CB020A" w:rsidTr="00CB020A">
        <w:trPr>
          <w:gridBefore w:val="1"/>
          <w:wBefore w:w="10" w:type="pct"/>
          <w:trHeight w:val="57"/>
        </w:trPr>
        <w:tc>
          <w:tcPr>
            <w:tcW w:w="1330" w:type="pct"/>
            <w:tcBorders>
              <w:top w:val="single" w:sz="4" w:space="0" w:color="auto"/>
              <w:left w:val="single" w:sz="4" w:space="0" w:color="auto"/>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2 02 49999 04 0000 150</w:t>
            </w:r>
          </w:p>
        </w:tc>
        <w:tc>
          <w:tcPr>
            <w:tcW w:w="2801" w:type="pct"/>
            <w:tcBorders>
              <w:top w:val="nil"/>
              <w:left w:val="single" w:sz="4" w:space="0" w:color="000000"/>
              <w:bottom w:val="single" w:sz="4" w:space="0" w:color="000000"/>
              <w:right w:val="single" w:sz="4" w:space="0" w:color="000000"/>
            </w:tcBorders>
            <w:shd w:val="clear" w:color="auto" w:fill="auto"/>
            <w:vAlign w:val="center"/>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Прочие межбюджетные трансферты, передаваемые бюджетам городских округов</w:t>
            </w:r>
          </w:p>
        </w:tc>
        <w:tc>
          <w:tcPr>
            <w:tcW w:w="859" w:type="pct"/>
            <w:tcBorders>
              <w:top w:val="nil"/>
              <w:left w:val="single" w:sz="4" w:space="0" w:color="000000"/>
              <w:bottom w:val="single" w:sz="4" w:space="0" w:color="000000"/>
              <w:right w:val="single" w:sz="4" w:space="0" w:color="000000"/>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7 128,20</w:t>
            </w:r>
          </w:p>
        </w:tc>
      </w:tr>
    </w:tbl>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Показатели налоговых, неналоговых доходов и безвозмездных поступлений планового периода 2021 и 2022 годов не уточняются.</w:t>
      </w:r>
    </w:p>
    <w:p w:rsidR="002F72D1" w:rsidRPr="002F72D1" w:rsidRDefault="002F72D1" w:rsidP="002F72D1">
      <w:pPr>
        <w:spacing w:after="0" w:line="240" w:lineRule="auto"/>
        <w:ind w:firstLine="708"/>
        <w:jc w:val="both"/>
        <w:rPr>
          <w:rFonts w:ascii="Times New Roman" w:eastAsia="Times New Roman" w:hAnsi="Times New Roman" w:cs="Times New Roman"/>
          <w:bCs/>
          <w:iCs/>
          <w:sz w:val="28"/>
          <w:szCs w:val="28"/>
          <w:lang w:eastAsia="ru-RU"/>
        </w:rPr>
      </w:pPr>
      <w:r w:rsidRPr="002F72D1">
        <w:rPr>
          <w:rFonts w:ascii="Times New Roman" w:eastAsia="Times New Roman" w:hAnsi="Times New Roman" w:cs="Times New Roman"/>
          <w:sz w:val="28"/>
          <w:szCs w:val="28"/>
          <w:lang w:eastAsia="ru-RU"/>
        </w:rPr>
        <w:t xml:space="preserve">С учетом планируемых изменений поступления доходов в бюджет составят: </w:t>
      </w:r>
      <w:r w:rsidRPr="002F72D1">
        <w:rPr>
          <w:rFonts w:ascii="Times New Roman" w:eastAsia="Times New Roman" w:hAnsi="Times New Roman" w:cs="Times New Roman"/>
          <w:bCs/>
          <w:iCs/>
          <w:sz w:val="28"/>
          <w:szCs w:val="28"/>
          <w:lang w:eastAsia="ru-RU"/>
        </w:rPr>
        <w:t>1 845 323,50 тысяч рублей – 2020 год; 1 541 769,80 тысяч рублей – 2021 год; 1 536 217,30 тысяч рублей – 2022 год.</w:t>
      </w:r>
    </w:p>
    <w:p w:rsidR="002F72D1" w:rsidRPr="002F72D1" w:rsidRDefault="002F72D1" w:rsidP="002F72D1">
      <w:pPr>
        <w:spacing w:after="0" w:line="240" w:lineRule="auto"/>
        <w:ind w:firstLine="708"/>
        <w:jc w:val="both"/>
        <w:rPr>
          <w:rFonts w:ascii="Times New Roman" w:eastAsia="Times New Roman" w:hAnsi="Times New Roman" w:cs="Times New Roman"/>
          <w:bCs/>
          <w:iCs/>
          <w:sz w:val="14"/>
          <w:szCs w:val="14"/>
          <w:lang w:eastAsia="ru-RU"/>
        </w:rPr>
      </w:pPr>
    </w:p>
    <w:p w:rsidR="002F72D1" w:rsidRPr="002F72D1" w:rsidRDefault="002F72D1" w:rsidP="002F72D1">
      <w:pPr>
        <w:spacing w:after="0" w:line="240" w:lineRule="auto"/>
        <w:ind w:firstLine="708"/>
        <w:jc w:val="both"/>
        <w:rPr>
          <w:rFonts w:ascii="Times New Roman" w:eastAsia="Times New Roman" w:hAnsi="Times New Roman" w:cs="Times New Roman"/>
          <w:sz w:val="14"/>
          <w:szCs w:val="14"/>
          <w:lang w:eastAsia="ru-RU"/>
        </w:rPr>
      </w:pPr>
      <w:r w:rsidRPr="002F72D1">
        <w:rPr>
          <w:rFonts w:ascii="Times New Roman" w:eastAsia="Times New Roman" w:hAnsi="Times New Roman" w:cs="Times New Roman"/>
          <w:b/>
          <w:sz w:val="28"/>
          <w:szCs w:val="28"/>
          <w:lang w:eastAsia="ru-RU"/>
        </w:rPr>
        <w:t>Изменение расходной части бюджета города</w:t>
      </w:r>
      <w:r w:rsidRPr="002F72D1">
        <w:rPr>
          <w:rFonts w:ascii="Times New Roman" w:eastAsia="Times New Roman" w:hAnsi="Times New Roman" w:cs="Times New Roman"/>
          <w:sz w:val="28"/>
          <w:szCs w:val="28"/>
          <w:lang w:eastAsia="ru-RU"/>
        </w:rPr>
        <w:t xml:space="preserve">: расходы бюджета муниципального образования планируются к </w:t>
      </w:r>
      <w:proofErr w:type="gramStart"/>
      <w:r w:rsidRPr="002F72D1">
        <w:rPr>
          <w:rFonts w:ascii="Times New Roman" w:eastAsia="Times New Roman" w:hAnsi="Times New Roman" w:cs="Times New Roman"/>
          <w:sz w:val="28"/>
          <w:szCs w:val="28"/>
          <w:lang w:eastAsia="ru-RU"/>
        </w:rPr>
        <w:t>изменению</w:t>
      </w:r>
      <w:proofErr w:type="gramEnd"/>
      <w:r w:rsidRPr="002F72D1">
        <w:rPr>
          <w:rFonts w:ascii="Times New Roman" w:eastAsia="Times New Roman" w:hAnsi="Times New Roman" w:cs="Times New Roman"/>
          <w:sz w:val="28"/>
          <w:szCs w:val="28"/>
          <w:lang w:eastAsia="ru-RU"/>
        </w:rPr>
        <w:t xml:space="preserve"> как по программным, так и </w:t>
      </w:r>
      <w:proofErr w:type="spellStart"/>
      <w:r w:rsidRPr="002F72D1">
        <w:rPr>
          <w:rFonts w:ascii="Times New Roman" w:eastAsia="Times New Roman" w:hAnsi="Times New Roman" w:cs="Times New Roman"/>
          <w:sz w:val="28"/>
          <w:szCs w:val="28"/>
          <w:lang w:eastAsia="ru-RU"/>
        </w:rPr>
        <w:t>непрограммным</w:t>
      </w:r>
      <w:proofErr w:type="spellEnd"/>
      <w:r w:rsidRPr="002F72D1">
        <w:rPr>
          <w:rFonts w:ascii="Times New Roman" w:eastAsia="Times New Roman" w:hAnsi="Times New Roman" w:cs="Times New Roman"/>
          <w:sz w:val="28"/>
          <w:szCs w:val="28"/>
          <w:lang w:eastAsia="ru-RU"/>
        </w:rPr>
        <w:t xml:space="preserve"> направлениям (Таблица 5):</w:t>
      </w:r>
    </w:p>
    <w:p w:rsidR="002F72D1" w:rsidRPr="002F72D1" w:rsidRDefault="002F72D1" w:rsidP="002F72D1">
      <w:pPr>
        <w:spacing w:after="0" w:line="240" w:lineRule="auto"/>
        <w:ind w:firstLine="708"/>
        <w:jc w:val="both"/>
        <w:rPr>
          <w:rFonts w:ascii="Times New Roman" w:eastAsia="Times New Roman" w:hAnsi="Times New Roman" w:cs="Times New Roman"/>
          <w:sz w:val="14"/>
          <w:szCs w:val="14"/>
          <w:lang w:eastAsia="ru-RU"/>
        </w:rPr>
      </w:pPr>
    </w:p>
    <w:p w:rsidR="002F72D1" w:rsidRPr="002F72D1" w:rsidRDefault="002F72D1" w:rsidP="002F72D1">
      <w:pPr>
        <w:spacing w:after="0" w:line="240" w:lineRule="auto"/>
        <w:ind w:firstLine="709"/>
        <w:jc w:val="right"/>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Таблица 5(тысяч рублей)</w:t>
      </w:r>
    </w:p>
    <w:tbl>
      <w:tblPr>
        <w:tblW w:w="5000" w:type="pct"/>
        <w:tblLook w:val="04A0"/>
      </w:tblPr>
      <w:tblGrid>
        <w:gridCol w:w="3835"/>
        <w:gridCol w:w="2264"/>
        <w:gridCol w:w="1801"/>
        <w:gridCol w:w="1671"/>
      </w:tblGrid>
      <w:tr w:rsidR="002F72D1" w:rsidRPr="00CB020A" w:rsidTr="00CB020A">
        <w:trPr>
          <w:trHeight w:val="57"/>
          <w:tblHeader/>
        </w:trPr>
        <w:tc>
          <w:tcPr>
            <w:tcW w:w="200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Наименование</w:t>
            </w:r>
          </w:p>
        </w:tc>
        <w:tc>
          <w:tcPr>
            <w:tcW w:w="11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Бюджет на 2020 год</w:t>
            </w:r>
          </w:p>
        </w:tc>
        <w:tc>
          <w:tcPr>
            <w:tcW w:w="1815" w:type="pct"/>
            <w:gridSpan w:val="2"/>
            <w:tcBorders>
              <w:top w:val="single" w:sz="4" w:space="0" w:color="auto"/>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плановый период</w:t>
            </w:r>
          </w:p>
        </w:tc>
      </w:tr>
      <w:tr w:rsidR="002F72D1" w:rsidRPr="00CB020A" w:rsidTr="00CB020A">
        <w:trPr>
          <w:trHeight w:val="207"/>
          <w:tblHeader/>
        </w:trPr>
        <w:tc>
          <w:tcPr>
            <w:tcW w:w="2003" w:type="pct"/>
            <w:vMerge/>
            <w:tcBorders>
              <w:top w:val="single" w:sz="4" w:space="0" w:color="auto"/>
              <w:left w:val="single" w:sz="4" w:space="0" w:color="auto"/>
              <w:bottom w:val="single" w:sz="4" w:space="0" w:color="auto"/>
              <w:right w:val="single" w:sz="4" w:space="0" w:color="auto"/>
            </w:tcBorders>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p>
        </w:tc>
        <w:tc>
          <w:tcPr>
            <w:tcW w:w="1183" w:type="pct"/>
            <w:vMerge/>
            <w:tcBorders>
              <w:top w:val="single" w:sz="4" w:space="0" w:color="auto"/>
              <w:left w:val="single" w:sz="4" w:space="0" w:color="auto"/>
              <w:bottom w:val="single" w:sz="4" w:space="0" w:color="auto"/>
              <w:right w:val="single" w:sz="4" w:space="0" w:color="auto"/>
            </w:tcBorders>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p>
        </w:tc>
        <w:tc>
          <w:tcPr>
            <w:tcW w:w="941" w:type="pct"/>
            <w:vMerge w:val="restar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на 2021 год</w:t>
            </w:r>
          </w:p>
        </w:tc>
        <w:tc>
          <w:tcPr>
            <w:tcW w:w="874" w:type="pct"/>
            <w:vMerge w:val="restar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на 2022 год</w:t>
            </w:r>
          </w:p>
        </w:tc>
      </w:tr>
      <w:tr w:rsidR="002F72D1" w:rsidRPr="00CB020A" w:rsidTr="00CB020A">
        <w:trPr>
          <w:trHeight w:val="207"/>
        </w:trPr>
        <w:tc>
          <w:tcPr>
            <w:tcW w:w="2003" w:type="pct"/>
            <w:vMerge/>
            <w:tcBorders>
              <w:top w:val="single" w:sz="4" w:space="0" w:color="auto"/>
              <w:left w:val="single" w:sz="4" w:space="0" w:color="auto"/>
              <w:bottom w:val="single" w:sz="4" w:space="0" w:color="auto"/>
              <w:right w:val="single" w:sz="4" w:space="0" w:color="auto"/>
            </w:tcBorders>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p>
        </w:tc>
        <w:tc>
          <w:tcPr>
            <w:tcW w:w="1183" w:type="pct"/>
            <w:vMerge/>
            <w:tcBorders>
              <w:top w:val="single" w:sz="4" w:space="0" w:color="auto"/>
              <w:left w:val="single" w:sz="4" w:space="0" w:color="auto"/>
              <w:bottom w:val="single" w:sz="4" w:space="0" w:color="auto"/>
              <w:right w:val="single" w:sz="4" w:space="0" w:color="auto"/>
            </w:tcBorders>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p>
        </w:tc>
        <w:tc>
          <w:tcPr>
            <w:tcW w:w="941" w:type="pct"/>
            <w:vMerge/>
            <w:tcBorders>
              <w:top w:val="nil"/>
              <w:left w:val="single" w:sz="4" w:space="0" w:color="auto"/>
              <w:bottom w:val="single" w:sz="4" w:space="0" w:color="auto"/>
              <w:right w:val="single" w:sz="4" w:space="0" w:color="auto"/>
            </w:tcBorders>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p>
        </w:tc>
        <w:tc>
          <w:tcPr>
            <w:tcW w:w="874" w:type="pct"/>
            <w:vMerge/>
            <w:tcBorders>
              <w:top w:val="nil"/>
              <w:left w:val="single" w:sz="4" w:space="0" w:color="auto"/>
              <w:bottom w:val="single" w:sz="4" w:space="0" w:color="auto"/>
              <w:right w:val="single" w:sz="4" w:space="0" w:color="auto"/>
            </w:tcBorders>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p>
        </w:tc>
      </w:tr>
      <w:tr w:rsidR="002F72D1" w:rsidRPr="00CB020A" w:rsidTr="00CB020A">
        <w:trPr>
          <w:trHeight w:val="57"/>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Решение от 11.06.2020 г. №73</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Расходы, всего</w:t>
            </w:r>
          </w:p>
        </w:tc>
        <w:tc>
          <w:tcPr>
            <w:tcW w:w="1183"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1 823 543,90</w:t>
            </w:r>
          </w:p>
        </w:tc>
        <w:tc>
          <w:tcPr>
            <w:tcW w:w="941"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1 501 769,80</w:t>
            </w:r>
          </w:p>
        </w:tc>
        <w:tc>
          <w:tcPr>
            <w:tcW w:w="874"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1 535 077,70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Программные расходы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1 656 505,90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1 335 741,10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1 310 411,30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proofErr w:type="spellStart"/>
            <w:r w:rsidRPr="00CB020A">
              <w:rPr>
                <w:rFonts w:ascii="Times New Roman" w:eastAsia="Times New Roman" w:hAnsi="Times New Roman" w:cs="Times New Roman"/>
                <w:sz w:val="18"/>
                <w:szCs w:val="18"/>
                <w:lang w:eastAsia="ru-RU"/>
              </w:rPr>
              <w:t>Непрограммные</w:t>
            </w:r>
            <w:proofErr w:type="spellEnd"/>
            <w:r w:rsidRPr="00CB020A">
              <w:rPr>
                <w:rFonts w:ascii="Times New Roman" w:eastAsia="Times New Roman" w:hAnsi="Times New Roman" w:cs="Times New Roman"/>
                <w:sz w:val="18"/>
                <w:szCs w:val="18"/>
                <w:lang w:eastAsia="ru-RU"/>
              </w:rPr>
              <w:t xml:space="preserve"> расходы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167 038,00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148 660,70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153 823,50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Условно утвержденные расходы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17 368,00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70 842,90</w:t>
            </w:r>
          </w:p>
        </w:tc>
      </w:tr>
      <w:tr w:rsidR="002F72D1" w:rsidRPr="00CB020A" w:rsidTr="00CB020A">
        <w:trPr>
          <w:trHeight w:val="57"/>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Проект решения</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Расходы, всего</w:t>
            </w:r>
          </w:p>
        </w:tc>
        <w:tc>
          <w:tcPr>
            <w:tcW w:w="1183"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1 930 776,40</w:t>
            </w:r>
          </w:p>
        </w:tc>
        <w:tc>
          <w:tcPr>
            <w:tcW w:w="941"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1 501 769,80</w:t>
            </w:r>
          </w:p>
        </w:tc>
        <w:tc>
          <w:tcPr>
            <w:tcW w:w="874"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1 535 077,70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Программные расходы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1 763 634,10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1 335 741,10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1 310 411,30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proofErr w:type="spellStart"/>
            <w:r w:rsidRPr="00CB020A">
              <w:rPr>
                <w:rFonts w:ascii="Times New Roman" w:eastAsia="Times New Roman" w:hAnsi="Times New Roman" w:cs="Times New Roman"/>
                <w:sz w:val="18"/>
                <w:szCs w:val="18"/>
                <w:lang w:eastAsia="ru-RU"/>
              </w:rPr>
              <w:t>Непрограммные</w:t>
            </w:r>
            <w:proofErr w:type="spellEnd"/>
            <w:r w:rsidRPr="00CB020A">
              <w:rPr>
                <w:rFonts w:ascii="Times New Roman" w:eastAsia="Times New Roman" w:hAnsi="Times New Roman" w:cs="Times New Roman"/>
                <w:sz w:val="18"/>
                <w:szCs w:val="18"/>
                <w:lang w:eastAsia="ru-RU"/>
              </w:rPr>
              <w:t xml:space="preserve"> расходы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167 142,30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148 660,70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153 823,50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Условно утвержденные расходы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17 368,00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70 842,90</w:t>
            </w:r>
          </w:p>
        </w:tc>
      </w:tr>
      <w:tr w:rsidR="002F72D1" w:rsidRPr="00CB020A" w:rsidTr="00CB020A">
        <w:trPr>
          <w:trHeight w:val="57"/>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Изменения</w:t>
            </w:r>
            <w:proofErr w:type="gramStart"/>
            <w:r w:rsidRPr="00CB020A">
              <w:rPr>
                <w:rFonts w:ascii="Times New Roman" w:eastAsia="Times New Roman" w:hAnsi="Times New Roman" w:cs="Times New Roman"/>
                <w:b/>
                <w:bCs/>
                <w:color w:val="000000"/>
                <w:sz w:val="18"/>
                <w:szCs w:val="18"/>
                <w:lang w:eastAsia="ru-RU"/>
              </w:rPr>
              <w:t xml:space="preserve"> (+/-)</w:t>
            </w:r>
            <w:proofErr w:type="gramEnd"/>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lastRenderedPageBreak/>
              <w:t>Расходы, всего</w:t>
            </w:r>
          </w:p>
        </w:tc>
        <w:tc>
          <w:tcPr>
            <w:tcW w:w="1183"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107 232,50</w:t>
            </w:r>
          </w:p>
        </w:tc>
        <w:tc>
          <w:tcPr>
            <w:tcW w:w="941"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0,00</w:t>
            </w:r>
          </w:p>
        </w:tc>
        <w:tc>
          <w:tcPr>
            <w:tcW w:w="874"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0,00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Программные расходы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107 128,20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proofErr w:type="spellStart"/>
            <w:r w:rsidRPr="00CB020A">
              <w:rPr>
                <w:rFonts w:ascii="Times New Roman" w:eastAsia="Times New Roman" w:hAnsi="Times New Roman" w:cs="Times New Roman"/>
                <w:sz w:val="18"/>
                <w:szCs w:val="18"/>
                <w:lang w:eastAsia="ru-RU"/>
              </w:rPr>
              <w:t>Непрограммные</w:t>
            </w:r>
            <w:proofErr w:type="spellEnd"/>
            <w:r w:rsidRPr="00CB020A">
              <w:rPr>
                <w:rFonts w:ascii="Times New Roman" w:eastAsia="Times New Roman" w:hAnsi="Times New Roman" w:cs="Times New Roman"/>
                <w:sz w:val="18"/>
                <w:szCs w:val="18"/>
                <w:lang w:eastAsia="ru-RU"/>
              </w:rPr>
              <w:t xml:space="preserve"> расходы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104,30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r>
      <w:tr w:rsidR="002F72D1" w:rsidRPr="00CB020A" w:rsidTr="00CB020A">
        <w:trPr>
          <w:trHeight w:val="57"/>
        </w:trPr>
        <w:tc>
          <w:tcPr>
            <w:tcW w:w="2003"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Условно утвержденные расходы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r>
    </w:tbl>
    <w:p w:rsidR="002F72D1" w:rsidRPr="002F72D1" w:rsidRDefault="002F72D1" w:rsidP="002F72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Д</w:t>
      </w:r>
      <w:proofErr w:type="spellStart"/>
      <w:r w:rsidRPr="002F72D1">
        <w:rPr>
          <w:rFonts w:ascii="Times New Roman" w:eastAsia="Times New Roman" w:hAnsi="Times New Roman" w:cs="Times New Roman"/>
          <w:sz w:val="28"/>
          <w:szCs w:val="28"/>
          <w:lang w:eastAsia="ru-RU"/>
        </w:rPr>
        <w:t>оля</w:t>
      </w:r>
      <w:proofErr w:type="spellEnd"/>
      <w:r w:rsidRPr="002F72D1">
        <w:rPr>
          <w:rFonts w:ascii="Times New Roman" w:eastAsia="Times New Roman" w:hAnsi="Times New Roman" w:cs="Times New Roman"/>
          <w:sz w:val="28"/>
          <w:szCs w:val="28"/>
          <w:lang w:eastAsia="ru-RU"/>
        </w:rPr>
        <w:t xml:space="preserve"> «программных» расходов </w:t>
      </w:r>
      <w:r w:rsidRPr="002F72D1">
        <w:rPr>
          <w:rFonts w:ascii="Times New Roman" w:eastAsia="Times New Roman" w:hAnsi="Times New Roman" w:cs="Times New Roman"/>
          <w:sz w:val="28"/>
          <w:szCs w:val="28"/>
          <w:lang w:eastAsia="ru-RU"/>
        </w:rPr>
        <w:t>бюджета в сравнении с действующими параметрами бюджета 2020 года увеличится на 0,50 процентных пункта и составит 91,34 %, в 2021 году и в 2022 годах остается на прежнем уровне 88,94% и 85,36% соответственно.</w:t>
      </w:r>
    </w:p>
    <w:p w:rsidR="002F72D1" w:rsidRPr="002F72D1" w:rsidRDefault="002F72D1" w:rsidP="002F72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Финансовое обеспечение расходов, запланированных ранее на реализацию муниципальных программ, планируется к увеличению в текущем периоде на 107 128,20 тысяч рублей (Таблица 6).</w:t>
      </w:r>
    </w:p>
    <w:p w:rsidR="002F72D1" w:rsidRPr="002F72D1" w:rsidRDefault="002F72D1" w:rsidP="002F72D1">
      <w:pPr>
        <w:spacing w:after="0" w:line="240" w:lineRule="auto"/>
        <w:ind w:firstLine="709"/>
        <w:jc w:val="right"/>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Таблица 6 (тысяч рублей)</w:t>
      </w:r>
    </w:p>
    <w:tbl>
      <w:tblPr>
        <w:tblW w:w="5000" w:type="pct"/>
        <w:tblLook w:val="04A0"/>
      </w:tblPr>
      <w:tblGrid>
        <w:gridCol w:w="4650"/>
        <w:gridCol w:w="1663"/>
        <w:gridCol w:w="1505"/>
        <w:gridCol w:w="1753"/>
      </w:tblGrid>
      <w:tr w:rsidR="002F72D1" w:rsidRPr="00CB020A" w:rsidTr="00CB020A">
        <w:trPr>
          <w:trHeight w:val="57"/>
          <w:tblHeader/>
        </w:trPr>
        <w:tc>
          <w:tcPr>
            <w:tcW w:w="242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Наименование</w:t>
            </w:r>
          </w:p>
        </w:tc>
        <w:tc>
          <w:tcPr>
            <w:tcW w:w="86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Бюджет на 2020 год</w:t>
            </w:r>
          </w:p>
        </w:tc>
        <w:tc>
          <w:tcPr>
            <w:tcW w:w="1702" w:type="pct"/>
            <w:gridSpan w:val="2"/>
            <w:tcBorders>
              <w:top w:val="single" w:sz="4" w:space="0" w:color="auto"/>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плановый период</w:t>
            </w:r>
          </w:p>
        </w:tc>
      </w:tr>
      <w:tr w:rsidR="002F72D1" w:rsidRPr="00CB020A" w:rsidTr="00CB020A">
        <w:trPr>
          <w:trHeight w:val="57"/>
          <w:tblHeader/>
        </w:trPr>
        <w:tc>
          <w:tcPr>
            <w:tcW w:w="2429" w:type="pct"/>
            <w:vMerge/>
            <w:tcBorders>
              <w:top w:val="single" w:sz="4" w:space="0" w:color="auto"/>
              <w:left w:val="single" w:sz="4" w:space="0" w:color="auto"/>
              <w:bottom w:val="single" w:sz="4" w:space="0" w:color="auto"/>
              <w:right w:val="single" w:sz="4" w:space="0" w:color="auto"/>
            </w:tcBorders>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p>
        </w:tc>
        <w:tc>
          <w:tcPr>
            <w:tcW w:w="869" w:type="pct"/>
            <w:vMerge/>
            <w:tcBorders>
              <w:top w:val="single" w:sz="4" w:space="0" w:color="auto"/>
              <w:left w:val="single" w:sz="4" w:space="0" w:color="auto"/>
              <w:bottom w:val="single" w:sz="4" w:space="0" w:color="auto"/>
              <w:right w:val="single" w:sz="4" w:space="0" w:color="auto"/>
            </w:tcBorders>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p>
        </w:tc>
        <w:tc>
          <w:tcPr>
            <w:tcW w:w="786"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на 2021 год</w:t>
            </w:r>
          </w:p>
        </w:tc>
        <w:tc>
          <w:tcPr>
            <w:tcW w:w="917"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на 2022 год</w:t>
            </w:r>
          </w:p>
        </w:tc>
      </w:tr>
      <w:tr w:rsidR="002F72D1" w:rsidRPr="00CB020A" w:rsidTr="00CB020A">
        <w:trPr>
          <w:trHeight w:val="57"/>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Решение от 11.06.2020 г. №73</w:t>
            </w:r>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Расходы, всего</w:t>
            </w:r>
          </w:p>
        </w:tc>
        <w:tc>
          <w:tcPr>
            <w:tcW w:w="869"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1 656 505,90</w:t>
            </w:r>
          </w:p>
        </w:tc>
        <w:tc>
          <w:tcPr>
            <w:tcW w:w="786"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1 335 741,10</w:t>
            </w:r>
          </w:p>
        </w:tc>
        <w:tc>
          <w:tcPr>
            <w:tcW w:w="917"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1 310 411,30</w:t>
            </w:r>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Муниципальная программа "Управление финансами и имуществом городского округа Анадырь на 2016-2022 годы"</w:t>
            </w:r>
          </w:p>
        </w:tc>
        <w:tc>
          <w:tcPr>
            <w:tcW w:w="869"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43 874,90</w:t>
            </w:r>
          </w:p>
        </w:tc>
        <w:tc>
          <w:tcPr>
            <w:tcW w:w="786"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39 080,00</w:t>
            </w:r>
          </w:p>
        </w:tc>
        <w:tc>
          <w:tcPr>
            <w:tcW w:w="917"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40 777,50</w:t>
            </w:r>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Муниципальная программа "Анадырь - безопасный город на 2018-2020 годы"</w:t>
            </w:r>
          </w:p>
        </w:tc>
        <w:tc>
          <w:tcPr>
            <w:tcW w:w="869"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2 441,70</w:t>
            </w:r>
          </w:p>
        </w:tc>
        <w:tc>
          <w:tcPr>
            <w:tcW w:w="786"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2 441,70</w:t>
            </w:r>
          </w:p>
        </w:tc>
        <w:tc>
          <w:tcPr>
            <w:tcW w:w="917"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2 441,70</w:t>
            </w:r>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Муниципальная программа "Поддержка и развитие основных секторов экономики городского округа Анадырь на 2019-2022 годы"</w:t>
            </w:r>
          </w:p>
        </w:tc>
        <w:tc>
          <w:tcPr>
            <w:tcW w:w="869"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30 443,40</w:t>
            </w:r>
          </w:p>
        </w:tc>
        <w:tc>
          <w:tcPr>
            <w:tcW w:w="786"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30 443,40</w:t>
            </w:r>
          </w:p>
        </w:tc>
        <w:tc>
          <w:tcPr>
            <w:tcW w:w="917"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30 443,40</w:t>
            </w:r>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Муниципальная программа "Жилье в городском округе Анадырь на 2016-2022 годы"</w:t>
            </w:r>
          </w:p>
        </w:tc>
        <w:tc>
          <w:tcPr>
            <w:tcW w:w="869"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40 801,50</w:t>
            </w:r>
          </w:p>
        </w:tc>
        <w:tc>
          <w:tcPr>
            <w:tcW w:w="786"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18 222,20</w:t>
            </w:r>
          </w:p>
        </w:tc>
        <w:tc>
          <w:tcPr>
            <w:tcW w:w="917"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23 823,70</w:t>
            </w:r>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Муниципальная программа "Развитие территории городского округа Анадырь на 2019-2023 годы"</w:t>
            </w:r>
          </w:p>
        </w:tc>
        <w:tc>
          <w:tcPr>
            <w:tcW w:w="869"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431 198,00</w:t>
            </w:r>
          </w:p>
        </w:tc>
        <w:tc>
          <w:tcPr>
            <w:tcW w:w="786"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195 981,80</w:t>
            </w:r>
          </w:p>
        </w:tc>
        <w:tc>
          <w:tcPr>
            <w:tcW w:w="917"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162 541,10</w:t>
            </w:r>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Муниципальная программа "Развитие социально-культурной сферы в городском округе Анадырь на 2020-2025 годы"</w:t>
            </w:r>
          </w:p>
        </w:tc>
        <w:tc>
          <w:tcPr>
            <w:tcW w:w="869"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138 428,40</w:t>
            </w:r>
          </w:p>
        </w:tc>
        <w:tc>
          <w:tcPr>
            <w:tcW w:w="786"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135 486,70</w:t>
            </w:r>
          </w:p>
        </w:tc>
        <w:tc>
          <w:tcPr>
            <w:tcW w:w="917"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130 907,80</w:t>
            </w:r>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Муниципальная программа "Развитие образования и молодежная политика на территории городского округа Анадырь на 2020-2025 годы"</w:t>
            </w:r>
          </w:p>
        </w:tc>
        <w:tc>
          <w:tcPr>
            <w:tcW w:w="869"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937 054,10</w:t>
            </w:r>
          </w:p>
        </w:tc>
        <w:tc>
          <w:tcPr>
            <w:tcW w:w="786"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891 753,00</w:t>
            </w:r>
          </w:p>
        </w:tc>
        <w:tc>
          <w:tcPr>
            <w:tcW w:w="917"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896 090,70</w:t>
            </w:r>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Муниципальная программа "Охрана окружающей среды в городском округе Анадырь на 2015-2023 годы"</w:t>
            </w:r>
          </w:p>
        </w:tc>
        <w:tc>
          <w:tcPr>
            <w:tcW w:w="869"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5 600,00</w:t>
            </w:r>
          </w:p>
        </w:tc>
        <w:tc>
          <w:tcPr>
            <w:tcW w:w="786"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917"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Муниципальная программа "Формирование современной городской среды на территории городского округа Анадырь на 2018-2022 годы"</w:t>
            </w:r>
          </w:p>
        </w:tc>
        <w:tc>
          <w:tcPr>
            <w:tcW w:w="869"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15 349,80</w:t>
            </w:r>
          </w:p>
        </w:tc>
        <w:tc>
          <w:tcPr>
            <w:tcW w:w="786"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14 240,90</w:t>
            </w:r>
          </w:p>
        </w:tc>
        <w:tc>
          <w:tcPr>
            <w:tcW w:w="917"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14 839,00</w:t>
            </w:r>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Муниципальная программа "Создание единого информационного пространства городского округа Анадырь на 2020-2025 годы"</w:t>
            </w:r>
          </w:p>
        </w:tc>
        <w:tc>
          <w:tcPr>
            <w:tcW w:w="869"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11 314,10</w:t>
            </w:r>
          </w:p>
        </w:tc>
        <w:tc>
          <w:tcPr>
            <w:tcW w:w="786"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8 091,40</w:t>
            </w:r>
          </w:p>
        </w:tc>
        <w:tc>
          <w:tcPr>
            <w:tcW w:w="917"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8 546,40</w:t>
            </w:r>
          </w:p>
        </w:tc>
      </w:tr>
      <w:tr w:rsidR="002F72D1" w:rsidRPr="00CB020A" w:rsidTr="00CB020A">
        <w:trPr>
          <w:trHeight w:val="57"/>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Проект решения</w:t>
            </w:r>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Расходы, всего</w:t>
            </w:r>
          </w:p>
        </w:tc>
        <w:tc>
          <w:tcPr>
            <w:tcW w:w="869"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1 763 634,10</w:t>
            </w:r>
          </w:p>
        </w:tc>
        <w:tc>
          <w:tcPr>
            <w:tcW w:w="786"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1 335 741,10</w:t>
            </w:r>
          </w:p>
        </w:tc>
        <w:tc>
          <w:tcPr>
            <w:tcW w:w="917"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1 310 411,30</w:t>
            </w:r>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Муниципальная программа "Управление финансами и имуществом городского округа Анадырь на 2016-2022 годы"</w:t>
            </w:r>
          </w:p>
        </w:tc>
        <w:tc>
          <w:tcPr>
            <w:tcW w:w="869"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43 874,90</w:t>
            </w:r>
          </w:p>
        </w:tc>
        <w:tc>
          <w:tcPr>
            <w:tcW w:w="786"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39 080,00</w:t>
            </w:r>
          </w:p>
        </w:tc>
        <w:tc>
          <w:tcPr>
            <w:tcW w:w="917"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40 777,50</w:t>
            </w:r>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Муниципальная программа "Анадырь - безопасный город на 2018-2020 годы"</w:t>
            </w:r>
          </w:p>
        </w:tc>
        <w:tc>
          <w:tcPr>
            <w:tcW w:w="869"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2 441,70</w:t>
            </w:r>
          </w:p>
        </w:tc>
        <w:tc>
          <w:tcPr>
            <w:tcW w:w="786"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2 441,70</w:t>
            </w:r>
          </w:p>
        </w:tc>
        <w:tc>
          <w:tcPr>
            <w:tcW w:w="917"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2 441,70</w:t>
            </w:r>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Муниципальная программа "Поддержка и развитие основных секторов экономики городского округа Анадырь на 2019-2022 годы"</w:t>
            </w:r>
          </w:p>
        </w:tc>
        <w:tc>
          <w:tcPr>
            <w:tcW w:w="869"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43 396,60</w:t>
            </w:r>
          </w:p>
        </w:tc>
        <w:tc>
          <w:tcPr>
            <w:tcW w:w="786"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30 443,40</w:t>
            </w:r>
          </w:p>
        </w:tc>
        <w:tc>
          <w:tcPr>
            <w:tcW w:w="917"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30 443,40</w:t>
            </w:r>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Муниципальная программа "Жилье в городском округе Анадырь на 2016-2022 годы"</w:t>
            </w:r>
          </w:p>
        </w:tc>
        <w:tc>
          <w:tcPr>
            <w:tcW w:w="869"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40 801,50</w:t>
            </w:r>
          </w:p>
        </w:tc>
        <w:tc>
          <w:tcPr>
            <w:tcW w:w="786"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18 222,20</w:t>
            </w:r>
          </w:p>
        </w:tc>
        <w:tc>
          <w:tcPr>
            <w:tcW w:w="917"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23 823,70</w:t>
            </w:r>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Муниципальная программа "Развитие территории городского округа Анадырь на 2019-2023 годы"</w:t>
            </w:r>
          </w:p>
        </w:tc>
        <w:tc>
          <w:tcPr>
            <w:tcW w:w="869"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492 773,50</w:t>
            </w:r>
          </w:p>
        </w:tc>
        <w:tc>
          <w:tcPr>
            <w:tcW w:w="786"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195 981,80</w:t>
            </w:r>
          </w:p>
        </w:tc>
        <w:tc>
          <w:tcPr>
            <w:tcW w:w="917"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162 541,10</w:t>
            </w:r>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Муниципальная программа "Развитие социально-культурной сферы в городском округе Анадырь на 2020-2025 годы"</w:t>
            </w:r>
          </w:p>
        </w:tc>
        <w:tc>
          <w:tcPr>
            <w:tcW w:w="869"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171 027,90</w:t>
            </w:r>
          </w:p>
        </w:tc>
        <w:tc>
          <w:tcPr>
            <w:tcW w:w="786"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135 486,70</w:t>
            </w:r>
          </w:p>
        </w:tc>
        <w:tc>
          <w:tcPr>
            <w:tcW w:w="917"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130 907,80</w:t>
            </w:r>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lastRenderedPageBreak/>
              <w:t>Муниципальная программа "Развитие образования и молодежная политика на территории городского округа Анадырь на 2020-2025 годы"</w:t>
            </w:r>
          </w:p>
        </w:tc>
        <w:tc>
          <w:tcPr>
            <w:tcW w:w="869"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937 054,10</w:t>
            </w:r>
          </w:p>
        </w:tc>
        <w:tc>
          <w:tcPr>
            <w:tcW w:w="786"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891 753,00</w:t>
            </w:r>
          </w:p>
        </w:tc>
        <w:tc>
          <w:tcPr>
            <w:tcW w:w="917"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896 090,70</w:t>
            </w:r>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Муниципальная программа "Охрана окружающей среды в городском округе Анадырь на 2015-2023 годы"</w:t>
            </w:r>
          </w:p>
        </w:tc>
        <w:tc>
          <w:tcPr>
            <w:tcW w:w="869"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5 600,00</w:t>
            </w:r>
          </w:p>
        </w:tc>
        <w:tc>
          <w:tcPr>
            <w:tcW w:w="786"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917"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Муниципальная программа "Формирование современной городской среды на территории городского округа Анадырь на 2018-2022 годы"</w:t>
            </w:r>
          </w:p>
        </w:tc>
        <w:tc>
          <w:tcPr>
            <w:tcW w:w="869"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15 349,80</w:t>
            </w:r>
          </w:p>
        </w:tc>
        <w:tc>
          <w:tcPr>
            <w:tcW w:w="786"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14 240,90</w:t>
            </w:r>
          </w:p>
        </w:tc>
        <w:tc>
          <w:tcPr>
            <w:tcW w:w="917"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14 839,00</w:t>
            </w:r>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Муниципальная программа "Создание единого информационного пространства городского округа Анадырь на 2020-2025 годы"</w:t>
            </w:r>
          </w:p>
        </w:tc>
        <w:tc>
          <w:tcPr>
            <w:tcW w:w="869"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11 314,10</w:t>
            </w:r>
          </w:p>
        </w:tc>
        <w:tc>
          <w:tcPr>
            <w:tcW w:w="786"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8 091,40</w:t>
            </w:r>
          </w:p>
        </w:tc>
        <w:tc>
          <w:tcPr>
            <w:tcW w:w="917"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8 546,40</w:t>
            </w:r>
          </w:p>
        </w:tc>
      </w:tr>
      <w:tr w:rsidR="002F72D1" w:rsidRPr="00CB020A" w:rsidTr="00CB020A">
        <w:trPr>
          <w:trHeight w:val="57"/>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Изменения</w:t>
            </w:r>
            <w:proofErr w:type="gramStart"/>
            <w:r w:rsidRPr="00CB020A">
              <w:rPr>
                <w:rFonts w:ascii="Times New Roman" w:eastAsia="Times New Roman" w:hAnsi="Times New Roman" w:cs="Times New Roman"/>
                <w:b/>
                <w:bCs/>
                <w:color w:val="000000"/>
                <w:sz w:val="18"/>
                <w:szCs w:val="18"/>
                <w:lang w:eastAsia="ru-RU"/>
              </w:rPr>
              <w:t xml:space="preserve"> (+/-)</w:t>
            </w:r>
            <w:proofErr w:type="gramEnd"/>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Расходы, всего</w:t>
            </w:r>
          </w:p>
        </w:tc>
        <w:tc>
          <w:tcPr>
            <w:tcW w:w="869"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107 128,20</w:t>
            </w:r>
          </w:p>
        </w:tc>
        <w:tc>
          <w:tcPr>
            <w:tcW w:w="786"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0,00</w:t>
            </w:r>
          </w:p>
        </w:tc>
        <w:tc>
          <w:tcPr>
            <w:tcW w:w="917"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sz w:val="18"/>
                <w:szCs w:val="18"/>
                <w:lang w:eastAsia="ru-RU"/>
              </w:rPr>
            </w:pPr>
            <w:r w:rsidRPr="00CB020A">
              <w:rPr>
                <w:rFonts w:ascii="Times New Roman" w:eastAsia="Times New Roman" w:hAnsi="Times New Roman" w:cs="Times New Roman"/>
                <w:b/>
                <w:bCs/>
                <w:sz w:val="18"/>
                <w:szCs w:val="18"/>
                <w:lang w:eastAsia="ru-RU"/>
              </w:rPr>
              <w:t>0,00</w:t>
            </w:r>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Муниципальная программа "Управление финансами и имуществом городского округа Анадырь на 2016-2022 годы"</w:t>
            </w:r>
          </w:p>
        </w:tc>
        <w:tc>
          <w:tcPr>
            <w:tcW w:w="869"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786"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917"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Муниципальная программа "Анадырь - безопасный город на 2018-2020 годы"</w:t>
            </w:r>
          </w:p>
        </w:tc>
        <w:tc>
          <w:tcPr>
            <w:tcW w:w="869"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786"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917"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Муниципальная программа "Поддержка и развитие основных секторов экономики городского округа Анадырь на 2019-2022 годы"</w:t>
            </w:r>
          </w:p>
        </w:tc>
        <w:tc>
          <w:tcPr>
            <w:tcW w:w="869"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12 953,20</w:t>
            </w:r>
          </w:p>
        </w:tc>
        <w:tc>
          <w:tcPr>
            <w:tcW w:w="786"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917"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Муниципальная программа "Жилье в городском округе Анадырь на 2016-2022 годы"</w:t>
            </w:r>
          </w:p>
        </w:tc>
        <w:tc>
          <w:tcPr>
            <w:tcW w:w="869"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786"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917"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Муниципальная программа "Развитие территории городского округа Анадырь на 2019-2023 годы"</w:t>
            </w:r>
          </w:p>
        </w:tc>
        <w:tc>
          <w:tcPr>
            <w:tcW w:w="869"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61 575,50</w:t>
            </w:r>
          </w:p>
        </w:tc>
        <w:tc>
          <w:tcPr>
            <w:tcW w:w="786"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917"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Муниципальная программа "Развитие социально-культурной сферы в городском округе Анадырь на 2020-2025 годы"</w:t>
            </w:r>
          </w:p>
        </w:tc>
        <w:tc>
          <w:tcPr>
            <w:tcW w:w="869"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32 599,50</w:t>
            </w:r>
          </w:p>
        </w:tc>
        <w:tc>
          <w:tcPr>
            <w:tcW w:w="786"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917"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Муниципальная программа "Развитие образования и молодежная политика на территории городского округа Анадырь на 2020-2025 годы"</w:t>
            </w:r>
          </w:p>
        </w:tc>
        <w:tc>
          <w:tcPr>
            <w:tcW w:w="869"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786"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917"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Муниципальная программа "Охрана окружающей среды в городском округе Анадырь на 2015-2023 годы"</w:t>
            </w:r>
          </w:p>
        </w:tc>
        <w:tc>
          <w:tcPr>
            <w:tcW w:w="869"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786"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917"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Муниципальная программа "Формирование современной городской среды на территории городского округа Анадырь на 2018-2022 годы"</w:t>
            </w:r>
          </w:p>
        </w:tc>
        <w:tc>
          <w:tcPr>
            <w:tcW w:w="869"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786"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917"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r>
      <w:tr w:rsidR="002F72D1" w:rsidRPr="00CB020A" w:rsidTr="00CB020A">
        <w:trPr>
          <w:trHeight w:val="57"/>
        </w:trPr>
        <w:tc>
          <w:tcPr>
            <w:tcW w:w="2429"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Муниципальная программа "Создание единого информационного пространства городского округа Анадырь на 2020-2025 годы"</w:t>
            </w:r>
          </w:p>
        </w:tc>
        <w:tc>
          <w:tcPr>
            <w:tcW w:w="869"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786"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c>
          <w:tcPr>
            <w:tcW w:w="917"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sz w:val="18"/>
                <w:szCs w:val="18"/>
                <w:lang w:eastAsia="ru-RU"/>
              </w:rPr>
            </w:pPr>
            <w:r w:rsidRPr="00CB020A">
              <w:rPr>
                <w:rFonts w:ascii="Times New Roman" w:eastAsia="Times New Roman" w:hAnsi="Times New Roman" w:cs="Times New Roman"/>
                <w:sz w:val="18"/>
                <w:szCs w:val="18"/>
                <w:lang w:eastAsia="ru-RU"/>
              </w:rPr>
              <w:t>0,00</w:t>
            </w:r>
          </w:p>
        </w:tc>
      </w:tr>
    </w:tbl>
    <w:p w:rsidR="002F72D1" w:rsidRPr="002F72D1" w:rsidRDefault="002F72D1" w:rsidP="002F72D1">
      <w:pPr>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Изменения программных направлений в 2020 году затронут три муниципальных программы из десяти. Корректировка расходов обусловлена уточнением ассигнований ранее предусмотренных на реализацию программных мероприятий.</w:t>
      </w:r>
    </w:p>
    <w:p w:rsidR="002F72D1" w:rsidRPr="002F72D1" w:rsidRDefault="002F72D1" w:rsidP="002F72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b/>
          <w:sz w:val="28"/>
          <w:szCs w:val="28"/>
          <w:lang w:eastAsia="ru-RU"/>
        </w:rPr>
        <w:t xml:space="preserve">Муниципальная программа «Поддержка и развитие основных секторов экономики городского округа Анадырь на 2019-2022 годы» - </w:t>
      </w:r>
      <w:r w:rsidRPr="002F72D1">
        <w:rPr>
          <w:rFonts w:ascii="Times New Roman" w:eastAsia="Times New Roman" w:hAnsi="Times New Roman" w:cs="Times New Roman"/>
          <w:sz w:val="28"/>
          <w:szCs w:val="28"/>
          <w:lang w:eastAsia="ru-RU"/>
        </w:rPr>
        <w:t>в целом объем увеличен на 12 953,20 тысяч рублей в целях реализации основных мероприятий подпрограммы «Поддержка и развитие малого и среднего предпринимательства», из них:</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 по основному мероприятию «Финансовая поддержка субъектов малого и среднего предпринимательства» объём ассигнований увеличен на 7 128,20 тысяч рублей, а именно на возмещение субъектам предпринимательской деятельности части затрат по оплате коммунальных услуг в условиях ухудшения ситуации в связи с распространением </w:t>
      </w:r>
      <w:proofErr w:type="spellStart"/>
      <w:r w:rsidRPr="002F72D1">
        <w:rPr>
          <w:rFonts w:ascii="Times New Roman" w:eastAsia="Times New Roman" w:hAnsi="Times New Roman" w:cs="Times New Roman"/>
          <w:sz w:val="28"/>
          <w:szCs w:val="28"/>
          <w:lang w:eastAsia="ru-RU"/>
        </w:rPr>
        <w:t>коронавирусной</w:t>
      </w:r>
      <w:proofErr w:type="spellEnd"/>
      <w:r w:rsidRPr="002F72D1">
        <w:rPr>
          <w:rFonts w:ascii="Times New Roman" w:eastAsia="Times New Roman" w:hAnsi="Times New Roman" w:cs="Times New Roman"/>
          <w:sz w:val="28"/>
          <w:szCs w:val="28"/>
          <w:lang w:eastAsia="ru-RU"/>
        </w:rPr>
        <w:t xml:space="preserve"> инфекции. Необходимый объем расходов определен согласно постановлению Правительства Чукотского автономного округа от </w:t>
      </w:r>
      <w:r w:rsidRPr="002F72D1">
        <w:rPr>
          <w:rFonts w:ascii="Times New Roman" w:eastAsia="Times New Roman" w:hAnsi="Times New Roman" w:cs="Times New Roman"/>
          <w:sz w:val="28"/>
          <w:szCs w:val="28"/>
          <w:lang w:eastAsia="ru-RU"/>
        </w:rPr>
        <w:lastRenderedPageBreak/>
        <w:t xml:space="preserve">03 июня 2020 года №263 «О распределении иных межбюджетных трансфертов местным бюджетам на возмещение субъектам предпринимательской деятельности части затрат по оплате коммунальных услуг в условиях ухудшения ситуации в связи с распространением новой </w:t>
      </w:r>
      <w:proofErr w:type="spellStart"/>
      <w:r w:rsidRPr="002F72D1">
        <w:rPr>
          <w:rFonts w:ascii="Times New Roman" w:eastAsia="Times New Roman" w:hAnsi="Times New Roman" w:cs="Times New Roman"/>
          <w:sz w:val="28"/>
          <w:szCs w:val="28"/>
          <w:lang w:eastAsia="ru-RU"/>
        </w:rPr>
        <w:t>коронавирусной</w:t>
      </w:r>
      <w:proofErr w:type="spellEnd"/>
      <w:r w:rsidRPr="002F72D1">
        <w:rPr>
          <w:rFonts w:ascii="Times New Roman" w:eastAsia="Times New Roman" w:hAnsi="Times New Roman" w:cs="Times New Roman"/>
          <w:sz w:val="28"/>
          <w:szCs w:val="28"/>
          <w:lang w:eastAsia="ru-RU"/>
        </w:rPr>
        <w:t xml:space="preserve"> инфекции в 2020 году»;</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 по основному мероприятию «Имущественная поддержка субъектов малого и среднего предпринимательства» объём ассигнований увеличен на 5 825,00 тысяч рублей для оснащения территории городского округа Анадырь нестационарными торговыми объектами. Необходимый объем расходов подтвержден коммерческим предложением потенциального поставщика. </w:t>
      </w:r>
    </w:p>
    <w:p w:rsidR="002F72D1" w:rsidRPr="002F72D1" w:rsidRDefault="002F72D1" w:rsidP="002F72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b/>
          <w:sz w:val="28"/>
          <w:szCs w:val="28"/>
          <w:lang w:eastAsia="ru-RU"/>
        </w:rPr>
        <w:t xml:space="preserve">Муниципальная программа «Развитие территории городского округа Анадырь на 2019-2023 годы» </w:t>
      </w:r>
      <w:r w:rsidRPr="002F72D1">
        <w:rPr>
          <w:rFonts w:ascii="Times New Roman" w:eastAsia="Times New Roman" w:hAnsi="Times New Roman" w:cs="Times New Roman"/>
          <w:sz w:val="28"/>
          <w:szCs w:val="28"/>
          <w:lang w:eastAsia="ru-RU"/>
        </w:rPr>
        <w:t>- объем в 2020 году увеличен на 61 575,50 тысяч рублей из них:</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i/>
          <w:sz w:val="28"/>
          <w:szCs w:val="28"/>
          <w:lang w:eastAsia="ru-RU"/>
        </w:rPr>
        <w:t>Подпрограмма «Развитие жилищно-коммунального хозяйства городского округа Анадырь»</w:t>
      </w:r>
      <w:r w:rsidRPr="002F72D1">
        <w:rPr>
          <w:rFonts w:ascii="Times New Roman" w:eastAsia="Times New Roman" w:hAnsi="Times New Roman" w:cs="Times New Roman"/>
          <w:sz w:val="28"/>
          <w:szCs w:val="28"/>
          <w:lang w:eastAsia="ru-RU"/>
        </w:rPr>
        <w:t xml:space="preserve"> на 9 018,30 тысяч рублей на реализацию основного мероприятия «Ремонт жилого фонда» в целях предоставления субсидии управляющим организациям на ремонт ростверков и ограждений вентилируемых подполий многоквартирных домов на территории городского округа Анадырь. Необходимый объем денежных сре</w:t>
      </w:r>
      <w:proofErr w:type="gramStart"/>
      <w:r w:rsidRPr="002F72D1">
        <w:rPr>
          <w:rFonts w:ascii="Times New Roman" w:eastAsia="Times New Roman" w:hAnsi="Times New Roman" w:cs="Times New Roman"/>
          <w:sz w:val="28"/>
          <w:szCs w:val="28"/>
          <w:lang w:eastAsia="ru-RU"/>
        </w:rPr>
        <w:t>дств вкл</w:t>
      </w:r>
      <w:proofErr w:type="gramEnd"/>
      <w:r w:rsidRPr="002F72D1">
        <w:rPr>
          <w:rFonts w:ascii="Times New Roman" w:eastAsia="Times New Roman" w:hAnsi="Times New Roman" w:cs="Times New Roman"/>
          <w:sz w:val="28"/>
          <w:szCs w:val="28"/>
          <w:lang w:eastAsia="ru-RU"/>
        </w:rPr>
        <w:t>ючен в Проект решения на основании ходатайства Управления промышленности и сельскохозяйственной политики Администрации городского округа Анадырь. Документы-обоснования стоимости ремонтных работ – отсутствуют.</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i/>
          <w:sz w:val="28"/>
          <w:szCs w:val="28"/>
          <w:lang w:eastAsia="ru-RU"/>
        </w:rPr>
        <w:t xml:space="preserve">Подпрограмма «Содержание, развитие и ремонт инфраструктуры городского округа Анадырь» - </w:t>
      </w:r>
      <w:r w:rsidRPr="002F72D1">
        <w:rPr>
          <w:rFonts w:ascii="Times New Roman" w:eastAsia="Times New Roman" w:hAnsi="Times New Roman" w:cs="Times New Roman"/>
          <w:sz w:val="28"/>
          <w:szCs w:val="28"/>
          <w:lang w:eastAsia="ru-RU"/>
        </w:rPr>
        <w:t>в целом, объем ассигнований увеличен на 52 557,20 тысяч рублей в том числе:</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1) По основному мероприятию «Содержание и развитие объектов инфраструктуры» увеличены бюджетные ассигнования в сумме 9 569,60 тысяч рублей на организацию пассажирского зала ожидания. Необходимый объем денежных сре</w:t>
      </w:r>
      <w:proofErr w:type="gramStart"/>
      <w:r w:rsidRPr="002F72D1">
        <w:rPr>
          <w:rFonts w:ascii="Times New Roman" w:eastAsia="Times New Roman" w:hAnsi="Times New Roman" w:cs="Times New Roman"/>
          <w:sz w:val="28"/>
          <w:szCs w:val="28"/>
          <w:lang w:eastAsia="ru-RU"/>
        </w:rPr>
        <w:t>дств вкл</w:t>
      </w:r>
      <w:proofErr w:type="gramEnd"/>
      <w:r w:rsidRPr="002F72D1">
        <w:rPr>
          <w:rFonts w:ascii="Times New Roman" w:eastAsia="Times New Roman" w:hAnsi="Times New Roman" w:cs="Times New Roman"/>
          <w:sz w:val="28"/>
          <w:szCs w:val="28"/>
          <w:lang w:eastAsia="ru-RU"/>
        </w:rPr>
        <w:t>ючен в Проект решения на основании ходатайства Управления промышленности и сельскохозяйственной политики Администрации городского округа Анадырь. Документы-обоснования стоимости ремонтных работ – отсутствуют.</w:t>
      </w:r>
    </w:p>
    <w:p w:rsidR="002F72D1" w:rsidRPr="002F72D1" w:rsidRDefault="002F72D1" w:rsidP="002F72D1">
      <w:pPr>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2) По основному мероприятию «Формирование планов по развитию и ремонту объектов инфраструктуры городского округа Анадырь» бюджетные ассигнования увеличены на 350,00 тысяч рублей на актуализацию схемы водоотведения городского округа Анадырь. Стоимость работ подтверждена коммерческим предложением; </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3) По основному мероприятию «Обслуживание и ремонт объектов дорожного хозяйства городского округа Анадырь» бюджетные ассигнования увеличены на 12 720,00 тысяч рублей на локальный ремонт автомобильных дорог городского округа Анадырь. Необходимый объем денежных сре</w:t>
      </w:r>
      <w:proofErr w:type="gramStart"/>
      <w:r w:rsidRPr="002F72D1">
        <w:rPr>
          <w:rFonts w:ascii="Times New Roman" w:eastAsia="Times New Roman" w:hAnsi="Times New Roman" w:cs="Times New Roman"/>
          <w:sz w:val="28"/>
          <w:szCs w:val="28"/>
          <w:lang w:eastAsia="ru-RU"/>
        </w:rPr>
        <w:t xml:space="preserve">дств </w:t>
      </w:r>
      <w:r w:rsidRPr="002F72D1">
        <w:rPr>
          <w:rFonts w:ascii="Times New Roman" w:eastAsia="Times New Roman" w:hAnsi="Times New Roman" w:cs="Times New Roman"/>
          <w:sz w:val="28"/>
          <w:szCs w:val="28"/>
          <w:lang w:eastAsia="ru-RU"/>
        </w:rPr>
        <w:lastRenderedPageBreak/>
        <w:t>вкл</w:t>
      </w:r>
      <w:proofErr w:type="gramEnd"/>
      <w:r w:rsidRPr="002F72D1">
        <w:rPr>
          <w:rFonts w:ascii="Times New Roman" w:eastAsia="Times New Roman" w:hAnsi="Times New Roman" w:cs="Times New Roman"/>
          <w:sz w:val="28"/>
          <w:szCs w:val="28"/>
          <w:lang w:eastAsia="ru-RU"/>
        </w:rPr>
        <w:t>ючен в Проект решения на основании ходатайства Управления промышленности и сельскохозяйственной политики Администрации городского округа Анадырь. Документы-обоснования стоимости ремонтных работ – отсутствуют.</w:t>
      </w:r>
    </w:p>
    <w:p w:rsidR="002F72D1" w:rsidRPr="002F72D1" w:rsidRDefault="002F72D1" w:rsidP="002F72D1">
      <w:pPr>
        <w:spacing w:after="0" w:line="240" w:lineRule="auto"/>
        <w:ind w:right="-1" w:firstLine="720"/>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4) По основному мероприятию «Упорядочение и улучшение условий дорожного движения транспортных средств и пешеходов на территории городского округа Анадырь» бюджетные ассигнования, в целом, увеличены на 29 917,60 тысяч рублей, в том числе:</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26 660,00 тысяч рублей – отсыпка грунтового основания автомобильной дороги от ул. </w:t>
      </w:r>
      <w:proofErr w:type="spellStart"/>
      <w:r w:rsidRPr="002F72D1">
        <w:rPr>
          <w:rFonts w:ascii="Times New Roman" w:eastAsia="Times New Roman" w:hAnsi="Times New Roman" w:cs="Times New Roman"/>
          <w:sz w:val="28"/>
          <w:szCs w:val="28"/>
          <w:lang w:eastAsia="ru-RU"/>
        </w:rPr>
        <w:t>Рультытегина</w:t>
      </w:r>
      <w:proofErr w:type="spellEnd"/>
      <w:r w:rsidRPr="002F72D1">
        <w:rPr>
          <w:rFonts w:ascii="Times New Roman" w:eastAsia="Times New Roman" w:hAnsi="Times New Roman" w:cs="Times New Roman"/>
          <w:sz w:val="28"/>
          <w:szCs w:val="28"/>
          <w:lang w:eastAsia="ru-RU"/>
        </w:rPr>
        <w:t xml:space="preserve"> до ул. Энергетиков (участок вдоль ул. Полярная, ул. </w:t>
      </w:r>
      <w:proofErr w:type="spellStart"/>
      <w:r w:rsidRPr="002F72D1">
        <w:rPr>
          <w:rFonts w:ascii="Times New Roman" w:eastAsia="Times New Roman" w:hAnsi="Times New Roman" w:cs="Times New Roman"/>
          <w:sz w:val="28"/>
          <w:szCs w:val="28"/>
          <w:lang w:eastAsia="ru-RU"/>
        </w:rPr>
        <w:t>Берзиня</w:t>
      </w:r>
      <w:proofErr w:type="spellEnd"/>
      <w:r w:rsidRPr="002F72D1">
        <w:rPr>
          <w:rFonts w:ascii="Times New Roman" w:eastAsia="Times New Roman" w:hAnsi="Times New Roman" w:cs="Times New Roman"/>
          <w:sz w:val="28"/>
          <w:szCs w:val="28"/>
          <w:lang w:eastAsia="ru-RU"/>
        </w:rPr>
        <w:t>). Необходимый объем денежных сре</w:t>
      </w:r>
      <w:proofErr w:type="gramStart"/>
      <w:r w:rsidRPr="002F72D1">
        <w:rPr>
          <w:rFonts w:ascii="Times New Roman" w:eastAsia="Times New Roman" w:hAnsi="Times New Roman" w:cs="Times New Roman"/>
          <w:sz w:val="28"/>
          <w:szCs w:val="28"/>
          <w:lang w:eastAsia="ru-RU"/>
        </w:rPr>
        <w:t>дств вкл</w:t>
      </w:r>
      <w:proofErr w:type="gramEnd"/>
      <w:r w:rsidRPr="002F72D1">
        <w:rPr>
          <w:rFonts w:ascii="Times New Roman" w:eastAsia="Times New Roman" w:hAnsi="Times New Roman" w:cs="Times New Roman"/>
          <w:sz w:val="28"/>
          <w:szCs w:val="28"/>
          <w:lang w:eastAsia="ru-RU"/>
        </w:rPr>
        <w:t>ючен в Проект решения на основании ходатайства Управления промышленности и сельскохозяйственной политики Администрации городского округа Анадырь. Документы-обоснования стоимости ремонтных работ – отсутствуют;</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3 257,60 тысяч рублей - ремонт бордюров и тротуарной плитки близ общественных зон городского округа Анадырь. Необходимый объем денежных сре</w:t>
      </w:r>
      <w:proofErr w:type="gramStart"/>
      <w:r w:rsidRPr="002F72D1">
        <w:rPr>
          <w:rFonts w:ascii="Times New Roman" w:eastAsia="Times New Roman" w:hAnsi="Times New Roman" w:cs="Times New Roman"/>
          <w:sz w:val="28"/>
          <w:szCs w:val="28"/>
          <w:lang w:eastAsia="ru-RU"/>
        </w:rPr>
        <w:t>дств вкл</w:t>
      </w:r>
      <w:proofErr w:type="gramEnd"/>
      <w:r w:rsidRPr="002F72D1">
        <w:rPr>
          <w:rFonts w:ascii="Times New Roman" w:eastAsia="Times New Roman" w:hAnsi="Times New Roman" w:cs="Times New Roman"/>
          <w:sz w:val="28"/>
          <w:szCs w:val="28"/>
          <w:lang w:eastAsia="ru-RU"/>
        </w:rPr>
        <w:t>ючен в Проект решения на основании ходатайства Управления промышленности и сельскохозяйственной политики Администрации городского округа Анадырь. Документы-обоснования  стоимости ремонтных работ – отсутствуют.</w:t>
      </w:r>
    </w:p>
    <w:p w:rsidR="002F72D1" w:rsidRPr="002F72D1" w:rsidRDefault="002F72D1" w:rsidP="002F72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Ассигнования планового периода 2021 – 2022 годов не изменяются.</w:t>
      </w:r>
    </w:p>
    <w:p w:rsidR="002F72D1" w:rsidRPr="002F72D1" w:rsidRDefault="002F72D1" w:rsidP="002F72D1">
      <w:pPr>
        <w:suppressAutoHyphens/>
        <w:spacing w:after="0" w:line="240" w:lineRule="auto"/>
        <w:ind w:firstLine="709"/>
        <w:jc w:val="both"/>
        <w:rPr>
          <w:rFonts w:ascii="Times New Roman" w:eastAsia="Times New Roman" w:hAnsi="Times New Roman" w:cs="Times New Roman"/>
          <w:bCs/>
          <w:sz w:val="28"/>
          <w:szCs w:val="28"/>
          <w:lang w:eastAsia="ru-RU"/>
        </w:rPr>
      </w:pPr>
      <w:proofErr w:type="gramStart"/>
      <w:r w:rsidRPr="002F72D1">
        <w:rPr>
          <w:rFonts w:ascii="Times New Roman" w:eastAsia="Times New Roman" w:hAnsi="Times New Roman" w:cs="Times New Roman"/>
          <w:b/>
          <w:sz w:val="28"/>
          <w:szCs w:val="28"/>
          <w:lang w:eastAsia="ru-RU"/>
        </w:rPr>
        <w:t xml:space="preserve">Муниципальная программа «Развитие социально-культурной сферы в городском округе Анадырь на 2020-2025 годы» - </w:t>
      </w:r>
      <w:r w:rsidRPr="002F72D1">
        <w:rPr>
          <w:rFonts w:ascii="Times New Roman" w:eastAsia="Times New Roman" w:hAnsi="Times New Roman" w:cs="Times New Roman"/>
          <w:sz w:val="28"/>
          <w:szCs w:val="28"/>
          <w:lang w:eastAsia="ru-RU"/>
        </w:rPr>
        <w:t xml:space="preserve">расходы увеличены в общей сумме на 32 599,50 </w:t>
      </w:r>
      <w:r w:rsidRPr="002F72D1">
        <w:rPr>
          <w:rFonts w:ascii="Times New Roman" w:eastAsia="Times New Roman" w:hAnsi="Times New Roman" w:cs="Times New Roman"/>
          <w:bCs/>
          <w:sz w:val="28"/>
          <w:szCs w:val="28"/>
          <w:lang w:eastAsia="ru-RU"/>
        </w:rPr>
        <w:t>тысяч рублей, из них за счет корректировки расходов по основному мероприятию «Финансовое обеспечение выполнения муниципального задания на оказание муниципальных услуг (выполнение работ) и публичных обязательств учреждений культуры» подпрограммы</w:t>
      </w:r>
      <w:r w:rsidRPr="002F72D1">
        <w:rPr>
          <w:rFonts w:ascii="Times New Roman" w:eastAsia="Times New Roman" w:hAnsi="Times New Roman" w:cs="Times New Roman"/>
          <w:bCs/>
          <w:sz w:val="26"/>
          <w:szCs w:val="26"/>
          <w:lang w:eastAsia="ru-RU"/>
        </w:rPr>
        <w:t xml:space="preserve"> </w:t>
      </w:r>
      <w:r w:rsidRPr="002F72D1">
        <w:rPr>
          <w:rFonts w:ascii="Times New Roman" w:eastAsia="Times New Roman" w:hAnsi="Times New Roman" w:cs="Times New Roman"/>
          <w:bCs/>
          <w:sz w:val="28"/>
          <w:szCs w:val="28"/>
          <w:lang w:eastAsia="ru-RU"/>
        </w:rPr>
        <w:t>«Развитие культуры и укрепление единого культурно информационного пространства в городском округе Анадырь</w:t>
      </w:r>
      <w:proofErr w:type="gramEnd"/>
      <w:r w:rsidRPr="002F72D1">
        <w:rPr>
          <w:rFonts w:ascii="Times New Roman" w:eastAsia="Times New Roman" w:hAnsi="Times New Roman" w:cs="Times New Roman"/>
          <w:bCs/>
          <w:sz w:val="28"/>
          <w:szCs w:val="28"/>
          <w:lang w:eastAsia="ru-RU"/>
        </w:rPr>
        <w:t xml:space="preserve"> на 2020-2025 годы» для финансирования расходов по выполнению ремонтных работ здания МАУК «Дом народного творчества городского округа Анадырь» (ремонт кровли, фасада, замена окон).</w:t>
      </w:r>
    </w:p>
    <w:p w:rsidR="002F72D1" w:rsidRPr="002F72D1" w:rsidRDefault="002F72D1" w:rsidP="002F72D1">
      <w:pPr>
        <w:suppressAutoHyphens/>
        <w:spacing w:after="0" w:line="240" w:lineRule="auto"/>
        <w:ind w:firstLine="709"/>
        <w:jc w:val="both"/>
        <w:rPr>
          <w:rFonts w:ascii="Times New Roman" w:eastAsia="Times New Roman" w:hAnsi="Times New Roman" w:cs="Times New Roman"/>
          <w:bCs/>
          <w:sz w:val="28"/>
          <w:szCs w:val="28"/>
          <w:lang w:eastAsia="ru-RU"/>
        </w:rPr>
      </w:pPr>
      <w:r w:rsidRPr="002F72D1">
        <w:rPr>
          <w:rFonts w:ascii="Times New Roman" w:eastAsia="Times New Roman" w:hAnsi="Times New Roman" w:cs="Times New Roman"/>
          <w:bCs/>
          <w:sz w:val="28"/>
          <w:szCs w:val="28"/>
          <w:lang w:eastAsia="ru-RU"/>
        </w:rPr>
        <w:t xml:space="preserve">Объем расходов определен с учетом сметной стоимости работ, подтвержденной локальными сметными расчетами. </w:t>
      </w:r>
    </w:p>
    <w:p w:rsidR="002F72D1" w:rsidRPr="002F72D1" w:rsidRDefault="002F72D1" w:rsidP="002F72D1">
      <w:pPr>
        <w:suppressAutoHyphens/>
        <w:spacing w:after="0" w:line="240" w:lineRule="auto"/>
        <w:ind w:firstLine="709"/>
        <w:jc w:val="both"/>
        <w:rPr>
          <w:rFonts w:ascii="Times New Roman" w:eastAsia="Times New Roman" w:hAnsi="Times New Roman" w:cs="Times New Roman"/>
          <w:sz w:val="14"/>
          <w:szCs w:val="14"/>
          <w:lang w:eastAsia="ru-RU"/>
        </w:rPr>
      </w:pPr>
      <w:r w:rsidRPr="002F72D1">
        <w:rPr>
          <w:rFonts w:ascii="Times New Roman" w:eastAsia="Times New Roman" w:hAnsi="Times New Roman" w:cs="Times New Roman"/>
          <w:sz w:val="28"/>
          <w:szCs w:val="28"/>
          <w:lang w:eastAsia="ru-RU"/>
        </w:rPr>
        <w:t>Ассигнования планового периода 2021 – 2022 годов не изменяются.</w:t>
      </w:r>
    </w:p>
    <w:p w:rsidR="002F72D1" w:rsidRPr="002F72D1" w:rsidRDefault="002F72D1" w:rsidP="002F72D1">
      <w:pPr>
        <w:suppressAutoHyphens/>
        <w:spacing w:after="0" w:line="240" w:lineRule="auto"/>
        <w:ind w:firstLine="709"/>
        <w:jc w:val="both"/>
        <w:rPr>
          <w:rFonts w:ascii="Times New Roman" w:eastAsia="Times New Roman" w:hAnsi="Times New Roman" w:cs="Times New Roman"/>
          <w:sz w:val="14"/>
          <w:szCs w:val="14"/>
          <w:lang w:eastAsia="ru-RU"/>
        </w:rPr>
      </w:pP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proofErr w:type="gramStart"/>
      <w:r w:rsidRPr="002F72D1">
        <w:rPr>
          <w:rFonts w:ascii="Times New Roman" w:eastAsia="Times New Roman" w:hAnsi="Times New Roman" w:cs="Times New Roman"/>
          <w:sz w:val="28"/>
          <w:szCs w:val="28"/>
          <w:lang w:eastAsia="ru-RU"/>
        </w:rPr>
        <w:t xml:space="preserve">Контрольно – счетный отдел отмечает, что согласно решениям Совета депутатов городского округа Анадырь от 02 апреля 2020 года №55, от 11 июня 2020 года №73 «О внесении изменений в Решение Совета депутатов городского округа Анадырь от 12 декабря 2019 года № 26 «О бюджете городского округа Анадырь на 2020 год и плановый период 2021 и 2022 </w:t>
      </w:r>
      <w:r w:rsidRPr="002F72D1">
        <w:rPr>
          <w:rFonts w:ascii="Times New Roman" w:eastAsia="Times New Roman" w:hAnsi="Times New Roman" w:cs="Times New Roman"/>
          <w:sz w:val="28"/>
          <w:szCs w:val="28"/>
          <w:lang w:eastAsia="ru-RU"/>
        </w:rPr>
        <w:lastRenderedPageBreak/>
        <w:t>годов» корректировка бюджетных ассигнований 2020 года</w:t>
      </w:r>
      <w:proofErr w:type="gramEnd"/>
      <w:r w:rsidRPr="002F72D1">
        <w:rPr>
          <w:rFonts w:ascii="Times New Roman" w:eastAsia="Times New Roman" w:hAnsi="Times New Roman" w:cs="Times New Roman"/>
          <w:sz w:val="28"/>
          <w:szCs w:val="28"/>
          <w:lang w:eastAsia="ru-RU"/>
        </w:rPr>
        <w:t xml:space="preserve"> большинства муниципальных программ производится не в первый раз (таблица 7). </w:t>
      </w:r>
    </w:p>
    <w:p w:rsidR="002F72D1" w:rsidRPr="002F72D1" w:rsidRDefault="002F72D1" w:rsidP="002F72D1">
      <w:pPr>
        <w:spacing w:after="0" w:line="240" w:lineRule="auto"/>
        <w:ind w:firstLine="708"/>
        <w:jc w:val="both"/>
        <w:rPr>
          <w:rFonts w:ascii="Times New Roman" w:eastAsia="Times New Roman" w:hAnsi="Times New Roman" w:cs="Times New Roman"/>
          <w:sz w:val="28"/>
          <w:szCs w:val="28"/>
          <w:highlight w:val="yellow"/>
          <w:lang w:eastAsia="ru-RU"/>
        </w:rPr>
      </w:pPr>
      <w:proofErr w:type="gramStart"/>
      <w:r w:rsidRPr="002F72D1">
        <w:rPr>
          <w:rFonts w:ascii="Times New Roman" w:eastAsia="Times New Roman" w:hAnsi="Times New Roman" w:cs="Times New Roman"/>
          <w:sz w:val="28"/>
          <w:szCs w:val="28"/>
          <w:lang w:eastAsia="ru-RU"/>
        </w:rPr>
        <w:t>При этом в нарушение требований абзаца 2 пункта 5 части 3.1.3 раздела 3.1 Порядка разработки и реализации муниципальных программ городского округа Анадырь, утвержденного постановлением Администрации городского округа Анадырь от 17 сентября 2013 года № 561 (далее – Порядок №561) на момент проведения данной финансово-экономической экспертизы (07 июля 2020 года) ответственными исполнителями финансовое обеспечение трех муниципальных программ не приведено в соответствие с бюджетными</w:t>
      </w:r>
      <w:proofErr w:type="gramEnd"/>
      <w:r w:rsidRPr="002F72D1">
        <w:rPr>
          <w:rFonts w:ascii="Times New Roman" w:eastAsia="Times New Roman" w:hAnsi="Times New Roman" w:cs="Times New Roman"/>
          <w:sz w:val="28"/>
          <w:szCs w:val="28"/>
          <w:lang w:eastAsia="ru-RU"/>
        </w:rPr>
        <w:t xml:space="preserve"> </w:t>
      </w:r>
      <w:proofErr w:type="gramStart"/>
      <w:r w:rsidRPr="002F72D1">
        <w:rPr>
          <w:rFonts w:ascii="Times New Roman" w:eastAsia="Times New Roman" w:hAnsi="Times New Roman" w:cs="Times New Roman"/>
          <w:sz w:val="28"/>
          <w:szCs w:val="28"/>
          <w:lang w:eastAsia="ru-RU"/>
        </w:rPr>
        <w:t>ассигнованиями</w:t>
      </w:r>
      <w:proofErr w:type="gramEnd"/>
      <w:r w:rsidRPr="002F72D1">
        <w:rPr>
          <w:rFonts w:ascii="Times New Roman" w:eastAsia="Times New Roman" w:hAnsi="Times New Roman" w:cs="Times New Roman"/>
          <w:sz w:val="28"/>
          <w:szCs w:val="28"/>
          <w:lang w:eastAsia="ru-RU"/>
        </w:rPr>
        <w:t xml:space="preserve"> утвержденными решением о бюджете.</w:t>
      </w:r>
    </w:p>
    <w:p w:rsidR="002F72D1" w:rsidRPr="002F72D1" w:rsidRDefault="002F72D1" w:rsidP="002F72D1">
      <w:pPr>
        <w:suppressAutoHyphens/>
        <w:spacing w:after="0" w:line="240" w:lineRule="auto"/>
        <w:ind w:firstLine="708"/>
        <w:jc w:val="right"/>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Таблица 7 (тысяч рублей)</w:t>
      </w:r>
    </w:p>
    <w:tbl>
      <w:tblPr>
        <w:tblW w:w="5000" w:type="pct"/>
        <w:tblLook w:val="04A0"/>
      </w:tblPr>
      <w:tblGrid>
        <w:gridCol w:w="5637"/>
        <w:gridCol w:w="1275"/>
        <w:gridCol w:w="1277"/>
        <w:gridCol w:w="1382"/>
      </w:tblGrid>
      <w:tr w:rsidR="002F72D1" w:rsidRPr="002F72D1" w:rsidTr="00CB020A">
        <w:trPr>
          <w:trHeight w:val="57"/>
          <w:tblHeader/>
        </w:trPr>
        <w:tc>
          <w:tcPr>
            <w:tcW w:w="294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Наименование</w:t>
            </w:r>
          </w:p>
        </w:tc>
        <w:tc>
          <w:tcPr>
            <w:tcW w:w="66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Бюджет на 2020 год</w:t>
            </w:r>
          </w:p>
        </w:tc>
        <w:tc>
          <w:tcPr>
            <w:tcW w:w="1389" w:type="pct"/>
            <w:gridSpan w:val="2"/>
            <w:tcBorders>
              <w:top w:val="single" w:sz="4" w:space="0" w:color="auto"/>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плановый период</w:t>
            </w:r>
          </w:p>
        </w:tc>
      </w:tr>
      <w:tr w:rsidR="002F72D1" w:rsidRPr="002F72D1" w:rsidTr="00CB020A">
        <w:trPr>
          <w:trHeight w:val="57"/>
          <w:tblHeader/>
        </w:trPr>
        <w:tc>
          <w:tcPr>
            <w:tcW w:w="2945" w:type="pct"/>
            <w:vMerge/>
            <w:tcBorders>
              <w:top w:val="single" w:sz="4" w:space="0" w:color="auto"/>
              <w:left w:val="single" w:sz="4" w:space="0" w:color="auto"/>
              <w:bottom w:val="single" w:sz="4" w:space="0" w:color="auto"/>
              <w:right w:val="single" w:sz="4" w:space="0" w:color="auto"/>
            </w:tcBorders>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p>
        </w:tc>
        <w:tc>
          <w:tcPr>
            <w:tcW w:w="666" w:type="pct"/>
            <w:vMerge/>
            <w:tcBorders>
              <w:top w:val="single" w:sz="4" w:space="0" w:color="auto"/>
              <w:left w:val="single" w:sz="4" w:space="0" w:color="auto"/>
              <w:bottom w:val="single" w:sz="4" w:space="0" w:color="auto"/>
              <w:right w:val="single" w:sz="4" w:space="0" w:color="auto"/>
            </w:tcBorders>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p>
        </w:tc>
        <w:tc>
          <w:tcPr>
            <w:tcW w:w="667"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на 2021 год</w:t>
            </w:r>
          </w:p>
        </w:tc>
        <w:tc>
          <w:tcPr>
            <w:tcW w:w="72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на 2022 год</w:t>
            </w:r>
          </w:p>
        </w:tc>
      </w:tr>
      <w:tr w:rsidR="002F72D1" w:rsidRPr="002F72D1" w:rsidTr="00CB020A">
        <w:trPr>
          <w:trHeight w:val="57"/>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20"/>
                <w:szCs w:val="20"/>
                <w:lang w:eastAsia="ru-RU"/>
              </w:rPr>
            </w:pPr>
            <w:r w:rsidRPr="002F72D1">
              <w:rPr>
                <w:rFonts w:ascii="Times New Roman" w:eastAsia="Times New Roman" w:hAnsi="Times New Roman" w:cs="Times New Roman"/>
                <w:b/>
                <w:bCs/>
                <w:color w:val="000000"/>
                <w:sz w:val="20"/>
                <w:szCs w:val="20"/>
                <w:lang w:eastAsia="ru-RU"/>
              </w:rPr>
              <w:t>Решение о внесении изменений</w:t>
            </w:r>
          </w:p>
        </w:tc>
      </w:tr>
      <w:tr w:rsidR="002F72D1" w:rsidRPr="002F72D1" w:rsidTr="00CB020A">
        <w:trPr>
          <w:trHeight w:val="57"/>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20"/>
                <w:szCs w:val="20"/>
                <w:lang w:eastAsia="ru-RU"/>
              </w:rPr>
            </w:pPr>
            <w:r w:rsidRPr="002F72D1">
              <w:rPr>
                <w:rFonts w:ascii="Times New Roman" w:eastAsia="Times New Roman" w:hAnsi="Times New Roman" w:cs="Times New Roman"/>
                <w:b/>
                <w:bCs/>
                <w:color w:val="000000"/>
                <w:sz w:val="20"/>
                <w:szCs w:val="20"/>
                <w:lang w:eastAsia="ru-RU"/>
              </w:rPr>
              <w:t>Изменения</w:t>
            </w:r>
            <w:proofErr w:type="gramStart"/>
            <w:r w:rsidRPr="002F72D1">
              <w:rPr>
                <w:rFonts w:ascii="Times New Roman" w:eastAsia="Times New Roman" w:hAnsi="Times New Roman" w:cs="Times New Roman"/>
                <w:b/>
                <w:bCs/>
                <w:color w:val="000000"/>
                <w:sz w:val="20"/>
                <w:szCs w:val="20"/>
                <w:lang w:eastAsia="ru-RU"/>
              </w:rPr>
              <w:t xml:space="preserve"> (+/-)</w:t>
            </w:r>
            <w:proofErr w:type="gramEnd"/>
          </w:p>
        </w:tc>
      </w:tr>
      <w:tr w:rsidR="002F72D1" w:rsidRPr="002F72D1" w:rsidTr="00CB020A">
        <w:trPr>
          <w:trHeight w:val="57"/>
        </w:trPr>
        <w:tc>
          <w:tcPr>
            <w:tcW w:w="2945" w:type="pct"/>
            <w:tcBorders>
              <w:top w:val="nil"/>
              <w:left w:val="single" w:sz="4" w:space="0" w:color="auto"/>
              <w:bottom w:val="single" w:sz="4" w:space="0" w:color="auto"/>
              <w:right w:val="single" w:sz="4" w:space="0" w:color="auto"/>
            </w:tcBorders>
            <w:shd w:val="clear" w:color="auto" w:fill="auto"/>
            <w:hideMark/>
          </w:tcPr>
          <w:p w:rsidR="002F72D1" w:rsidRPr="002F72D1" w:rsidRDefault="002F72D1" w:rsidP="002F72D1">
            <w:pPr>
              <w:spacing w:after="0" w:line="240" w:lineRule="auto"/>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 xml:space="preserve">Муниципальная программа "Жилье в городском округе Анадырь на 2016-2022 годы" </w:t>
            </w:r>
          </w:p>
        </w:tc>
        <w:tc>
          <w:tcPr>
            <w:tcW w:w="66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8 405,70</w:t>
            </w:r>
          </w:p>
        </w:tc>
        <w:tc>
          <w:tcPr>
            <w:tcW w:w="667"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0,00</w:t>
            </w:r>
          </w:p>
        </w:tc>
        <w:tc>
          <w:tcPr>
            <w:tcW w:w="72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0,00</w:t>
            </w:r>
          </w:p>
        </w:tc>
      </w:tr>
      <w:tr w:rsidR="002F72D1" w:rsidRPr="002F72D1" w:rsidTr="00CB020A">
        <w:trPr>
          <w:trHeight w:val="57"/>
        </w:trPr>
        <w:tc>
          <w:tcPr>
            <w:tcW w:w="2945" w:type="pct"/>
            <w:tcBorders>
              <w:top w:val="nil"/>
              <w:left w:val="single" w:sz="4" w:space="0" w:color="auto"/>
              <w:bottom w:val="single" w:sz="4" w:space="0" w:color="auto"/>
              <w:right w:val="single" w:sz="4" w:space="0" w:color="auto"/>
            </w:tcBorders>
            <w:shd w:val="clear" w:color="auto" w:fill="auto"/>
            <w:hideMark/>
          </w:tcPr>
          <w:p w:rsidR="002F72D1" w:rsidRPr="002F72D1" w:rsidRDefault="002F72D1" w:rsidP="002F72D1">
            <w:pPr>
              <w:spacing w:after="0" w:line="240" w:lineRule="auto"/>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 xml:space="preserve">Муниципальная программа "Развитие территории городского округа Анадырь на 2019-2023 годы" </w:t>
            </w:r>
          </w:p>
        </w:tc>
        <w:tc>
          <w:tcPr>
            <w:tcW w:w="66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105 129,70</w:t>
            </w:r>
          </w:p>
        </w:tc>
        <w:tc>
          <w:tcPr>
            <w:tcW w:w="667"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- 4 741,10</w:t>
            </w:r>
          </w:p>
        </w:tc>
        <w:tc>
          <w:tcPr>
            <w:tcW w:w="72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0,00</w:t>
            </w:r>
          </w:p>
        </w:tc>
      </w:tr>
      <w:tr w:rsidR="002F72D1" w:rsidRPr="002F72D1" w:rsidTr="00CB020A">
        <w:trPr>
          <w:trHeight w:val="57"/>
        </w:trPr>
        <w:tc>
          <w:tcPr>
            <w:tcW w:w="2945" w:type="pct"/>
            <w:tcBorders>
              <w:top w:val="nil"/>
              <w:left w:val="single" w:sz="4" w:space="0" w:color="auto"/>
              <w:bottom w:val="single" w:sz="4" w:space="0" w:color="auto"/>
              <w:right w:val="single" w:sz="4" w:space="0" w:color="auto"/>
            </w:tcBorders>
            <w:shd w:val="clear" w:color="auto" w:fill="auto"/>
            <w:hideMark/>
          </w:tcPr>
          <w:p w:rsidR="002F72D1" w:rsidRPr="002F72D1" w:rsidRDefault="002F72D1" w:rsidP="002F72D1">
            <w:pPr>
              <w:spacing w:after="0" w:line="240" w:lineRule="auto"/>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Муниципальная программа "Создание единого информационного пространства городского округа Анадырь на 2020-2025 годы"</w:t>
            </w:r>
          </w:p>
        </w:tc>
        <w:tc>
          <w:tcPr>
            <w:tcW w:w="66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430,10</w:t>
            </w:r>
          </w:p>
        </w:tc>
        <w:tc>
          <w:tcPr>
            <w:tcW w:w="667"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0,00</w:t>
            </w:r>
          </w:p>
        </w:tc>
        <w:tc>
          <w:tcPr>
            <w:tcW w:w="72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0,00</w:t>
            </w:r>
          </w:p>
        </w:tc>
      </w:tr>
    </w:tbl>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Calibri" w:hAnsi="Times New Roman" w:cs="Times New Roman"/>
          <w:sz w:val="28"/>
          <w:szCs w:val="28"/>
          <w:lang w:eastAsia="ru-RU"/>
        </w:rPr>
        <w:t>Проекты о внесении изменений в муниципальные программы не направлялись в Контрольно-счётный отдел для проведения финансово – экономической экспертизы.</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Согласно данным Перечней постановлений Администрации городского округа Анадырь, последние изменения муниципальных программ датированы декабрем 2019 года.</w:t>
      </w:r>
    </w:p>
    <w:p w:rsidR="002F72D1" w:rsidRPr="002F72D1" w:rsidRDefault="002F72D1" w:rsidP="002F72D1">
      <w:pPr>
        <w:spacing w:after="0" w:line="240" w:lineRule="auto"/>
        <w:ind w:firstLine="709"/>
        <w:jc w:val="both"/>
        <w:rPr>
          <w:rFonts w:ascii="Times New Roman" w:eastAsia="Times New Roman" w:hAnsi="Times New Roman" w:cs="Times New Roman"/>
          <w:sz w:val="14"/>
          <w:szCs w:val="14"/>
          <w:lang w:eastAsia="ru-RU"/>
        </w:rPr>
      </w:pPr>
    </w:p>
    <w:p w:rsidR="002F72D1" w:rsidRPr="002F72D1" w:rsidRDefault="002F72D1" w:rsidP="002F72D1">
      <w:pPr>
        <w:suppressAutoHyphens/>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Изменение </w:t>
      </w:r>
      <w:proofErr w:type="spellStart"/>
      <w:r w:rsidRPr="002F72D1">
        <w:rPr>
          <w:rFonts w:ascii="Times New Roman" w:eastAsia="Times New Roman" w:hAnsi="Times New Roman" w:cs="Times New Roman"/>
          <w:sz w:val="28"/>
          <w:szCs w:val="28"/>
          <w:lang w:eastAsia="ru-RU"/>
        </w:rPr>
        <w:t>непрограммных</w:t>
      </w:r>
      <w:proofErr w:type="spellEnd"/>
      <w:r w:rsidRPr="002F72D1">
        <w:rPr>
          <w:rFonts w:ascii="Times New Roman" w:eastAsia="Times New Roman" w:hAnsi="Times New Roman" w:cs="Times New Roman"/>
          <w:sz w:val="28"/>
          <w:szCs w:val="28"/>
          <w:lang w:eastAsia="ru-RU"/>
        </w:rPr>
        <w:t xml:space="preserve"> направлений расходов бюджета городского округа Анадырь в целом составят 104,30 тысяч рублей. Сведения в разрезе направлений отражены в таблице 8.</w:t>
      </w:r>
    </w:p>
    <w:p w:rsidR="00CB020A" w:rsidRDefault="00CB020A" w:rsidP="002F72D1">
      <w:pPr>
        <w:suppressAutoHyphens/>
        <w:spacing w:after="0" w:line="240" w:lineRule="auto"/>
        <w:ind w:firstLine="708"/>
        <w:jc w:val="right"/>
        <w:rPr>
          <w:rFonts w:ascii="Times New Roman" w:eastAsia="Times New Roman" w:hAnsi="Times New Roman" w:cs="Times New Roman"/>
          <w:sz w:val="20"/>
          <w:szCs w:val="20"/>
          <w:lang w:eastAsia="ru-RU"/>
        </w:rPr>
      </w:pPr>
    </w:p>
    <w:p w:rsidR="002F72D1" w:rsidRPr="002F72D1" w:rsidRDefault="002F72D1" w:rsidP="002F72D1">
      <w:pPr>
        <w:suppressAutoHyphens/>
        <w:spacing w:after="0" w:line="240" w:lineRule="auto"/>
        <w:ind w:firstLine="708"/>
        <w:jc w:val="right"/>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Таблица 8 (тысяч рублей)</w:t>
      </w:r>
    </w:p>
    <w:tbl>
      <w:tblPr>
        <w:tblW w:w="0" w:type="auto"/>
        <w:tblLook w:val="04A0"/>
      </w:tblPr>
      <w:tblGrid>
        <w:gridCol w:w="5778"/>
        <w:gridCol w:w="1276"/>
        <w:gridCol w:w="1276"/>
        <w:gridCol w:w="1240"/>
      </w:tblGrid>
      <w:tr w:rsidR="002F72D1" w:rsidRPr="002F72D1" w:rsidTr="00CB020A">
        <w:trPr>
          <w:trHeight w:val="230"/>
        </w:trPr>
        <w:tc>
          <w:tcPr>
            <w:tcW w:w="577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20"/>
                <w:szCs w:val="20"/>
                <w:lang w:eastAsia="ru-RU"/>
              </w:rPr>
            </w:pPr>
            <w:r w:rsidRPr="002F72D1">
              <w:rPr>
                <w:rFonts w:ascii="Times New Roman" w:eastAsia="Times New Roman" w:hAnsi="Times New Roman" w:cs="Times New Roman"/>
                <w:b/>
                <w:bCs/>
                <w:color w:val="000000"/>
                <w:sz w:val="20"/>
                <w:szCs w:val="20"/>
                <w:lang w:eastAsia="ru-RU"/>
              </w:rPr>
              <w:t>Наименование показателя</w:t>
            </w:r>
          </w:p>
        </w:tc>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20"/>
                <w:szCs w:val="20"/>
                <w:lang w:eastAsia="ru-RU"/>
              </w:rPr>
            </w:pPr>
            <w:r w:rsidRPr="002F72D1">
              <w:rPr>
                <w:rFonts w:ascii="Times New Roman" w:eastAsia="Times New Roman" w:hAnsi="Times New Roman" w:cs="Times New Roman"/>
                <w:b/>
                <w:bCs/>
                <w:color w:val="000000"/>
                <w:sz w:val="20"/>
                <w:szCs w:val="20"/>
                <w:lang w:eastAsia="ru-RU"/>
              </w:rPr>
              <w:t>Решение от 11.06.2020 г. №73</w:t>
            </w:r>
          </w:p>
        </w:tc>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20"/>
                <w:szCs w:val="20"/>
                <w:lang w:eastAsia="ru-RU"/>
              </w:rPr>
            </w:pPr>
            <w:r w:rsidRPr="002F72D1">
              <w:rPr>
                <w:rFonts w:ascii="Times New Roman" w:eastAsia="Times New Roman" w:hAnsi="Times New Roman" w:cs="Times New Roman"/>
                <w:b/>
                <w:bCs/>
                <w:color w:val="000000"/>
                <w:sz w:val="20"/>
                <w:szCs w:val="20"/>
                <w:lang w:eastAsia="ru-RU"/>
              </w:rPr>
              <w:t>Проект Решения</w:t>
            </w:r>
          </w:p>
        </w:tc>
        <w:tc>
          <w:tcPr>
            <w:tcW w:w="124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20"/>
                <w:szCs w:val="20"/>
                <w:lang w:eastAsia="ru-RU"/>
              </w:rPr>
            </w:pPr>
            <w:r w:rsidRPr="002F72D1">
              <w:rPr>
                <w:rFonts w:ascii="Times New Roman" w:eastAsia="Times New Roman" w:hAnsi="Times New Roman" w:cs="Times New Roman"/>
                <w:b/>
                <w:bCs/>
                <w:color w:val="000000"/>
                <w:sz w:val="20"/>
                <w:szCs w:val="20"/>
                <w:lang w:eastAsia="ru-RU"/>
              </w:rPr>
              <w:t>Изменения (гр.3 - гр.2)</w:t>
            </w:r>
          </w:p>
        </w:tc>
      </w:tr>
      <w:tr w:rsidR="002F72D1" w:rsidRPr="002F72D1" w:rsidTr="00CB020A">
        <w:trPr>
          <w:trHeight w:val="230"/>
        </w:trPr>
        <w:tc>
          <w:tcPr>
            <w:tcW w:w="5778" w:type="dxa"/>
            <w:vMerge/>
            <w:tcBorders>
              <w:top w:val="single" w:sz="4" w:space="0" w:color="000000"/>
              <w:left w:val="single" w:sz="4" w:space="0" w:color="000000"/>
              <w:bottom w:val="single" w:sz="4" w:space="0" w:color="000000"/>
              <w:right w:val="single" w:sz="4" w:space="0" w:color="000000"/>
            </w:tcBorders>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20"/>
                <w:szCs w:val="20"/>
                <w:lang w:eastAsia="ru-RU"/>
              </w:rPr>
            </w:pPr>
          </w:p>
        </w:tc>
        <w:tc>
          <w:tcPr>
            <w:tcW w:w="1276" w:type="dxa"/>
            <w:vMerge/>
            <w:tcBorders>
              <w:top w:val="single" w:sz="4" w:space="0" w:color="000000"/>
              <w:left w:val="single" w:sz="4" w:space="0" w:color="000000"/>
              <w:bottom w:val="single" w:sz="4" w:space="0" w:color="000000"/>
              <w:right w:val="single" w:sz="4" w:space="0" w:color="000000"/>
            </w:tcBorders>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20"/>
                <w:szCs w:val="20"/>
                <w:lang w:eastAsia="ru-RU"/>
              </w:rPr>
            </w:pPr>
          </w:p>
        </w:tc>
        <w:tc>
          <w:tcPr>
            <w:tcW w:w="1276" w:type="dxa"/>
            <w:vMerge/>
            <w:tcBorders>
              <w:top w:val="single" w:sz="4" w:space="0" w:color="000000"/>
              <w:left w:val="single" w:sz="4" w:space="0" w:color="000000"/>
              <w:bottom w:val="single" w:sz="4" w:space="0" w:color="000000"/>
              <w:right w:val="single" w:sz="4" w:space="0" w:color="000000"/>
            </w:tcBorders>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20"/>
                <w:szCs w:val="20"/>
                <w:lang w:eastAsia="ru-RU"/>
              </w:rPr>
            </w:pPr>
          </w:p>
        </w:tc>
        <w:tc>
          <w:tcPr>
            <w:tcW w:w="1240" w:type="dxa"/>
            <w:vMerge/>
            <w:tcBorders>
              <w:top w:val="single" w:sz="4" w:space="0" w:color="000000"/>
              <w:left w:val="single" w:sz="4" w:space="0" w:color="000000"/>
              <w:bottom w:val="single" w:sz="4" w:space="0" w:color="000000"/>
              <w:right w:val="single" w:sz="4" w:space="0" w:color="000000"/>
            </w:tcBorders>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20"/>
                <w:szCs w:val="20"/>
                <w:lang w:eastAsia="ru-RU"/>
              </w:rPr>
            </w:pPr>
          </w:p>
        </w:tc>
      </w:tr>
      <w:tr w:rsidR="002F72D1" w:rsidRPr="002F72D1" w:rsidTr="00CB020A">
        <w:trPr>
          <w:trHeight w:val="57"/>
        </w:trPr>
        <w:tc>
          <w:tcPr>
            <w:tcW w:w="5778" w:type="dxa"/>
            <w:tcBorders>
              <w:top w:val="nil"/>
              <w:left w:val="single" w:sz="4" w:space="0" w:color="000000"/>
              <w:bottom w:val="single" w:sz="4" w:space="0" w:color="000000"/>
              <w:right w:val="single" w:sz="4" w:space="0" w:color="000000"/>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20"/>
                <w:szCs w:val="20"/>
                <w:lang w:eastAsia="ru-RU"/>
              </w:rPr>
            </w:pPr>
            <w:r w:rsidRPr="002F72D1">
              <w:rPr>
                <w:rFonts w:ascii="Times New Roman" w:eastAsia="Times New Roman" w:hAnsi="Times New Roman" w:cs="Times New Roman"/>
                <w:color w:val="000000"/>
                <w:sz w:val="20"/>
                <w:szCs w:val="20"/>
                <w:lang w:eastAsia="ru-RU"/>
              </w:rPr>
              <w:t>1</w:t>
            </w:r>
          </w:p>
        </w:tc>
        <w:tc>
          <w:tcPr>
            <w:tcW w:w="1276" w:type="dxa"/>
            <w:tcBorders>
              <w:top w:val="nil"/>
              <w:left w:val="nil"/>
              <w:bottom w:val="single" w:sz="4" w:space="0" w:color="000000"/>
              <w:right w:val="single" w:sz="4" w:space="0" w:color="000000"/>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20"/>
                <w:szCs w:val="20"/>
                <w:lang w:eastAsia="ru-RU"/>
              </w:rPr>
            </w:pPr>
            <w:r w:rsidRPr="002F72D1">
              <w:rPr>
                <w:rFonts w:ascii="Times New Roman" w:eastAsia="Times New Roman" w:hAnsi="Times New Roman" w:cs="Times New Roman"/>
                <w:color w:val="000000"/>
                <w:sz w:val="20"/>
                <w:szCs w:val="20"/>
                <w:lang w:eastAsia="ru-RU"/>
              </w:rPr>
              <w:t>2</w:t>
            </w:r>
          </w:p>
        </w:tc>
        <w:tc>
          <w:tcPr>
            <w:tcW w:w="1276" w:type="dxa"/>
            <w:tcBorders>
              <w:top w:val="nil"/>
              <w:left w:val="nil"/>
              <w:bottom w:val="single" w:sz="4" w:space="0" w:color="000000"/>
              <w:right w:val="single" w:sz="4" w:space="0" w:color="000000"/>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20"/>
                <w:szCs w:val="20"/>
                <w:lang w:eastAsia="ru-RU"/>
              </w:rPr>
            </w:pPr>
            <w:r w:rsidRPr="002F72D1">
              <w:rPr>
                <w:rFonts w:ascii="Times New Roman" w:eastAsia="Times New Roman" w:hAnsi="Times New Roman" w:cs="Times New Roman"/>
                <w:color w:val="000000"/>
                <w:sz w:val="20"/>
                <w:szCs w:val="20"/>
                <w:lang w:eastAsia="ru-RU"/>
              </w:rPr>
              <w:t>3</w:t>
            </w:r>
          </w:p>
        </w:tc>
        <w:tc>
          <w:tcPr>
            <w:tcW w:w="1240" w:type="dxa"/>
            <w:tcBorders>
              <w:top w:val="nil"/>
              <w:left w:val="nil"/>
              <w:bottom w:val="single" w:sz="4" w:space="0" w:color="000000"/>
              <w:right w:val="single" w:sz="4" w:space="0" w:color="000000"/>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20"/>
                <w:szCs w:val="20"/>
                <w:lang w:eastAsia="ru-RU"/>
              </w:rPr>
            </w:pPr>
            <w:r w:rsidRPr="002F72D1">
              <w:rPr>
                <w:rFonts w:ascii="Times New Roman" w:eastAsia="Times New Roman" w:hAnsi="Times New Roman" w:cs="Times New Roman"/>
                <w:color w:val="000000"/>
                <w:sz w:val="20"/>
                <w:szCs w:val="20"/>
                <w:lang w:eastAsia="ru-RU"/>
              </w:rPr>
              <w:t>4</w:t>
            </w:r>
          </w:p>
        </w:tc>
      </w:tr>
      <w:tr w:rsidR="002F72D1" w:rsidRPr="002F72D1" w:rsidTr="00CB020A">
        <w:trPr>
          <w:trHeight w:val="57"/>
        </w:trPr>
        <w:tc>
          <w:tcPr>
            <w:tcW w:w="5778" w:type="dxa"/>
            <w:tcBorders>
              <w:top w:val="nil"/>
              <w:left w:val="single" w:sz="4" w:space="0" w:color="000000"/>
              <w:bottom w:val="single" w:sz="4" w:space="0" w:color="000000"/>
              <w:right w:val="single" w:sz="4" w:space="0" w:color="000000"/>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20"/>
                <w:szCs w:val="20"/>
                <w:lang w:eastAsia="ru-RU"/>
              </w:rPr>
            </w:pPr>
            <w:r w:rsidRPr="002F72D1">
              <w:rPr>
                <w:rFonts w:ascii="Times New Roman" w:eastAsia="Times New Roman" w:hAnsi="Times New Roman" w:cs="Times New Roman"/>
                <w:color w:val="000000"/>
                <w:sz w:val="20"/>
                <w:szCs w:val="20"/>
                <w:lang w:eastAsia="ru-RU"/>
              </w:rPr>
              <w:t>Обеспечение функционирования Главы городского округа Анадырь и Администрации городского округа Анадырь</w:t>
            </w:r>
          </w:p>
        </w:tc>
        <w:tc>
          <w:tcPr>
            <w:tcW w:w="1276" w:type="dxa"/>
            <w:tcBorders>
              <w:top w:val="nil"/>
              <w:left w:val="nil"/>
              <w:bottom w:val="single" w:sz="4" w:space="0" w:color="000000"/>
              <w:right w:val="single" w:sz="4" w:space="0" w:color="000000"/>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20"/>
                <w:szCs w:val="20"/>
                <w:lang w:eastAsia="ru-RU"/>
              </w:rPr>
            </w:pPr>
            <w:r w:rsidRPr="002F72D1">
              <w:rPr>
                <w:rFonts w:ascii="Times New Roman" w:eastAsia="Times New Roman" w:hAnsi="Times New Roman" w:cs="Times New Roman"/>
                <w:color w:val="000000"/>
                <w:sz w:val="20"/>
                <w:szCs w:val="20"/>
                <w:lang w:eastAsia="ru-RU"/>
              </w:rPr>
              <w:t>69 121,50</w:t>
            </w:r>
          </w:p>
        </w:tc>
        <w:tc>
          <w:tcPr>
            <w:tcW w:w="1276" w:type="dxa"/>
            <w:tcBorders>
              <w:top w:val="nil"/>
              <w:left w:val="nil"/>
              <w:bottom w:val="single" w:sz="4" w:space="0" w:color="000000"/>
              <w:right w:val="single" w:sz="4" w:space="0" w:color="000000"/>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20"/>
                <w:szCs w:val="20"/>
                <w:lang w:eastAsia="ru-RU"/>
              </w:rPr>
            </w:pPr>
            <w:r w:rsidRPr="002F72D1">
              <w:rPr>
                <w:rFonts w:ascii="Times New Roman" w:eastAsia="Times New Roman" w:hAnsi="Times New Roman" w:cs="Times New Roman"/>
                <w:color w:val="000000"/>
                <w:sz w:val="20"/>
                <w:szCs w:val="20"/>
                <w:lang w:eastAsia="ru-RU"/>
              </w:rPr>
              <w:t>69 225,80</w:t>
            </w:r>
          </w:p>
        </w:tc>
        <w:tc>
          <w:tcPr>
            <w:tcW w:w="1240" w:type="dxa"/>
            <w:tcBorders>
              <w:top w:val="nil"/>
              <w:left w:val="nil"/>
              <w:bottom w:val="single" w:sz="4" w:space="0" w:color="000000"/>
              <w:right w:val="single" w:sz="4" w:space="0" w:color="000000"/>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20"/>
                <w:szCs w:val="20"/>
                <w:lang w:eastAsia="ru-RU"/>
              </w:rPr>
            </w:pPr>
            <w:r w:rsidRPr="002F72D1">
              <w:rPr>
                <w:rFonts w:ascii="Times New Roman" w:eastAsia="Times New Roman" w:hAnsi="Times New Roman" w:cs="Times New Roman"/>
                <w:color w:val="000000"/>
                <w:sz w:val="20"/>
                <w:szCs w:val="20"/>
                <w:lang w:eastAsia="ru-RU"/>
              </w:rPr>
              <w:t>104,30</w:t>
            </w:r>
          </w:p>
        </w:tc>
      </w:tr>
      <w:tr w:rsidR="002F72D1" w:rsidRPr="002F72D1" w:rsidTr="00CB020A">
        <w:trPr>
          <w:trHeight w:val="57"/>
        </w:trPr>
        <w:tc>
          <w:tcPr>
            <w:tcW w:w="5778" w:type="dxa"/>
            <w:tcBorders>
              <w:top w:val="nil"/>
              <w:left w:val="single" w:sz="4" w:space="0" w:color="000000"/>
              <w:bottom w:val="single" w:sz="4" w:space="0" w:color="000000"/>
              <w:right w:val="single" w:sz="4" w:space="0" w:color="000000"/>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20"/>
                <w:szCs w:val="20"/>
                <w:lang w:eastAsia="ru-RU"/>
              </w:rPr>
            </w:pPr>
            <w:r w:rsidRPr="002F72D1">
              <w:rPr>
                <w:rFonts w:ascii="Times New Roman" w:eastAsia="Times New Roman" w:hAnsi="Times New Roman" w:cs="Times New Roman"/>
                <w:color w:val="000000"/>
                <w:sz w:val="20"/>
                <w:szCs w:val="20"/>
                <w:lang w:eastAsia="ru-RU"/>
              </w:rPr>
              <w:t>Обеспечение деятельности отдельных муниципальных учреждений</w:t>
            </w:r>
          </w:p>
        </w:tc>
        <w:tc>
          <w:tcPr>
            <w:tcW w:w="1276" w:type="dxa"/>
            <w:tcBorders>
              <w:top w:val="nil"/>
              <w:left w:val="nil"/>
              <w:bottom w:val="single" w:sz="4" w:space="0" w:color="000000"/>
              <w:right w:val="single" w:sz="4" w:space="0" w:color="000000"/>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20"/>
                <w:szCs w:val="20"/>
                <w:lang w:eastAsia="ru-RU"/>
              </w:rPr>
            </w:pPr>
            <w:r w:rsidRPr="002F72D1">
              <w:rPr>
                <w:rFonts w:ascii="Times New Roman" w:eastAsia="Times New Roman" w:hAnsi="Times New Roman" w:cs="Times New Roman"/>
                <w:color w:val="000000"/>
                <w:sz w:val="20"/>
                <w:szCs w:val="20"/>
                <w:lang w:eastAsia="ru-RU"/>
              </w:rPr>
              <w:t>59 028,50</w:t>
            </w:r>
          </w:p>
        </w:tc>
        <w:tc>
          <w:tcPr>
            <w:tcW w:w="1276" w:type="dxa"/>
            <w:tcBorders>
              <w:top w:val="nil"/>
              <w:left w:val="nil"/>
              <w:bottom w:val="single" w:sz="4" w:space="0" w:color="000000"/>
              <w:right w:val="single" w:sz="4" w:space="0" w:color="000000"/>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20"/>
                <w:szCs w:val="20"/>
                <w:lang w:eastAsia="ru-RU"/>
              </w:rPr>
            </w:pPr>
            <w:r w:rsidRPr="002F72D1">
              <w:rPr>
                <w:rFonts w:ascii="Times New Roman" w:eastAsia="Times New Roman" w:hAnsi="Times New Roman" w:cs="Times New Roman"/>
                <w:color w:val="000000"/>
                <w:sz w:val="20"/>
                <w:szCs w:val="20"/>
                <w:lang w:eastAsia="ru-RU"/>
              </w:rPr>
              <w:t>59 028,50</w:t>
            </w:r>
          </w:p>
        </w:tc>
        <w:tc>
          <w:tcPr>
            <w:tcW w:w="1240" w:type="dxa"/>
            <w:tcBorders>
              <w:top w:val="nil"/>
              <w:left w:val="nil"/>
              <w:bottom w:val="single" w:sz="4" w:space="0" w:color="000000"/>
              <w:right w:val="single" w:sz="4" w:space="0" w:color="000000"/>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20"/>
                <w:szCs w:val="20"/>
                <w:lang w:eastAsia="ru-RU"/>
              </w:rPr>
            </w:pPr>
            <w:r w:rsidRPr="002F72D1">
              <w:rPr>
                <w:rFonts w:ascii="Times New Roman" w:eastAsia="Times New Roman" w:hAnsi="Times New Roman" w:cs="Times New Roman"/>
                <w:color w:val="000000"/>
                <w:sz w:val="20"/>
                <w:szCs w:val="20"/>
                <w:lang w:eastAsia="ru-RU"/>
              </w:rPr>
              <w:t>0,00</w:t>
            </w:r>
          </w:p>
        </w:tc>
      </w:tr>
      <w:tr w:rsidR="002F72D1" w:rsidRPr="002F72D1" w:rsidTr="00CB020A">
        <w:trPr>
          <w:trHeight w:val="57"/>
        </w:trPr>
        <w:tc>
          <w:tcPr>
            <w:tcW w:w="5778" w:type="dxa"/>
            <w:tcBorders>
              <w:top w:val="nil"/>
              <w:left w:val="single" w:sz="4" w:space="0" w:color="000000"/>
              <w:bottom w:val="single" w:sz="4" w:space="0" w:color="000000"/>
              <w:right w:val="single" w:sz="4" w:space="0" w:color="000000"/>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20"/>
                <w:szCs w:val="20"/>
                <w:lang w:eastAsia="ru-RU"/>
              </w:rPr>
            </w:pPr>
            <w:proofErr w:type="spellStart"/>
            <w:r w:rsidRPr="002F72D1">
              <w:rPr>
                <w:rFonts w:ascii="Times New Roman" w:eastAsia="Times New Roman" w:hAnsi="Times New Roman" w:cs="Times New Roman"/>
                <w:color w:val="000000"/>
                <w:sz w:val="20"/>
                <w:szCs w:val="20"/>
                <w:lang w:eastAsia="ru-RU"/>
              </w:rPr>
              <w:t>Непрограммное</w:t>
            </w:r>
            <w:proofErr w:type="spellEnd"/>
            <w:r w:rsidRPr="002F72D1">
              <w:rPr>
                <w:rFonts w:ascii="Times New Roman" w:eastAsia="Times New Roman" w:hAnsi="Times New Roman" w:cs="Times New Roman"/>
                <w:color w:val="000000"/>
                <w:sz w:val="20"/>
                <w:szCs w:val="20"/>
                <w:lang w:eastAsia="ru-RU"/>
              </w:rPr>
              <w:t xml:space="preserve"> направление расходов на выполнение обязательств городского округа Анадырь</w:t>
            </w:r>
          </w:p>
        </w:tc>
        <w:tc>
          <w:tcPr>
            <w:tcW w:w="1276" w:type="dxa"/>
            <w:tcBorders>
              <w:top w:val="nil"/>
              <w:left w:val="nil"/>
              <w:bottom w:val="single" w:sz="4" w:space="0" w:color="000000"/>
              <w:right w:val="single" w:sz="4" w:space="0" w:color="000000"/>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20"/>
                <w:szCs w:val="20"/>
                <w:lang w:eastAsia="ru-RU"/>
              </w:rPr>
            </w:pPr>
            <w:r w:rsidRPr="002F72D1">
              <w:rPr>
                <w:rFonts w:ascii="Times New Roman" w:eastAsia="Times New Roman" w:hAnsi="Times New Roman" w:cs="Times New Roman"/>
                <w:color w:val="000000"/>
                <w:sz w:val="20"/>
                <w:szCs w:val="20"/>
                <w:lang w:eastAsia="ru-RU"/>
              </w:rPr>
              <w:t>23 802,90</w:t>
            </w:r>
          </w:p>
        </w:tc>
        <w:tc>
          <w:tcPr>
            <w:tcW w:w="1276" w:type="dxa"/>
            <w:tcBorders>
              <w:top w:val="nil"/>
              <w:left w:val="nil"/>
              <w:bottom w:val="single" w:sz="4" w:space="0" w:color="000000"/>
              <w:right w:val="single" w:sz="4" w:space="0" w:color="000000"/>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20"/>
                <w:szCs w:val="20"/>
                <w:lang w:eastAsia="ru-RU"/>
              </w:rPr>
            </w:pPr>
            <w:r w:rsidRPr="002F72D1">
              <w:rPr>
                <w:rFonts w:ascii="Times New Roman" w:eastAsia="Times New Roman" w:hAnsi="Times New Roman" w:cs="Times New Roman"/>
                <w:color w:val="000000"/>
                <w:sz w:val="20"/>
                <w:szCs w:val="20"/>
                <w:lang w:eastAsia="ru-RU"/>
              </w:rPr>
              <w:t>23 802,90</w:t>
            </w:r>
          </w:p>
        </w:tc>
        <w:tc>
          <w:tcPr>
            <w:tcW w:w="1240" w:type="dxa"/>
            <w:tcBorders>
              <w:top w:val="nil"/>
              <w:left w:val="nil"/>
              <w:bottom w:val="single" w:sz="4" w:space="0" w:color="000000"/>
              <w:right w:val="single" w:sz="4" w:space="0" w:color="000000"/>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20"/>
                <w:szCs w:val="20"/>
                <w:lang w:eastAsia="ru-RU"/>
              </w:rPr>
            </w:pPr>
            <w:r w:rsidRPr="002F72D1">
              <w:rPr>
                <w:rFonts w:ascii="Times New Roman" w:eastAsia="Times New Roman" w:hAnsi="Times New Roman" w:cs="Times New Roman"/>
                <w:color w:val="000000"/>
                <w:sz w:val="20"/>
                <w:szCs w:val="20"/>
                <w:lang w:eastAsia="ru-RU"/>
              </w:rPr>
              <w:t>0,00</w:t>
            </w:r>
          </w:p>
        </w:tc>
      </w:tr>
      <w:tr w:rsidR="002F72D1" w:rsidRPr="002F72D1" w:rsidTr="00CB020A">
        <w:trPr>
          <w:trHeight w:val="57"/>
        </w:trPr>
        <w:tc>
          <w:tcPr>
            <w:tcW w:w="5778" w:type="dxa"/>
            <w:tcBorders>
              <w:top w:val="nil"/>
              <w:left w:val="single" w:sz="4" w:space="0" w:color="000000"/>
              <w:bottom w:val="single" w:sz="4" w:space="0" w:color="000000"/>
              <w:right w:val="single" w:sz="4" w:space="0" w:color="000000"/>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20"/>
                <w:szCs w:val="20"/>
                <w:lang w:eastAsia="ru-RU"/>
              </w:rPr>
            </w:pPr>
            <w:r w:rsidRPr="002F72D1">
              <w:rPr>
                <w:rFonts w:ascii="Times New Roman" w:eastAsia="Times New Roman" w:hAnsi="Times New Roman" w:cs="Times New Roman"/>
                <w:color w:val="000000"/>
                <w:sz w:val="20"/>
                <w:szCs w:val="20"/>
                <w:lang w:eastAsia="ru-RU"/>
              </w:rPr>
              <w:t>Обеспечение функционирования Совета депутатов городского округа Анадырь</w:t>
            </w:r>
          </w:p>
        </w:tc>
        <w:tc>
          <w:tcPr>
            <w:tcW w:w="1276" w:type="dxa"/>
            <w:tcBorders>
              <w:top w:val="nil"/>
              <w:left w:val="nil"/>
              <w:bottom w:val="single" w:sz="4" w:space="0" w:color="000000"/>
              <w:right w:val="single" w:sz="4" w:space="0" w:color="000000"/>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20"/>
                <w:szCs w:val="20"/>
                <w:lang w:eastAsia="ru-RU"/>
              </w:rPr>
            </w:pPr>
            <w:r w:rsidRPr="002F72D1">
              <w:rPr>
                <w:rFonts w:ascii="Times New Roman" w:eastAsia="Times New Roman" w:hAnsi="Times New Roman" w:cs="Times New Roman"/>
                <w:color w:val="000000"/>
                <w:sz w:val="20"/>
                <w:szCs w:val="20"/>
                <w:lang w:eastAsia="ru-RU"/>
              </w:rPr>
              <w:t>6 188,70</w:t>
            </w:r>
          </w:p>
        </w:tc>
        <w:tc>
          <w:tcPr>
            <w:tcW w:w="1276" w:type="dxa"/>
            <w:tcBorders>
              <w:top w:val="nil"/>
              <w:left w:val="nil"/>
              <w:bottom w:val="single" w:sz="4" w:space="0" w:color="000000"/>
              <w:right w:val="single" w:sz="4" w:space="0" w:color="000000"/>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20"/>
                <w:szCs w:val="20"/>
                <w:lang w:eastAsia="ru-RU"/>
              </w:rPr>
            </w:pPr>
            <w:r w:rsidRPr="002F72D1">
              <w:rPr>
                <w:rFonts w:ascii="Times New Roman" w:eastAsia="Times New Roman" w:hAnsi="Times New Roman" w:cs="Times New Roman"/>
                <w:color w:val="000000"/>
                <w:sz w:val="20"/>
                <w:szCs w:val="20"/>
                <w:lang w:eastAsia="ru-RU"/>
              </w:rPr>
              <w:t>6 188,70</w:t>
            </w:r>
          </w:p>
        </w:tc>
        <w:tc>
          <w:tcPr>
            <w:tcW w:w="1240" w:type="dxa"/>
            <w:tcBorders>
              <w:top w:val="nil"/>
              <w:left w:val="nil"/>
              <w:bottom w:val="single" w:sz="4" w:space="0" w:color="000000"/>
              <w:right w:val="single" w:sz="4" w:space="0" w:color="000000"/>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20"/>
                <w:szCs w:val="20"/>
                <w:lang w:eastAsia="ru-RU"/>
              </w:rPr>
            </w:pPr>
            <w:r w:rsidRPr="002F72D1">
              <w:rPr>
                <w:rFonts w:ascii="Times New Roman" w:eastAsia="Times New Roman" w:hAnsi="Times New Roman" w:cs="Times New Roman"/>
                <w:color w:val="000000"/>
                <w:sz w:val="20"/>
                <w:szCs w:val="20"/>
                <w:lang w:eastAsia="ru-RU"/>
              </w:rPr>
              <w:t>0,00</w:t>
            </w:r>
          </w:p>
        </w:tc>
      </w:tr>
      <w:tr w:rsidR="002F72D1" w:rsidRPr="002F72D1" w:rsidTr="00CB020A">
        <w:trPr>
          <w:trHeight w:val="57"/>
        </w:trPr>
        <w:tc>
          <w:tcPr>
            <w:tcW w:w="5778" w:type="dxa"/>
            <w:tcBorders>
              <w:top w:val="nil"/>
              <w:left w:val="single" w:sz="4" w:space="0" w:color="000000"/>
              <w:bottom w:val="single" w:sz="4" w:space="0" w:color="000000"/>
              <w:right w:val="single" w:sz="4" w:space="0" w:color="000000"/>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20"/>
                <w:szCs w:val="20"/>
                <w:lang w:eastAsia="ru-RU"/>
              </w:rPr>
            </w:pPr>
            <w:r w:rsidRPr="002F72D1">
              <w:rPr>
                <w:rFonts w:ascii="Times New Roman" w:eastAsia="Times New Roman" w:hAnsi="Times New Roman" w:cs="Times New Roman"/>
                <w:color w:val="000000"/>
                <w:sz w:val="20"/>
                <w:szCs w:val="20"/>
                <w:lang w:eastAsia="ru-RU"/>
              </w:rPr>
              <w:t>Обеспечение функционирования Избирательной комиссии городского округа Анадырь</w:t>
            </w:r>
          </w:p>
        </w:tc>
        <w:tc>
          <w:tcPr>
            <w:tcW w:w="1276" w:type="dxa"/>
            <w:tcBorders>
              <w:top w:val="nil"/>
              <w:left w:val="nil"/>
              <w:bottom w:val="single" w:sz="4" w:space="0" w:color="000000"/>
              <w:right w:val="single" w:sz="4" w:space="0" w:color="000000"/>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20"/>
                <w:szCs w:val="20"/>
                <w:lang w:eastAsia="ru-RU"/>
              </w:rPr>
            </w:pPr>
            <w:r w:rsidRPr="002F72D1">
              <w:rPr>
                <w:rFonts w:ascii="Times New Roman" w:eastAsia="Times New Roman" w:hAnsi="Times New Roman" w:cs="Times New Roman"/>
                <w:color w:val="000000"/>
                <w:sz w:val="20"/>
                <w:szCs w:val="20"/>
                <w:lang w:eastAsia="ru-RU"/>
              </w:rPr>
              <w:t>3 962,60</w:t>
            </w:r>
          </w:p>
        </w:tc>
        <w:tc>
          <w:tcPr>
            <w:tcW w:w="1276" w:type="dxa"/>
            <w:tcBorders>
              <w:top w:val="nil"/>
              <w:left w:val="nil"/>
              <w:bottom w:val="single" w:sz="4" w:space="0" w:color="000000"/>
              <w:right w:val="single" w:sz="4" w:space="0" w:color="000000"/>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20"/>
                <w:szCs w:val="20"/>
                <w:lang w:eastAsia="ru-RU"/>
              </w:rPr>
            </w:pPr>
            <w:r w:rsidRPr="002F72D1">
              <w:rPr>
                <w:rFonts w:ascii="Times New Roman" w:eastAsia="Times New Roman" w:hAnsi="Times New Roman" w:cs="Times New Roman"/>
                <w:color w:val="000000"/>
                <w:sz w:val="20"/>
                <w:szCs w:val="20"/>
                <w:lang w:eastAsia="ru-RU"/>
              </w:rPr>
              <w:t>3 962,60</w:t>
            </w:r>
          </w:p>
        </w:tc>
        <w:tc>
          <w:tcPr>
            <w:tcW w:w="1240" w:type="dxa"/>
            <w:tcBorders>
              <w:top w:val="nil"/>
              <w:left w:val="nil"/>
              <w:bottom w:val="single" w:sz="4" w:space="0" w:color="000000"/>
              <w:right w:val="single" w:sz="4" w:space="0" w:color="000000"/>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20"/>
                <w:szCs w:val="20"/>
                <w:lang w:eastAsia="ru-RU"/>
              </w:rPr>
            </w:pPr>
            <w:r w:rsidRPr="002F72D1">
              <w:rPr>
                <w:rFonts w:ascii="Times New Roman" w:eastAsia="Times New Roman" w:hAnsi="Times New Roman" w:cs="Times New Roman"/>
                <w:color w:val="000000"/>
                <w:sz w:val="20"/>
                <w:szCs w:val="20"/>
                <w:lang w:eastAsia="ru-RU"/>
              </w:rPr>
              <w:t>0,00</w:t>
            </w:r>
          </w:p>
        </w:tc>
      </w:tr>
      <w:tr w:rsidR="002F72D1" w:rsidRPr="002F72D1" w:rsidTr="00CB020A">
        <w:trPr>
          <w:trHeight w:val="57"/>
        </w:trPr>
        <w:tc>
          <w:tcPr>
            <w:tcW w:w="5778" w:type="dxa"/>
            <w:tcBorders>
              <w:top w:val="nil"/>
              <w:left w:val="single" w:sz="4" w:space="0" w:color="000000"/>
              <w:bottom w:val="single" w:sz="4" w:space="0" w:color="000000"/>
              <w:right w:val="single" w:sz="4" w:space="0" w:color="000000"/>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20"/>
                <w:szCs w:val="20"/>
                <w:lang w:eastAsia="ru-RU"/>
              </w:rPr>
            </w:pPr>
            <w:r w:rsidRPr="002F72D1">
              <w:rPr>
                <w:rFonts w:ascii="Times New Roman" w:eastAsia="Times New Roman" w:hAnsi="Times New Roman" w:cs="Times New Roman"/>
                <w:color w:val="000000"/>
                <w:sz w:val="20"/>
                <w:szCs w:val="20"/>
                <w:lang w:eastAsia="ru-RU"/>
              </w:rPr>
              <w:t>Обеспечение функционирования Контрольно-счетного отдела Совета депутатов городского округа Анадырь</w:t>
            </w:r>
          </w:p>
        </w:tc>
        <w:tc>
          <w:tcPr>
            <w:tcW w:w="1276" w:type="dxa"/>
            <w:tcBorders>
              <w:top w:val="nil"/>
              <w:left w:val="nil"/>
              <w:bottom w:val="single" w:sz="4" w:space="0" w:color="000000"/>
              <w:right w:val="single" w:sz="4" w:space="0" w:color="000000"/>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20"/>
                <w:szCs w:val="20"/>
                <w:lang w:eastAsia="ru-RU"/>
              </w:rPr>
            </w:pPr>
            <w:r w:rsidRPr="002F72D1">
              <w:rPr>
                <w:rFonts w:ascii="Times New Roman" w:eastAsia="Times New Roman" w:hAnsi="Times New Roman" w:cs="Times New Roman"/>
                <w:color w:val="000000"/>
                <w:sz w:val="20"/>
                <w:szCs w:val="20"/>
                <w:lang w:eastAsia="ru-RU"/>
              </w:rPr>
              <w:t>4 933,80</w:t>
            </w:r>
          </w:p>
        </w:tc>
        <w:tc>
          <w:tcPr>
            <w:tcW w:w="1276" w:type="dxa"/>
            <w:tcBorders>
              <w:top w:val="nil"/>
              <w:left w:val="nil"/>
              <w:bottom w:val="single" w:sz="4" w:space="0" w:color="000000"/>
              <w:right w:val="single" w:sz="4" w:space="0" w:color="000000"/>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20"/>
                <w:szCs w:val="20"/>
                <w:lang w:eastAsia="ru-RU"/>
              </w:rPr>
            </w:pPr>
            <w:r w:rsidRPr="002F72D1">
              <w:rPr>
                <w:rFonts w:ascii="Times New Roman" w:eastAsia="Times New Roman" w:hAnsi="Times New Roman" w:cs="Times New Roman"/>
                <w:color w:val="000000"/>
                <w:sz w:val="20"/>
                <w:szCs w:val="20"/>
                <w:lang w:eastAsia="ru-RU"/>
              </w:rPr>
              <w:t>4 933,80</w:t>
            </w:r>
          </w:p>
        </w:tc>
        <w:tc>
          <w:tcPr>
            <w:tcW w:w="1240" w:type="dxa"/>
            <w:tcBorders>
              <w:top w:val="nil"/>
              <w:left w:val="nil"/>
              <w:bottom w:val="single" w:sz="4" w:space="0" w:color="000000"/>
              <w:right w:val="single" w:sz="4" w:space="0" w:color="000000"/>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20"/>
                <w:szCs w:val="20"/>
                <w:lang w:eastAsia="ru-RU"/>
              </w:rPr>
            </w:pPr>
            <w:r w:rsidRPr="002F72D1">
              <w:rPr>
                <w:rFonts w:ascii="Times New Roman" w:eastAsia="Times New Roman" w:hAnsi="Times New Roman" w:cs="Times New Roman"/>
                <w:color w:val="000000"/>
                <w:sz w:val="20"/>
                <w:szCs w:val="20"/>
                <w:lang w:eastAsia="ru-RU"/>
              </w:rPr>
              <w:t>0,00</w:t>
            </w:r>
          </w:p>
        </w:tc>
      </w:tr>
      <w:tr w:rsidR="002F72D1" w:rsidRPr="002F72D1" w:rsidTr="00CB020A">
        <w:trPr>
          <w:trHeight w:val="57"/>
        </w:trPr>
        <w:tc>
          <w:tcPr>
            <w:tcW w:w="5778" w:type="dxa"/>
            <w:tcBorders>
              <w:top w:val="nil"/>
              <w:left w:val="single" w:sz="4" w:space="0" w:color="000000"/>
              <w:bottom w:val="single" w:sz="4" w:space="0" w:color="000000"/>
              <w:right w:val="single" w:sz="4" w:space="0" w:color="000000"/>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20"/>
                <w:szCs w:val="20"/>
                <w:lang w:eastAsia="ru-RU"/>
              </w:rPr>
            </w:pPr>
            <w:r w:rsidRPr="002F72D1">
              <w:rPr>
                <w:rFonts w:ascii="Times New Roman" w:eastAsia="Times New Roman" w:hAnsi="Times New Roman" w:cs="Times New Roman"/>
                <w:b/>
                <w:bCs/>
                <w:color w:val="000000"/>
                <w:sz w:val="20"/>
                <w:szCs w:val="20"/>
                <w:lang w:eastAsia="ru-RU"/>
              </w:rPr>
              <w:t>Итого</w:t>
            </w:r>
          </w:p>
        </w:tc>
        <w:tc>
          <w:tcPr>
            <w:tcW w:w="1276" w:type="dxa"/>
            <w:tcBorders>
              <w:top w:val="nil"/>
              <w:left w:val="nil"/>
              <w:bottom w:val="single" w:sz="4" w:space="0" w:color="000000"/>
              <w:right w:val="single" w:sz="4" w:space="0" w:color="000000"/>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20"/>
                <w:szCs w:val="20"/>
                <w:lang w:eastAsia="ru-RU"/>
              </w:rPr>
            </w:pPr>
            <w:r w:rsidRPr="002F72D1">
              <w:rPr>
                <w:rFonts w:ascii="Times New Roman" w:eastAsia="Times New Roman" w:hAnsi="Times New Roman" w:cs="Times New Roman"/>
                <w:b/>
                <w:bCs/>
                <w:color w:val="000000"/>
                <w:sz w:val="20"/>
                <w:szCs w:val="20"/>
                <w:lang w:eastAsia="ru-RU"/>
              </w:rPr>
              <w:t>167 038,00</w:t>
            </w:r>
          </w:p>
        </w:tc>
        <w:tc>
          <w:tcPr>
            <w:tcW w:w="1276" w:type="dxa"/>
            <w:tcBorders>
              <w:top w:val="nil"/>
              <w:left w:val="nil"/>
              <w:bottom w:val="single" w:sz="4" w:space="0" w:color="000000"/>
              <w:right w:val="single" w:sz="4" w:space="0" w:color="000000"/>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20"/>
                <w:szCs w:val="20"/>
                <w:lang w:eastAsia="ru-RU"/>
              </w:rPr>
            </w:pPr>
            <w:r w:rsidRPr="002F72D1">
              <w:rPr>
                <w:rFonts w:ascii="Times New Roman" w:eastAsia="Times New Roman" w:hAnsi="Times New Roman" w:cs="Times New Roman"/>
                <w:b/>
                <w:bCs/>
                <w:color w:val="000000"/>
                <w:sz w:val="20"/>
                <w:szCs w:val="20"/>
                <w:lang w:eastAsia="ru-RU"/>
              </w:rPr>
              <w:t>167 142,30</w:t>
            </w:r>
          </w:p>
        </w:tc>
        <w:tc>
          <w:tcPr>
            <w:tcW w:w="1240" w:type="dxa"/>
            <w:tcBorders>
              <w:top w:val="nil"/>
              <w:left w:val="nil"/>
              <w:bottom w:val="single" w:sz="4" w:space="0" w:color="000000"/>
              <w:right w:val="single" w:sz="4" w:space="0" w:color="000000"/>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20"/>
                <w:szCs w:val="20"/>
                <w:lang w:eastAsia="ru-RU"/>
              </w:rPr>
            </w:pPr>
            <w:r w:rsidRPr="002F72D1">
              <w:rPr>
                <w:rFonts w:ascii="Times New Roman" w:eastAsia="Times New Roman" w:hAnsi="Times New Roman" w:cs="Times New Roman"/>
                <w:b/>
                <w:bCs/>
                <w:color w:val="000000"/>
                <w:sz w:val="20"/>
                <w:szCs w:val="20"/>
                <w:lang w:eastAsia="ru-RU"/>
              </w:rPr>
              <w:t>104,30</w:t>
            </w:r>
          </w:p>
        </w:tc>
      </w:tr>
    </w:tbl>
    <w:p w:rsidR="002F72D1" w:rsidRPr="002F72D1" w:rsidRDefault="002F72D1" w:rsidP="002F72D1">
      <w:pPr>
        <w:spacing w:after="0" w:line="240" w:lineRule="auto"/>
        <w:ind w:right="-5"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lastRenderedPageBreak/>
        <w:t xml:space="preserve">Дополнительные средства в сумме 104,30 тысяч рублей предусмотрены по целевой статье 8020059300 </w:t>
      </w:r>
      <w:proofErr w:type="gramStart"/>
      <w:r w:rsidRPr="002F72D1">
        <w:rPr>
          <w:rFonts w:ascii="Times New Roman" w:eastAsia="Times New Roman" w:hAnsi="Times New Roman" w:cs="Times New Roman"/>
          <w:sz w:val="28"/>
          <w:szCs w:val="28"/>
          <w:lang w:eastAsia="ru-RU"/>
        </w:rPr>
        <w:t>за счет средств окружного бюджета на осуществление переданных полномочий Российской Федерации на государственную регистрацию актов гражданского состояния для осуществления расходов по переводу</w:t>
      </w:r>
      <w:proofErr w:type="gramEnd"/>
      <w:r w:rsidRPr="002F72D1">
        <w:rPr>
          <w:rFonts w:ascii="Times New Roman" w:eastAsia="Times New Roman" w:hAnsi="Times New Roman" w:cs="Times New Roman"/>
          <w:sz w:val="28"/>
          <w:szCs w:val="28"/>
          <w:lang w:eastAsia="ru-RU"/>
        </w:rPr>
        <w:t xml:space="preserve"> актовых записей в электронный формат.</w:t>
      </w:r>
    </w:p>
    <w:p w:rsidR="002F72D1" w:rsidRPr="002F72D1" w:rsidRDefault="002F72D1" w:rsidP="002F72D1">
      <w:pPr>
        <w:spacing w:after="0" w:line="240" w:lineRule="auto"/>
        <w:ind w:right="-5" w:firstLine="709"/>
        <w:jc w:val="both"/>
        <w:rPr>
          <w:rFonts w:ascii="Times New Roman" w:eastAsia="Times New Roman" w:hAnsi="Times New Roman" w:cs="Times New Roman"/>
          <w:sz w:val="28"/>
          <w:szCs w:val="28"/>
          <w:lang w:eastAsia="ru-RU"/>
        </w:rPr>
      </w:pPr>
      <w:proofErr w:type="gramStart"/>
      <w:r w:rsidRPr="002F72D1">
        <w:rPr>
          <w:rFonts w:ascii="Times New Roman" w:eastAsia="Times New Roman" w:hAnsi="Times New Roman" w:cs="Times New Roman"/>
          <w:sz w:val="28"/>
          <w:szCs w:val="28"/>
          <w:lang w:eastAsia="ru-RU"/>
        </w:rPr>
        <w:t>С учетом предложений, внесенных Контрольно-счётным отделом по результатам финансово-экономической экспертизы проекта решения о внесении предыдущих изменений (июнь 2020 года) в решение Совета депутатов городского округа Анадырь от 12 декабря 2019 года № 26 «О бюджете городского округа Анадырь на 2020 год и плановый период 2021 и 2022 годов», Проектом решения предусмотрены изменения в текстовую часть решения, а именно: в пункт 11.3</w:t>
      </w:r>
      <w:proofErr w:type="gramEnd"/>
      <w:r w:rsidRPr="002F72D1">
        <w:rPr>
          <w:rFonts w:ascii="Times New Roman" w:eastAsia="Times New Roman" w:hAnsi="Times New Roman" w:cs="Times New Roman"/>
          <w:sz w:val="28"/>
          <w:szCs w:val="28"/>
          <w:lang w:eastAsia="ru-RU"/>
        </w:rPr>
        <w:t xml:space="preserve"> в части общего объёма бюджетных ассигнований на исполнение публичных нормативных обязательств в сумме 330,00 тысяч рублей на 2020 год.</w:t>
      </w:r>
    </w:p>
    <w:p w:rsidR="002F72D1" w:rsidRPr="002F72D1" w:rsidRDefault="002F72D1" w:rsidP="002F72D1">
      <w:pPr>
        <w:spacing w:after="0" w:line="240" w:lineRule="auto"/>
        <w:ind w:right="-5" w:firstLine="709"/>
        <w:jc w:val="both"/>
        <w:rPr>
          <w:rFonts w:ascii="Times New Roman" w:eastAsia="Times New Roman" w:hAnsi="Times New Roman" w:cs="Times New Roman"/>
          <w:sz w:val="14"/>
          <w:szCs w:val="14"/>
          <w:lang w:eastAsia="ru-RU"/>
        </w:rPr>
      </w:pPr>
    </w:p>
    <w:p w:rsidR="002F72D1" w:rsidRPr="002F72D1" w:rsidRDefault="002F72D1" w:rsidP="002F72D1">
      <w:pPr>
        <w:spacing w:after="0" w:line="240" w:lineRule="auto"/>
        <w:ind w:firstLine="708"/>
        <w:jc w:val="both"/>
        <w:rPr>
          <w:rFonts w:ascii="Times New Roman" w:eastAsia="Times New Roman" w:hAnsi="Times New Roman" w:cs="Times New Roman"/>
          <w:b/>
          <w:sz w:val="28"/>
          <w:szCs w:val="28"/>
          <w:lang w:eastAsia="ru-RU"/>
        </w:rPr>
      </w:pPr>
      <w:r w:rsidRPr="002F72D1">
        <w:rPr>
          <w:rFonts w:ascii="Times New Roman" w:eastAsia="Times New Roman" w:hAnsi="Times New Roman" w:cs="Times New Roman"/>
          <w:b/>
          <w:sz w:val="28"/>
          <w:szCs w:val="28"/>
          <w:lang w:eastAsia="ru-RU"/>
        </w:rPr>
        <w:t>Выводы:</w:t>
      </w:r>
    </w:p>
    <w:p w:rsidR="002F72D1" w:rsidRPr="002F72D1" w:rsidRDefault="002F72D1" w:rsidP="002F72D1">
      <w:pPr>
        <w:autoSpaceDE w:val="0"/>
        <w:autoSpaceDN w:val="0"/>
        <w:adjustRightInd w:val="0"/>
        <w:spacing w:after="0" w:line="240" w:lineRule="auto"/>
        <w:ind w:firstLine="708"/>
        <w:jc w:val="both"/>
        <w:outlineLvl w:val="1"/>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1. Проектом решения вносятся изменения, в основные характеристики, утвержденные ранее, уточняются показатели текущего финансового периода.</w:t>
      </w:r>
    </w:p>
    <w:p w:rsidR="002F72D1" w:rsidRPr="002F72D1" w:rsidRDefault="002F72D1" w:rsidP="002F72D1">
      <w:pPr>
        <w:autoSpaceDE w:val="0"/>
        <w:autoSpaceDN w:val="0"/>
        <w:adjustRightInd w:val="0"/>
        <w:spacing w:after="0" w:line="240" w:lineRule="auto"/>
        <w:ind w:firstLine="708"/>
        <w:jc w:val="both"/>
        <w:outlineLvl w:val="1"/>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2. В связи с внесением изменений доходная часть бюджета города увеличится на сумму дополнительного объема безвозмездных поступлений из окружного бюджета, расходы скорректированы с учетом объема источников дополнительных поступлений.</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3. </w:t>
      </w:r>
      <w:proofErr w:type="gramStart"/>
      <w:r w:rsidRPr="002F72D1">
        <w:rPr>
          <w:rFonts w:ascii="Times New Roman" w:eastAsia="Times New Roman" w:hAnsi="Times New Roman" w:cs="Times New Roman"/>
          <w:sz w:val="28"/>
          <w:szCs w:val="28"/>
          <w:lang w:eastAsia="ru-RU"/>
        </w:rPr>
        <w:t>Проектом решения соблюдены требования и ограничения, установленные бюджетным законодательством: по размеру дефицита местного бюджета – статья 92.1 Бюджетного кодекса РФ, предельному объему муниципального долга – пункт 3 статьи 107 Бюджетного кодекса РФ, объему бюджетных ассигнований муниципального дорожного фонда – пункт 5 статьи 179.4 Бюджетного кодекса РФ, объему резервного фонда Администрации городского округа Анадырь – пункт 3 статьи 81 Бюджетного кодекса РФ, общему объему условно</w:t>
      </w:r>
      <w:proofErr w:type="gramEnd"/>
      <w:r w:rsidRPr="002F72D1">
        <w:rPr>
          <w:rFonts w:ascii="Times New Roman" w:eastAsia="Times New Roman" w:hAnsi="Times New Roman" w:cs="Times New Roman"/>
          <w:sz w:val="28"/>
          <w:szCs w:val="28"/>
          <w:lang w:eastAsia="ru-RU"/>
        </w:rPr>
        <w:t xml:space="preserve"> утверждаемых расходов – пункт 3 статьи 184.1 Бюджетного кодекса РФ.</w:t>
      </w:r>
    </w:p>
    <w:p w:rsidR="002F72D1" w:rsidRPr="002F72D1" w:rsidRDefault="002F72D1" w:rsidP="002F72D1">
      <w:pPr>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bCs/>
          <w:iCs/>
          <w:sz w:val="28"/>
          <w:szCs w:val="28"/>
          <w:lang w:eastAsia="ru-RU"/>
        </w:rPr>
        <w:t xml:space="preserve">4. В нарушение </w:t>
      </w:r>
      <w:r w:rsidRPr="002F72D1">
        <w:rPr>
          <w:rFonts w:ascii="Times New Roman" w:eastAsia="Times New Roman" w:hAnsi="Times New Roman" w:cs="Times New Roman"/>
          <w:sz w:val="28"/>
          <w:szCs w:val="28"/>
          <w:lang w:eastAsia="ru-RU"/>
        </w:rPr>
        <w:t>абзаца 2 пункта 5 части 3.1.3 раздела 3.1 Порядка №561 муниципальные программы не приведены в соответствие с Решениями о бюджете №55, №73.</w:t>
      </w:r>
    </w:p>
    <w:p w:rsidR="002F72D1" w:rsidRPr="002F72D1" w:rsidRDefault="002F72D1" w:rsidP="002F72D1">
      <w:pPr>
        <w:tabs>
          <w:tab w:val="left" w:pos="748"/>
        </w:tabs>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ab/>
        <w:t xml:space="preserve">5. В связи с отсутствием сметных расчетов, подтверждающих необходимый объем расходов, планируемых на реализацию мероприятий муниципальной программы «Развитие территории городского округа Анадырь на 2019-2023 годы» Контрольно – счётный отдел не может дать оценку финансово - экономических обоснований на предмет </w:t>
      </w:r>
      <w:proofErr w:type="gramStart"/>
      <w:r w:rsidRPr="002F72D1">
        <w:rPr>
          <w:rFonts w:ascii="Times New Roman" w:eastAsia="Times New Roman" w:hAnsi="Times New Roman" w:cs="Times New Roman"/>
          <w:sz w:val="28"/>
          <w:szCs w:val="28"/>
          <w:lang w:eastAsia="ru-RU"/>
        </w:rPr>
        <w:t>обоснованности увеличения расходных обязательств бюджета городского округа</w:t>
      </w:r>
      <w:proofErr w:type="gramEnd"/>
      <w:r w:rsidRPr="002F72D1">
        <w:rPr>
          <w:rFonts w:ascii="Times New Roman" w:eastAsia="Times New Roman" w:hAnsi="Times New Roman" w:cs="Times New Roman"/>
          <w:sz w:val="28"/>
          <w:szCs w:val="28"/>
          <w:lang w:eastAsia="ru-RU"/>
        </w:rPr>
        <w:t xml:space="preserve"> Анадырь в объеме 61 225,40 тысяч рублей.</w:t>
      </w:r>
    </w:p>
    <w:p w:rsidR="002F72D1" w:rsidRPr="002F72D1" w:rsidRDefault="002F72D1" w:rsidP="002F72D1">
      <w:pPr>
        <w:autoSpaceDE w:val="0"/>
        <w:autoSpaceDN w:val="0"/>
        <w:adjustRightInd w:val="0"/>
        <w:spacing w:after="0" w:line="240" w:lineRule="auto"/>
        <w:ind w:left="709"/>
        <w:jc w:val="both"/>
        <w:outlineLvl w:val="1"/>
        <w:rPr>
          <w:rFonts w:ascii="Times New Roman" w:eastAsia="Times New Roman" w:hAnsi="Times New Roman" w:cs="Times New Roman"/>
          <w:bCs/>
          <w:sz w:val="14"/>
          <w:szCs w:val="14"/>
          <w:shd w:val="clear" w:color="auto" w:fill="FFFFFF"/>
          <w:lang w:eastAsia="ru-RU"/>
        </w:rPr>
      </w:pPr>
    </w:p>
    <w:p w:rsidR="002F72D1" w:rsidRPr="002F72D1" w:rsidRDefault="002F72D1" w:rsidP="002F72D1">
      <w:pPr>
        <w:spacing w:after="0" w:line="240" w:lineRule="auto"/>
        <w:ind w:firstLine="708"/>
        <w:jc w:val="both"/>
        <w:rPr>
          <w:rFonts w:ascii="Times New Roman" w:eastAsia="Times New Roman" w:hAnsi="Times New Roman" w:cs="Times New Roman"/>
          <w:b/>
          <w:sz w:val="28"/>
          <w:szCs w:val="28"/>
          <w:lang w:eastAsia="ru-RU"/>
        </w:rPr>
      </w:pPr>
      <w:r w:rsidRPr="002F72D1">
        <w:rPr>
          <w:rFonts w:ascii="Times New Roman" w:eastAsia="Times New Roman" w:hAnsi="Times New Roman" w:cs="Times New Roman"/>
          <w:b/>
          <w:sz w:val="28"/>
          <w:szCs w:val="28"/>
          <w:lang w:eastAsia="ru-RU"/>
        </w:rPr>
        <w:t>Предложения:</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lastRenderedPageBreak/>
        <w:t xml:space="preserve">1. Обеспечить наличие финансово-экономических обоснований, необходимых для определения объема бюджетных ассигнований при формировании проектов о внесении изменений в решения о бюджете. </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2. Принять меры к своевременному внесению изменений в муниципальные программы.</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p>
    <w:p w:rsidR="002D4BA5" w:rsidRDefault="002D4BA5" w:rsidP="00210995">
      <w:pPr>
        <w:jc w:val="both"/>
        <w:rPr>
          <w:rFonts w:ascii="Times New Roman" w:hAnsi="Times New Roman" w:cs="Times New Roman"/>
          <w:sz w:val="28"/>
          <w:szCs w:val="28"/>
        </w:rPr>
      </w:pPr>
    </w:p>
    <w:p w:rsidR="002F72D1" w:rsidRDefault="002F72D1" w:rsidP="00210995">
      <w:pPr>
        <w:jc w:val="both"/>
        <w:rPr>
          <w:rFonts w:ascii="Times New Roman" w:hAnsi="Times New Roman" w:cs="Times New Roman"/>
          <w:sz w:val="28"/>
          <w:szCs w:val="28"/>
        </w:rPr>
      </w:pPr>
    </w:p>
    <w:p w:rsidR="002F72D1" w:rsidRDefault="002F72D1" w:rsidP="00210995">
      <w:pPr>
        <w:jc w:val="both"/>
        <w:rPr>
          <w:rFonts w:ascii="Times New Roman" w:hAnsi="Times New Roman" w:cs="Times New Roman"/>
          <w:sz w:val="28"/>
          <w:szCs w:val="28"/>
        </w:rPr>
      </w:pPr>
    </w:p>
    <w:p w:rsidR="002F72D1" w:rsidRDefault="002F72D1" w:rsidP="00210995">
      <w:pPr>
        <w:jc w:val="both"/>
        <w:rPr>
          <w:rFonts w:ascii="Times New Roman" w:hAnsi="Times New Roman" w:cs="Times New Roman"/>
          <w:sz w:val="28"/>
          <w:szCs w:val="28"/>
        </w:rPr>
      </w:pPr>
    </w:p>
    <w:p w:rsidR="002F72D1" w:rsidRDefault="002F72D1" w:rsidP="00210995">
      <w:pPr>
        <w:jc w:val="both"/>
        <w:rPr>
          <w:rFonts w:ascii="Times New Roman" w:hAnsi="Times New Roman" w:cs="Times New Roman"/>
          <w:sz w:val="28"/>
          <w:szCs w:val="28"/>
        </w:rPr>
      </w:pPr>
    </w:p>
    <w:p w:rsidR="002F72D1" w:rsidRDefault="002F72D1" w:rsidP="00210995">
      <w:pPr>
        <w:jc w:val="both"/>
        <w:rPr>
          <w:rFonts w:ascii="Times New Roman" w:hAnsi="Times New Roman" w:cs="Times New Roman"/>
          <w:sz w:val="28"/>
          <w:szCs w:val="28"/>
        </w:rPr>
      </w:pPr>
    </w:p>
    <w:p w:rsidR="002F72D1" w:rsidRDefault="002F72D1" w:rsidP="00210995">
      <w:pPr>
        <w:jc w:val="both"/>
        <w:rPr>
          <w:rFonts w:ascii="Times New Roman" w:hAnsi="Times New Roman" w:cs="Times New Roman"/>
          <w:sz w:val="28"/>
          <w:szCs w:val="28"/>
        </w:rPr>
      </w:pPr>
    </w:p>
    <w:p w:rsidR="002F72D1" w:rsidRDefault="002F72D1" w:rsidP="00210995">
      <w:pPr>
        <w:jc w:val="both"/>
        <w:rPr>
          <w:rFonts w:ascii="Times New Roman" w:hAnsi="Times New Roman" w:cs="Times New Roman"/>
          <w:sz w:val="28"/>
          <w:szCs w:val="28"/>
        </w:rPr>
      </w:pPr>
    </w:p>
    <w:p w:rsidR="00B53EFB" w:rsidRDefault="00B53EFB" w:rsidP="00210995">
      <w:pPr>
        <w:jc w:val="both"/>
        <w:rPr>
          <w:rFonts w:ascii="Times New Roman" w:hAnsi="Times New Roman" w:cs="Times New Roman"/>
          <w:sz w:val="28"/>
          <w:szCs w:val="28"/>
        </w:rPr>
      </w:pPr>
    </w:p>
    <w:p w:rsidR="00B53EFB" w:rsidRDefault="00B53EFB" w:rsidP="00210995">
      <w:pPr>
        <w:jc w:val="both"/>
        <w:rPr>
          <w:rFonts w:ascii="Times New Roman" w:hAnsi="Times New Roman" w:cs="Times New Roman"/>
          <w:sz w:val="28"/>
          <w:szCs w:val="28"/>
        </w:rPr>
      </w:pPr>
    </w:p>
    <w:p w:rsidR="002F72D1" w:rsidRDefault="002F72D1" w:rsidP="00210995">
      <w:pPr>
        <w:jc w:val="both"/>
        <w:rPr>
          <w:rFonts w:ascii="Times New Roman" w:hAnsi="Times New Roman" w:cs="Times New Roman"/>
          <w:sz w:val="28"/>
          <w:szCs w:val="28"/>
        </w:rPr>
      </w:pPr>
    </w:p>
    <w:p w:rsidR="00CB020A" w:rsidRDefault="00CB020A" w:rsidP="00210995">
      <w:pPr>
        <w:jc w:val="both"/>
        <w:rPr>
          <w:rFonts w:ascii="Times New Roman" w:hAnsi="Times New Roman" w:cs="Times New Roman"/>
          <w:sz w:val="28"/>
          <w:szCs w:val="28"/>
        </w:rPr>
      </w:pPr>
    </w:p>
    <w:p w:rsidR="00CB020A" w:rsidRDefault="00CB020A" w:rsidP="00210995">
      <w:pPr>
        <w:jc w:val="both"/>
        <w:rPr>
          <w:rFonts w:ascii="Times New Roman" w:hAnsi="Times New Roman" w:cs="Times New Roman"/>
          <w:sz w:val="28"/>
          <w:szCs w:val="28"/>
        </w:rPr>
      </w:pPr>
    </w:p>
    <w:p w:rsidR="002F72D1" w:rsidRDefault="002F72D1" w:rsidP="00210995">
      <w:pPr>
        <w:jc w:val="both"/>
        <w:rPr>
          <w:rFonts w:ascii="Times New Roman" w:hAnsi="Times New Roman" w:cs="Times New Roman"/>
          <w:sz w:val="28"/>
          <w:szCs w:val="28"/>
        </w:rPr>
      </w:pPr>
    </w:p>
    <w:p w:rsidR="002F72D1" w:rsidRPr="002F72D1" w:rsidRDefault="002F72D1" w:rsidP="002F72D1">
      <w:pPr>
        <w:spacing w:after="0" w:line="240" w:lineRule="auto"/>
        <w:jc w:val="center"/>
        <w:rPr>
          <w:rFonts w:ascii="Times New Roman" w:eastAsia="Times New Roman" w:hAnsi="Times New Roman" w:cs="Times New Roman"/>
          <w:b/>
          <w:sz w:val="28"/>
          <w:szCs w:val="28"/>
          <w:lang w:eastAsia="ru-RU"/>
        </w:rPr>
      </w:pPr>
      <w:r w:rsidRPr="002F72D1">
        <w:rPr>
          <w:rFonts w:ascii="Times New Roman" w:eastAsia="Times New Roman" w:hAnsi="Times New Roman" w:cs="Times New Roman"/>
          <w:b/>
          <w:sz w:val="28"/>
          <w:szCs w:val="28"/>
          <w:lang w:eastAsia="ru-RU"/>
        </w:rPr>
        <w:t xml:space="preserve">ЗАКЛЮЧЕНИЕ </w:t>
      </w:r>
    </w:p>
    <w:p w:rsidR="002F72D1" w:rsidRPr="002F72D1" w:rsidRDefault="002F72D1" w:rsidP="002F72D1">
      <w:pPr>
        <w:spacing w:after="0" w:line="240" w:lineRule="auto"/>
        <w:jc w:val="center"/>
        <w:rPr>
          <w:rFonts w:ascii="Times New Roman" w:eastAsia="Times New Roman" w:hAnsi="Times New Roman" w:cs="Times New Roman"/>
          <w:b/>
          <w:sz w:val="28"/>
          <w:szCs w:val="28"/>
          <w:lang w:eastAsia="ru-RU"/>
        </w:rPr>
      </w:pPr>
      <w:r w:rsidRPr="002F72D1">
        <w:rPr>
          <w:rFonts w:ascii="Times New Roman" w:eastAsia="Times New Roman" w:hAnsi="Times New Roman" w:cs="Times New Roman"/>
          <w:b/>
          <w:sz w:val="28"/>
          <w:szCs w:val="28"/>
          <w:lang w:eastAsia="ru-RU"/>
        </w:rPr>
        <w:t>по результатам экспертно-аналитического мероприятия</w:t>
      </w:r>
    </w:p>
    <w:p w:rsidR="002F72D1" w:rsidRPr="002F72D1" w:rsidRDefault="002F72D1" w:rsidP="002F72D1">
      <w:pPr>
        <w:spacing w:after="0" w:line="240" w:lineRule="auto"/>
        <w:jc w:val="center"/>
        <w:rPr>
          <w:rFonts w:ascii="Times New Roman" w:eastAsia="Times New Roman" w:hAnsi="Times New Roman" w:cs="Times New Roman"/>
          <w:b/>
          <w:sz w:val="28"/>
          <w:szCs w:val="28"/>
          <w:lang w:eastAsia="ru-RU"/>
        </w:rPr>
      </w:pPr>
      <w:r w:rsidRPr="002F72D1">
        <w:rPr>
          <w:rFonts w:ascii="Times New Roman" w:eastAsia="Times New Roman" w:hAnsi="Times New Roman" w:cs="Times New Roman"/>
          <w:b/>
          <w:sz w:val="26"/>
          <w:szCs w:val="26"/>
          <w:lang w:eastAsia="ru-RU"/>
        </w:rPr>
        <w:t>«</w:t>
      </w:r>
      <w:r w:rsidRPr="002F72D1">
        <w:rPr>
          <w:rFonts w:ascii="Times New Roman" w:eastAsia="Times New Roman" w:hAnsi="Times New Roman" w:cs="Times New Roman"/>
          <w:b/>
          <w:sz w:val="28"/>
          <w:szCs w:val="28"/>
          <w:lang w:eastAsia="ru-RU"/>
        </w:rPr>
        <w:t xml:space="preserve">Оперативный </w:t>
      </w:r>
      <w:proofErr w:type="gramStart"/>
      <w:r w:rsidRPr="002F72D1">
        <w:rPr>
          <w:rFonts w:ascii="Times New Roman" w:eastAsia="Times New Roman" w:hAnsi="Times New Roman" w:cs="Times New Roman"/>
          <w:b/>
          <w:sz w:val="28"/>
          <w:szCs w:val="28"/>
          <w:lang w:eastAsia="ru-RU"/>
        </w:rPr>
        <w:t>контроль за</w:t>
      </w:r>
      <w:proofErr w:type="gramEnd"/>
      <w:r w:rsidRPr="002F72D1">
        <w:rPr>
          <w:rFonts w:ascii="Times New Roman" w:eastAsia="Times New Roman" w:hAnsi="Times New Roman" w:cs="Times New Roman"/>
          <w:b/>
          <w:sz w:val="28"/>
          <w:szCs w:val="28"/>
          <w:lang w:eastAsia="ru-RU"/>
        </w:rPr>
        <w:t xml:space="preserve"> исполнением бюджета городского округа Анадырь за 1 полугодие 2020 года»</w:t>
      </w:r>
    </w:p>
    <w:p w:rsidR="002F72D1" w:rsidRPr="002F72D1" w:rsidRDefault="002F72D1" w:rsidP="002F72D1">
      <w:pPr>
        <w:spacing w:after="0" w:line="240" w:lineRule="auto"/>
        <w:jc w:val="both"/>
        <w:rPr>
          <w:rFonts w:ascii="Times New Roman" w:eastAsia="Times New Roman" w:hAnsi="Times New Roman" w:cs="Times New Roman"/>
          <w:sz w:val="14"/>
          <w:szCs w:val="14"/>
          <w:lang w:eastAsia="ru-RU"/>
        </w:rPr>
      </w:pPr>
    </w:p>
    <w:p w:rsidR="002F72D1" w:rsidRPr="002F72D1" w:rsidRDefault="002F72D1" w:rsidP="00284D15">
      <w:pPr>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b/>
          <w:sz w:val="28"/>
          <w:szCs w:val="28"/>
          <w:lang w:eastAsia="ru-RU"/>
        </w:rPr>
        <w:t xml:space="preserve">Основание для проведения экспертно-аналитического </w:t>
      </w:r>
      <w:proofErr w:type="gramStart"/>
      <w:r w:rsidR="00284D15">
        <w:rPr>
          <w:rFonts w:ascii="Times New Roman" w:eastAsia="Times New Roman" w:hAnsi="Times New Roman" w:cs="Times New Roman"/>
          <w:b/>
          <w:sz w:val="28"/>
          <w:szCs w:val="28"/>
          <w:lang w:eastAsia="ru-RU"/>
        </w:rPr>
        <w:t>мероприятии</w:t>
      </w:r>
      <w:proofErr w:type="gramEnd"/>
      <w:r w:rsidR="00284D15">
        <w:rPr>
          <w:rFonts w:ascii="Times New Roman" w:eastAsia="Times New Roman" w:hAnsi="Times New Roman" w:cs="Times New Roman"/>
          <w:b/>
          <w:sz w:val="28"/>
          <w:szCs w:val="28"/>
          <w:lang w:eastAsia="ru-RU"/>
        </w:rPr>
        <w:t xml:space="preserve">: </w:t>
      </w:r>
      <w:proofErr w:type="gramStart"/>
      <w:r w:rsidRPr="002F72D1">
        <w:rPr>
          <w:rFonts w:ascii="Times New Roman" w:eastAsia="Times New Roman" w:hAnsi="Times New Roman" w:cs="Times New Roman"/>
          <w:sz w:val="28"/>
          <w:szCs w:val="28"/>
          <w:lang w:eastAsia="ru-RU"/>
        </w:rPr>
        <w:t xml:space="preserve">Заключение о ходе исполнения бюджета городского округа Анадырь за 1 квартал 2020 года (далее – Заключение) подготовлено в соответствии с требованиями Бюджетного кодекса Российской Федерации (далее – Бюджетный кодекс РФ), Положением о бюджетном процессе в городском округе Анадырь, утвержденным решением Совета депутатов городского округа Анадырь от 24 апреля 2008 года №424 (далее - Положение о бюджетном процессе), Положения о Контрольно-счётном отделе при </w:t>
      </w:r>
      <w:r w:rsidRPr="002F72D1">
        <w:rPr>
          <w:rFonts w:ascii="Times New Roman" w:eastAsia="Times New Roman" w:hAnsi="Times New Roman" w:cs="Times New Roman"/>
          <w:sz w:val="28"/>
          <w:szCs w:val="28"/>
          <w:lang w:eastAsia="ru-RU"/>
        </w:rPr>
        <w:lastRenderedPageBreak/>
        <w:t>Совете</w:t>
      </w:r>
      <w:proofErr w:type="gramEnd"/>
      <w:r w:rsidRPr="002F72D1">
        <w:rPr>
          <w:rFonts w:ascii="Times New Roman" w:eastAsia="Times New Roman" w:hAnsi="Times New Roman" w:cs="Times New Roman"/>
          <w:sz w:val="28"/>
          <w:szCs w:val="28"/>
          <w:lang w:eastAsia="ru-RU"/>
        </w:rPr>
        <w:t xml:space="preserve"> депутатов городского округа Анадырь, утвержденным решением Совета депутатов городского округа от 30 апреля 2014 года №454, пункта 1 раздела 2 Плана работы</w:t>
      </w:r>
      <w:proofErr w:type="gramStart"/>
      <w:r w:rsidRPr="002F72D1">
        <w:rPr>
          <w:rFonts w:ascii="Times New Roman" w:eastAsia="Times New Roman" w:hAnsi="Times New Roman" w:cs="Times New Roman"/>
          <w:sz w:val="28"/>
          <w:szCs w:val="28"/>
          <w:lang w:eastAsia="ru-RU"/>
        </w:rPr>
        <w:t xml:space="preserve"> К</w:t>
      </w:r>
      <w:proofErr w:type="gramEnd"/>
      <w:r w:rsidRPr="002F72D1">
        <w:rPr>
          <w:rFonts w:ascii="Times New Roman" w:eastAsia="Times New Roman" w:hAnsi="Times New Roman" w:cs="Times New Roman"/>
          <w:sz w:val="28"/>
          <w:szCs w:val="28"/>
          <w:lang w:eastAsia="ru-RU"/>
        </w:rPr>
        <w:t>онтрольно – счётного отдела при Совете депутатов городского округа Анадырь на 2020 год, утверждённого распоряжением Председателя Контрольно - счётного отдела от 27 декабря 2019 года № 25-рп.</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Подготовка информации о ходе исполнения бюджета городского округа Анадырь за 1 полугодие 2020 года проведена в соответствии с полномочиями, возложенными на Контрольно-счётный отдел при Совете депутатов городского округа Анадырь. </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При проведении экспертно – аналитического мероприятия использовался стандарт 2.7. внешнего муниципального финансового контроля «Проведение оперативного </w:t>
      </w:r>
      <w:proofErr w:type="gramStart"/>
      <w:r w:rsidRPr="002F72D1">
        <w:rPr>
          <w:rFonts w:ascii="Times New Roman" w:eastAsia="Times New Roman" w:hAnsi="Times New Roman" w:cs="Times New Roman"/>
          <w:sz w:val="28"/>
          <w:szCs w:val="28"/>
          <w:lang w:eastAsia="ru-RU"/>
        </w:rPr>
        <w:t>контроля за</w:t>
      </w:r>
      <w:proofErr w:type="gramEnd"/>
      <w:r w:rsidRPr="002F72D1">
        <w:rPr>
          <w:rFonts w:ascii="Times New Roman" w:eastAsia="Times New Roman" w:hAnsi="Times New Roman" w:cs="Times New Roman"/>
          <w:sz w:val="28"/>
          <w:szCs w:val="28"/>
          <w:lang w:eastAsia="ru-RU"/>
        </w:rPr>
        <w:t xml:space="preserve"> исполнением бюджета городского округа Анадырь», утвержденный распоряжением Председателя Контрольно-счетного отдела при Совете от 04 июля 2018 года №9.</w:t>
      </w:r>
    </w:p>
    <w:p w:rsidR="002F72D1" w:rsidRPr="002F72D1" w:rsidRDefault="002F72D1" w:rsidP="002F72D1">
      <w:pPr>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b/>
          <w:sz w:val="28"/>
          <w:szCs w:val="28"/>
          <w:lang w:eastAsia="ru-RU"/>
        </w:rPr>
        <w:t>Цель экспертно-аналитического мероприятия</w:t>
      </w:r>
      <w:r w:rsidRPr="002F72D1">
        <w:rPr>
          <w:rFonts w:ascii="Times New Roman" w:eastAsia="Times New Roman" w:hAnsi="Times New Roman" w:cs="Times New Roman"/>
          <w:sz w:val="28"/>
          <w:szCs w:val="28"/>
          <w:lang w:eastAsia="ru-RU"/>
        </w:rPr>
        <w:t xml:space="preserve">: </w:t>
      </w:r>
    </w:p>
    <w:p w:rsidR="002F72D1" w:rsidRPr="002F72D1" w:rsidRDefault="002F72D1" w:rsidP="002F72D1">
      <w:pPr>
        <w:spacing w:after="0" w:line="240" w:lineRule="auto"/>
        <w:ind w:firstLine="708"/>
        <w:jc w:val="both"/>
        <w:rPr>
          <w:rFonts w:ascii="Times New Roman" w:eastAsia="Times New Roman" w:hAnsi="Times New Roman" w:cs="Times New Roman"/>
          <w:sz w:val="28"/>
          <w:szCs w:val="28"/>
          <w:lang w:eastAsia="ru-RU"/>
        </w:rPr>
      </w:pPr>
      <w:proofErr w:type="gramStart"/>
      <w:r w:rsidRPr="002F72D1">
        <w:rPr>
          <w:rFonts w:ascii="Times New Roman" w:eastAsia="Times New Roman" w:hAnsi="Times New Roman" w:cs="Times New Roman"/>
          <w:sz w:val="28"/>
          <w:szCs w:val="28"/>
          <w:lang w:eastAsia="ru-RU"/>
        </w:rPr>
        <w:t>Экспертно – аналитического мероприятие направлено на осуществление оперативного  контроля за ходом исполнения  решений о бюджете  городского округа Анадырь в  текущем  финансовом году с целью определения полноты поступления доходов и иных платежей в бюджет городского округа Анадырь, привлечения и погашения источников финансирования дефицита бюджета,  фактического расходования средств местного бюджета по сравнению с плановыми показателями, утверждёнными решением о бюджете городского округа Анадырь по</w:t>
      </w:r>
      <w:proofErr w:type="gramEnd"/>
      <w:r w:rsidRPr="002F72D1">
        <w:rPr>
          <w:rFonts w:ascii="Times New Roman" w:eastAsia="Times New Roman" w:hAnsi="Times New Roman" w:cs="Times New Roman"/>
          <w:sz w:val="28"/>
          <w:szCs w:val="28"/>
          <w:lang w:eastAsia="ru-RU"/>
        </w:rPr>
        <w:t xml:space="preserve"> объему и структуре, а также установлению законности, целевого назначения и эффективности финансирования и использования средств городского округа за 1 полугодие 2020 года.</w:t>
      </w:r>
    </w:p>
    <w:p w:rsidR="002F72D1" w:rsidRPr="002F72D1" w:rsidRDefault="002F72D1" w:rsidP="002F72D1">
      <w:pPr>
        <w:spacing w:after="0" w:line="240" w:lineRule="auto"/>
        <w:ind w:firstLine="708"/>
        <w:jc w:val="both"/>
        <w:rPr>
          <w:rFonts w:ascii="Times New Roman" w:eastAsia="Times New Roman" w:hAnsi="Times New Roman" w:cs="Times New Roman"/>
          <w:b/>
          <w:sz w:val="28"/>
          <w:szCs w:val="28"/>
          <w:lang w:eastAsia="ru-RU"/>
        </w:rPr>
      </w:pPr>
      <w:r w:rsidRPr="002F72D1">
        <w:rPr>
          <w:rFonts w:ascii="Times New Roman" w:eastAsia="Times New Roman" w:hAnsi="Times New Roman" w:cs="Times New Roman"/>
          <w:b/>
          <w:sz w:val="28"/>
          <w:szCs w:val="28"/>
          <w:lang w:eastAsia="ru-RU"/>
        </w:rPr>
        <w:t>Предмет экспертно-аналитического мероприятия:</w:t>
      </w:r>
    </w:p>
    <w:p w:rsidR="002F72D1" w:rsidRPr="002F72D1" w:rsidRDefault="002F72D1" w:rsidP="002F72D1">
      <w:pPr>
        <w:tabs>
          <w:tab w:val="left" w:pos="851"/>
        </w:tabs>
        <w:spacing w:after="0" w:line="240" w:lineRule="auto"/>
        <w:ind w:firstLine="709"/>
        <w:contextualSpacing/>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Показатели исполнения доходных и расходных статей бюджета; показатели источников финансирования дефицита бюджета; показатели сводной бюджетной росписи и лимитов бюджетных обязательств, документы по доведению бюджетных ассигнований и лимитов бюджетных обязательств, изменения, внесенные в сводную бюджетную роспись; показатели кассового плана; показатели бюджетной отчетности участников бюджетного процесса; </w:t>
      </w:r>
      <w:proofErr w:type="gramStart"/>
      <w:r w:rsidRPr="002F72D1">
        <w:rPr>
          <w:rFonts w:ascii="Times New Roman" w:eastAsia="Times New Roman" w:hAnsi="Times New Roman" w:cs="Times New Roman"/>
          <w:sz w:val="28"/>
          <w:szCs w:val="28"/>
          <w:lang w:eastAsia="ru-RU"/>
        </w:rPr>
        <w:t>муниципальные (нормативные) правовые акты по реализации решения о бюджете, а также по вопросам управления, распоряжения и использования муниципального имущества, размер и структура муниципального долга; программы муниципальных гарантий, отчет об исполнении бюджета за 1 полугодие 2020</w:t>
      </w:r>
      <w:r w:rsidRPr="002F72D1">
        <w:rPr>
          <w:rFonts w:ascii="Times New Roman" w:eastAsia="Times New Roman" w:hAnsi="Times New Roman" w:cs="Times New Roman"/>
          <w:bCs/>
          <w:sz w:val="28"/>
          <w:szCs w:val="28"/>
          <w:lang w:eastAsia="ru-RU"/>
        </w:rPr>
        <w:t xml:space="preserve"> года</w:t>
      </w:r>
      <w:r w:rsidRPr="002F72D1">
        <w:rPr>
          <w:rFonts w:ascii="Times New Roman" w:eastAsia="Times New Roman" w:hAnsi="Times New Roman" w:cs="Times New Roman"/>
          <w:sz w:val="28"/>
          <w:szCs w:val="28"/>
          <w:lang w:eastAsia="ru-RU"/>
        </w:rPr>
        <w:t>, утвержденный постановлением Администрации городского округа Анадырь от 15 июля 2020 года №455, отчеты главных распорядителей бюджетных средств за 1 полугодие 2020</w:t>
      </w:r>
      <w:r w:rsidRPr="002F72D1">
        <w:rPr>
          <w:rFonts w:ascii="Times New Roman" w:eastAsia="Times New Roman" w:hAnsi="Times New Roman" w:cs="Times New Roman"/>
          <w:bCs/>
          <w:sz w:val="28"/>
          <w:szCs w:val="28"/>
          <w:lang w:eastAsia="ru-RU"/>
        </w:rPr>
        <w:t xml:space="preserve"> года.</w:t>
      </w:r>
      <w:proofErr w:type="gramEnd"/>
    </w:p>
    <w:p w:rsidR="002F72D1" w:rsidRPr="002F72D1" w:rsidRDefault="002F72D1" w:rsidP="002F72D1">
      <w:pPr>
        <w:tabs>
          <w:tab w:val="left" w:pos="851"/>
        </w:tabs>
        <w:spacing w:after="0" w:line="240" w:lineRule="auto"/>
        <w:contextualSpacing/>
        <w:jc w:val="both"/>
        <w:rPr>
          <w:rFonts w:ascii="Times New Roman" w:eastAsia="Times New Roman" w:hAnsi="Times New Roman" w:cs="Times New Roman"/>
          <w:b/>
          <w:sz w:val="28"/>
          <w:szCs w:val="28"/>
          <w:lang w:eastAsia="ru-RU"/>
        </w:rPr>
      </w:pPr>
      <w:r w:rsidRPr="002F72D1">
        <w:rPr>
          <w:rFonts w:ascii="Times New Roman" w:eastAsia="Times New Roman" w:hAnsi="Times New Roman" w:cs="Times New Roman"/>
          <w:b/>
          <w:sz w:val="28"/>
          <w:szCs w:val="28"/>
          <w:lang w:eastAsia="ru-RU"/>
        </w:rPr>
        <w:tab/>
        <w:t xml:space="preserve">Основные вопросы, охватывающие содержание экспертно-аналитического мероприятия: </w:t>
      </w:r>
    </w:p>
    <w:p w:rsidR="002F72D1" w:rsidRPr="002F72D1" w:rsidRDefault="002F72D1" w:rsidP="002F72D1">
      <w:pPr>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анализ  показателей  исполнения доходов  бюджета;</w:t>
      </w:r>
    </w:p>
    <w:p w:rsidR="002F72D1" w:rsidRPr="002F72D1" w:rsidRDefault="002F72D1" w:rsidP="002F72D1">
      <w:pPr>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lastRenderedPageBreak/>
        <w:t>- анализ  показателей  исполнения  расходов  бюджета;</w:t>
      </w:r>
    </w:p>
    <w:p w:rsidR="002F72D1" w:rsidRPr="002F72D1" w:rsidRDefault="002F72D1" w:rsidP="002F72D1">
      <w:pPr>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анализ  источников  финансирования  дефицита  бюджета и состояния муниципального долга.</w:t>
      </w:r>
    </w:p>
    <w:p w:rsidR="002F72D1" w:rsidRPr="002F72D1" w:rsidRDefault="002F72D1" w:rsidP="002F72D1">
      <w:pPr>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В ходе проведения экспертн</w:t>
      </w:r>
      <w:proofErr w:type="gramStart"/>
      <w:r w:rsidRPr="002F72D1">
        <w:rPr>
          <w:rFonts w:ascii="Times New Roman" w:eastAsia="Times New Roman" w:hAnsi="Times New Roman" w:cs="Times New Roman"/>
          <w:sz w:val="28"/>
          <w:szCs w:val="28"/>
          <w:lang w:eastAsia="ru-RU"/>
        </w:rPr>
        <w:t>о-</w:t>
      </w:r>
      <w:proofErr w:type="gramEnd"/>
      <w:r w:rsidRPr="002F72D1">
        <w:rPr>
          <w:rFonts w:ascii="Times New Roman" w:eastAsia="Times New Roman" w:hAnsi="Times New Roman" w:cs="Times New Roman"/>
          <w:sz w:val="28"/>
          <w:szCs w:val="28"/>
          <w:lang w:eastAsia="ru-RU"/>
        </w:rPr>
        <w:t xml:space="preserve"> аналитического мероприятия установлено:</w:t>
      </w:r>
    </w:p>
    <w:p w:rsidR="002F72D1" w:rsidRPr="002F72D1" w:rsidRDefault="002F72D1" w:rsidP="002F72D1">
      <w:pPr>
        <w:spacing w:after="0" w:line="240" w:lineRule="auto"/>
        <w:ind w:firstLine="708"/>
        <w:jc w:val="both"/>
        <w:rPr>
          <w:rFonts w:ascii="Times New Roman" w:eastAsia="Times New Roman" w:hAnsi="Times New Roman" w:cs="Times New Roman"/>
          <w:sz w:val="14"/>
          <w:szCs w:val="14"/>
          <w:lang w:eastAsia="ru-RU"/>
        </w:rPr>
      </w:pPr>
    </w:p>
    <w:p w:rsidR="002F72D1" w:rsidRPr="002F72D1" w:rsidRDefault="002F72D1" w:rsidP="002F72D1">
      <w:pPr>
        <w:spacing w:after="0" w:line="240" w:lineRule="auto"/>
        <w:ind w:firstLine="708"/>
        <w:jc w:val="both"/>
        <w:rPr>
          <w:rFonts w:ascii="Times New Roman" w:eastAsia="Times New Roman" w:hAnsi="Times New Roman" w:cs="Times New Roman"/>
          <w:b/>
          <w:sz w:val="28"/>
          <w:szCs w:val="28"/>
          <w:lang w:eastAsia="ru-RU"/>
        </w:rPr>
      </w:pPr>
      <w:r w:rsidRPr="002F72D1">
        <w:rPr>
          <w:rFonts w:ascii="Times New Roman" w:eastAsia="Times New Roman" w:hAnsi="Times New Roman" w:cs="Times New Roman"/>
          <w:b/>
          <w:sz w:val="28"/>
          <w:szCs w:val="28"/>
          <w:lang w:eastAsia="ru-RU"/>
        </w:rPr>
        <w:t>Общие сведения:</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proofErr w:type="gramStart"/>
      <w:r w:rsidRPr="002F72D1">
        <w:rPr>
          <w:rFonts w:ascii="Times New Roman" w:eastAsia="Times New Roman" w:hAnsi="Times New Roman" w:cs="Times New Roman"/>
          <w:sz w:val="28"/>
          <w:szCs w:val="28"/>
          <w:lang w:eastAsia="ru-RU"/>
        </w:rPr>
        <w:t>Решением Совета депутатов городского округа Анадырь от 12 декабря 2019 года №26 «О бюджете городского округа Анадырь на 2020 год и плановый период 2021 и 2022 годов» (далее – Решение о бюджете) бюджет города на 2020 год утвержден с прогнозируемым общим объёмом доходов в сумме 1 566 662,20 тысяч рублей; общим объёмом расходов - 1 531 662,2 тысяч рублей;</w:t>
      </w:r>
      <w:proofErr w:type="gramEnd"/>
      <w:r w:rsidRPr="002F72D1">
        <w:rPr>
          <w:rFonts w:ascii="Times New Roman" w:eastAsia="Times New Roman" w:hAnsi="Times New Roman" w:cs="Times New Roman"/>
          <w:sz w:val="28"/>
          <w:szCs w:val="28"/>
          <w:lang w:eastAsia="ru-RU"/>
        </w:rPr>
        <w:t xml:space="preserve"> </w:t>
      </w:r>
      <w:proofErr w:type="spellStart"/>
      <w:r w:rsidRPr="002F72D1">
        <w:rPr>
          <w:rFonts w:ascii="Times New Roman" w:eastAsia="Times New Roman" w:hAnsi="Times New Roman" w:cs="Times New Roman"/>
          <w:sz w:val="28"/>
          <w:szCs w:val="28"/>
          <w:lang w:eastAsia="ru-RU"/>
        </w:rPr>
        <w:t>профицит</w:t>
      </w:r>
      <w:proofErr w:type="spellEnd"/>
      <w:r w:rsidRPr="002F72D1">
        <w:rPr>
          <w:rFonts w:ascii="Times New Roman" w:eastAsia="Times New Roman" w:hAnsi="Times New Roman" w:cs="Times New Roman"/>
          <w:sz w:val="28"/>
          <w:szCs w:val="28"/>
          <w:lang w:eastAsia="ru-RU"/>
        </w:rPr>
        <w:t xml:space="preserve"> бюджета – 35 000,00 тысяч рублей.</w:t>
      </w:r>
    </w:p>
    <w:p w:rsidR="002F72D1" w:rsidRPr="002F72D1" w:rsidRDefault="002F72D1" w:rsidP="002F72D1">
      <w:pPr>
        <w:tabs>
          <w:tab w:val="left" w:pos="8931"/>
        </w:tabs>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По состоянию на 01 июля 2020 года в Решение о бюджете на 2020 год было внесено 2 изменения, в ходе корректировок бюджет утвержден: </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 по доходам в сумме 1 768 591,0 тысяч рублей; </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 по расходам в сумме 1 823 543,9 тысяч рублей; </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дефицит в сумме (-54 952,9) тысяч рублей.</w:t>
      </w:r>
    </w:p>
    <w:p w:rsidR="002F72D1" w:rsidRPr="002F72D1" w:rsidRDefault="002F72D1" w:rsidP="002F72D1">
      <w:pPr>
        <w:tabs>
          <w:tab w:val="left" w:pos="8931"/>
        </w:tabs>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В соответствии с требованиями пункта 5 статьи 264.2 Бюджетного кодекса РФ и статьи 25 Положения о бюджетном процессе </w:t>
      </w:r>
      <w:proofErr w:type="gramStart"/>
      <w:r w:rsidRPr="002F72D1">
        <w:rPr>
          <w:rFonts w:ascii="Times New Roman" w:eastAsia="Times New Roman" w:hAnsi="Times New Roman" w:cs="Times New Roman"/>
          <w:sz w:val="28"/>
          <w:szCs w:val="28"/>
          <w:lang w:eastAsia="ru-RU"/>
        </w:rPr>
        <w:t>Отчет</w:t>
      </w:r>
      <w:proofErr w:type="gramEnd"/>
      <w:r w:rsidRPr="002F72D1">
        <w:rPr>
          <w:rFonts w:ascii="Times New Roman" w:eastAsia="Times New Roman" w:hAnsi="Times New Roman" w:cs="Times New Roman"/>
          <w:sz w:val="28"/>
          <w:szCs w:val="28"/>
          <w:lang w:eastAsia="ru-RU"/>
        </w:rPr>
        <w:t xml:space="preserve"> об исполнении бюджета за 1 полугодие 2020 года (далее – Отчет об исполнении бюджета) направлен Администрацией городского округа Анадырь (исх. от 15 июля 2020 года №03-15/1033) в Контрольно-счётный отдел. Одновременно с Отчетом об исполнении бюджета предоставлен Отчет об использовании средств резервного фонда Администрации городского округа Анадырь на непредвиденные расходы за 1 полугодие 2020 года. </w:t>
      </w:r>
    </w:p>
    <w:p w:rsidR="002F72D1" w:rsidRPr="002F72D1" w:rsidRDefault="002F72D1" w:rsidP="002F72D1">
      <w:pPr>
        <w:tabs>
          <w:tab w:val="left" w:pos="8931"/>
        </w:tabs>
        <w:spacing w:after="0" w:line="240" w:lineRule="auto"/>
        <w:ind w:firstLine="709"/>
        <w:jc w:val="both"/>
        <w:rPr>
          <w:rFonts w:ascii="Times New Roman" w:eastAsia="Times New Roman" w:hAnsi="Times New Roman" w:cs="Times New Roman"/>
          <w:sz w:val="28"/>
          <w:szCs w:val="28"/>
          <w:lang w:eastAsia="ru-RU"/>
        </w:rPr>
      </w:pPr>
      <w:proofErr w:type="gramStart"/>
      <w:r w:rsidRPr="002F72D1">
        <w:rPr>
          <w:rFonts w:ascii="Times New Roman" w:eastAsia="Times New Roman" w:hAnsi="Times New Roman" w:cs="Times New Roman"/>
          <w:sz w:val="28"/>
          <w:szCs w:val="28"/>
          <w:lang w:eastAsia="ru-RU"/>
        </w:rPr>
        <w:t>В целях соблюдения принципа прозрачности (открытости) 24 июля 2020 года в ведомственном приложении к газете Крайний Север №29 (970) опубликованы «Ежеквартальные сведения о ходе исполнения бюджета городского округа Анадырь и о численности муниципальных служащих органов местного самоуправления, работников муниципальных учреждений с указанием фактических затрат на их денежное содержание на 1 июля 2020 года» (далее - Ежеквартальные сведения на 01 июля 2020</w:t>
      </w:r>
      <w:proofErr w:type="gramEnd"/>
      <w:r w:rsidRPr="002F72D1">
        <w:rPr>
          <w:rFonts w:ascii="Times New Roman" w:eastAsia="Times New Roman" w:hAnsi="Times New Roman" w:cs="Times New Roman"/>
          <w:sz w:val="28"/>
          <w:szCs w:val="28"/>
          <w:lang w:eastAsia="ru-RU"/>
        </w:rPr>
        <w:t xml:space="preserve"> </w:t>
      </w:r>
      <w:proofErr w:type="gramStart"/>
      <w:r w:rsidRPr="002F72D1">
        <w:rPr>
          <w:rFonts w:ascii="Times New Roman" w:eastAsia="Times New Roman" w:hAnsi="Times New Roman" w:cs="Times New Roman"/>
          <w:sz w:val="28"/>
          <w:szCs w:val="28"/>
          <w:lang w:eastAsia="ru-RU"/>
        </w:rPr>
        <w:t>года), что соответствует нормам законодательства, установленным статьей 36 Бюджетного кодекса РФ, статьей 6 Федерального закона от 9 февраля 2009 года №8-ФЗ «Об обеспечении доступа к информации о деятельности государственных органов и органов местного самоуправления», а также нормам, закрепленным в пункте 3  Порядка опубликования ежеквартальных сведений о ходе исполнения бюджета городского округа Анадырь и о численности муниципальных служащих органов местного самоуправления</w:t>
      </w:r>
      <w:proofErr w:type="gramEnd"/>
      <w:r w:rsidRPr="002F72D1">
        <w:rPr>
          <w:rFonts w:ascii="Times New Roman" w:eastAsia="Times New Roman" w:hAnsi="Times New Roman" w:cs="Times New Roman"/>
          <w:sz w:val="28"/>
          <w:szCs w:val="28"/>
          <w:lang w:eastAsia="ru-RU"/>
        </w:rPr>
        <w:t>, работников муниципальных учреждений и фактических затрат на их денежное содержание, утвержденного Постановлением Администрации городского округа Анадырь от 16 октября 2015 года №550).</w:t>
      </w:r>
    </w:p>
    <w:p w:rsidR="002F72D1" w:rsidRPr="002F72D1" w:rsidRDefault="002F72D1" w:rsidP="002F72D1">
      <w:pPr>
        <w:tabs>
          <w:tab w:val="num" w:pos="0"/>
          <w:tab w:val="num" w:pos="709"/>
        </w:tabs>
        <w:spacing w:after="0" w:line="240" w:lineRule="auto"/>
        <w:contextualSpacing/>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lastRenderedPageBreak/>
        <w:tab/>
        <w:t xml:space="preserve">В соответствии с абзацем 2 статьи 215.1 Бюджетного кодекса РФ полномочия по организации исполнения местного бюджета – бюджета городского округа Анадырь возложены на финансовый орган – Управление финансов, экономики и имущественных отношений Администрации городского округа Анадырь (далее - Управление финансов). </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proofErr w:type="gramStart"/>
      <w:r w:rsidRPr="002F72D1">
        <w:rPr>
          <w:rFonts w:ascii="Times New Roman" w:eastAsia="Times New Roman" w:hAnsi="Times New Roman" w:cs="Times New Roman"/>
          <w:sz w:val="28"/>
          <w:szCs w:val="28"/>
          <w:lang w:eastAsia="ru-RU"/>
        </w:rPr>
        <w:t>Согласно требований статьи 38.2 Бюджетного кодекса РФ исполнение бюджета за 1 полугодие 2020 года осуществлялось с соблюдением принципа единства кассы, на основе сводной бюджетной росписи (статьи 217, 219.1 Бюджетного кодекса РФ), которая формировалась на основании бюджетных росписей главных распорядителей бюджетных средств в порядке, утвержденном Приказом Управления финансов от 10 декабря 2019 года №92-осн.</w:t>
      </w:r>
      <w:proofErr w:type="gramEnd"/>
    </w:p>
    <w:p w:rsidR="002F72D1" w:rsidRPr="002F72D1" w:rsidRDefault="002F72D1" w:rsidP="002F72D1">
      <w:pPr>
        <w:spacing w:after="0" w:line="240" w:lineRule="auto"/>
        <w:ind w:firstLine="720"/>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Сводная бюджетная роспись бюджета городского округа Анадырь на 2020 год и плановый период 2021 и 2022 годов с учетом изменений (далее – Сводная бюджетная роспись) утверждена 11 июня 2020 года. </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Бюджетные росписи главных распорядителей бюджетных средств составлены в соответствии с бюджетными ассигнованиями, утвержденными Сводной бюджетной росписью и утвержденными лимитами бюджетных обязательств (статья 219.1 Бюджетного кодекса РФ).</w:t>
      </w:r>
    </w:p>
    <w:p w:rsidR="002F72D1" w:rsidRPr="002F72D1" w:rsidRDefault="002F72D1" w:rsidP="002F72D1">
      <w:pPr>
        <w:spacing w:after="0" w:line="240" w:lineRule="auto"/>
        <w:ind w:firstLine="720"/>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Данные о показателях Сводной бюджетной росписи и Решения о бюджете представлены в таблице 1.</w:t>
      </w:r>
    </w:p>
    <w:p w:rsidR="002F72D1" w:rsidRPr="002F72D1" w:rsidRDefault="002F72D1" w:rsidP="002F72D1">
      <w:pPr>
        <w:spacing w:after="0" w:line="240" w:lineRule="auto"/>
        <w:ind w:firstLine="720"/>
        <w:jc w:val="right"/>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Таблица 1 (тысяч рублей)</w:t>
      </w:r>
    </w:p>
    <w:tbl>
      <w:tblPr>
        <w:tblStyle w:val="92"/>
        <w:tblW w:w="5000" w:type="pct"/>
        <w:tblLook w:val="00A0"/>
      </w:tblPr>
      <w:tblGrid>
        <w:gridCol w:w="3189"/>
        <w:gridCol w:w="3191"/>
        <w:gridCol w:w="3191"/>
      </w:tblGrid>
      <w:tr w:rsidR="002F72D1" w:rsidRPr="002F72D1" w:rsidTr="00CB020A">
        <w:trPr>
          <w:trHeight w:val="57"/>
        </w:trPr>
        <w:tc>
          <w:tcPr>
            <w:tcW w:w="1666" w:type="pct"/>
          </w:tcPr>
          <w:p w:rsidR="002F72D1" w:rsidRPr="002F72D1" w:rsidRDefault="002F72D1" w:rsidP="002F72D1">
            <w:pPr>
              <w:autoSpaceDE w:val="0"/>
              <w:autoSpaceDN w:val="0"/>
              <w:adjustRightInd w:val="0"/>
              <w:jc w:val="center"/>
              <w:rPr>
                <w:rFonts w:ascii="Times New Roman" w:eastAsia="Times New Roman" w:hAnsi="Times New Roman" w:cs="Times New Roman"/>
                <w:b/>
                <w:sz w:val="18"/>
                <w:szCs w:val="18"/>
                <w:highlight w:val="yellow"/>
                <w:lang w:eastAsia="ru-RU"/>
              </w:rPr>
            </w:pPr>
            <w:r w:rsidRPr="002F72D1">
              <w:rPr>
                <w:rFonts w:ascii="Times New Roman" w:eastAsia="Times New Roman" w:hAnsi="Times New Roman" w:cs="Times New Roman"/>
                <w:b/>
                <w:sz w:val="18"/>
                <w:szCs w:val="18"/>
                <w:lang w:eastAsia="ru-RU"/>
              </w:rPr>
              <w:t>Утвержденные назначения (Сводная бюджетная роспись)</w:t>
            </w:r>
          </w:p>
        </w:tc>
        <w:tc>
          <w:tcPr>
            <w:tcW w:w="1667" w:type="pct"/>
          </w:tcPr>
          <w:p w:rsidR="002F72D1" w:rsidRPr="002F72D1" w:rsidRDefault="002F72D1" w:rsidP="002F72D1">
            <w:pPr>
              <w:autoSpaceDE w:val="0"/>
              <w:autoSpaceDN w:val="0"/>
              <w:adjustRightInd w:val="0"/>
              <w:jc w:val="center"/>
              <w:rPr>
                <w:rFonts w:ascii="Times New Roman" w:eastAsia="Times New Roman" w:hAnsi="Times New Roman" w:cs="Times New Roman"/>
                <w:b/>
                <w:sz w:val="18"/>
                <w:szCs w:val="18"/>
                <w:lang w:eastAsia="ru-RU"/>
              </w:rPr>
            </w:pPr>
            <w:r w:rsidRPr="002F72D1">
              <w:rPr>
                <w:rFonts w:ascii="Times New Roman" w:eastAsia="Times New Roman" w:hAnsi="Times New Roman" w:cs="Times New Roman"/>
                <w:b/>
                <w:sz w:val="18"/>
                <w:szCs w:val="18"/>
                <w:lang w:eastAsia="ru-RU"/>
              </w:rPr>
              <w:t>Утвержденные назначения Решением о бюджете</w:t>
            </w:r>
            <w:r w:rsidRPr="002F72D1">
              <w:rPr>
                <w:rFonts w:ascii="Times New Roman" w:eastAsia="Times New Roman" w:hAnsi="Times New Roman" w:cs="Times New Roman"/>
                <w:b/>
                <w:sz w:val="18"/>
                <w:vertAlign w:val="superscript"/>
                <w:lang w:eastAsia="ru-RU"/>
              </w:rPr>
              <w:footnoteReference w:id="20"/>
            </w:r>
          </w:p>
        </w:tc>
        <w:tc>
          <w:tcPr>
            <w:tcW w:w="1667" w:type="pct"/>
          </w:tcPr>
          <w:p w:rsidR="002F72D1" w:rsidRPr="002F72D1" w:rsidRDefault="002F72D1" w:rsidP="002F72D1">
            <w:pPr>
              <w:autoSpaceDE w:val="0"/>
              <w:autoSpaceDN w:val="0"/>
              <w:adjustRightInd w:val="0"/>
              <w:jc w:val="center"/>
              <w:rPr>
                <w:rFonts w:ascii="Times New Roman" w:eastAsia="Times New Roman" w:hAnsi="Times New Roman" w:cs="Times New Roman"/>
                <w:b/>
                <w:sz w:val="18"/>
                <w:szCs w:val="18"/>
                <w:lang w:eastAsia="ru-RU"/>
              </w:rPr>
            </w:pPr>
            <w:r w:rsidRPr="002F72D1">
              <w:rPr>
                <w:rFonts w:ascii="Times New Roman" w:eastAsia="Times New Roman" w:hAnsi="Times New Roman" w:cs="Times New Roman"/>
                <w:b/>
                <w:sz w:val="18"/>
                <w:szCs w:val="18"/>
                <w:lang w:eastAsia="ru-RU"/>
              </w:rPr>
              <w:t>Отклонения (гр.1-гр.2)</w:t>
            </w:r>
          </w:p>
        </w:tc>
      </w:tr>
      <w:tr w:rsidR="002F72D1" w:rsidRPr="002F72D1" w:rsidTr="00CB020A">
        <w:trPr>
          <w:trHeight w:val="57"/>
        </w:trPr>
        <w:tc>
          <w:tcPr>
            <w:tcW w:w="1666" w:type="pct"/>
          </w:tcPr>
          <w:p w:rsidR="002F72D1" w:rsidRPr="002F72D1" w:rsidRDefault="002F72D1" w:rsidP="002F72D1">
            <w:pPr>
              <w:autoSpaceDE w:val="0"/>
              <w:autoSpaceDN w:val="0"/>
              <w:adjustRightInd w:val="0"/>
              <w:jc w:val="center"/>
              <w:rPr>
                <w:rFonts w:ascii="Times New Roman" w:eastAsia="Times New Roman" w:hAnsi="Times New Roman" w:cs="Times New Roman"/>
                <w:b/>
                <w:sz w:val="18"/>
                <w:szCs w:val="18"/>
                <w:highlight w:val="yellow"/>
                <w:lang w:eastAsia="ru-RU"/>
              </w:rPr>
            </w:pPr>
            <w:r w:rsidRPr="002F72D1">
              <w:rPr>
                <w:rFonts w:ascii="Times New Roman" w:eastAsia="Times New Roman" w:hAnsi="Times New Roman" w:cs="Times New Roman"/>
                <w:b/>
                <w:sz w:val="18"/>
                <w:szCs w:val="18"/>
                <w:lang w:eastAsia="ru-RU"/>
              </w:rPr>
              <w:t>1</w:t>
            </w:r>
          </w:p>
        </w:tc>
        <w:tc>
          <w:tcPr>
            <w:tcW w:w="1667" w:type="pct"/>
          </w:tcPr>
          <w:p w:rsidR="002F72D1" w:rsidRPr="002F72D1" w:rsidRDefault="002F72D1" w:rsidP="002F72D1">
            <w:pPr>
              <w:autoSpaceDE w:val="0"/>
              <w:autoSpaceDN w:val="0"/>
              <w:adjustRightInd w:val="0"/>
              <w:jc w:val="center"/>
              <w:rPr>
                <w:rFonts w:ascii="Times New Roman" w:eastAsia="Times New Roman" w:hAnsi="Times New Roman" w:cs="Times New Roman"/>
                <w:b/>
                <w:sz w:val="18"/>
                <w:szCs w:val="18"/>
                <w:lang w:eastAsia="ru-RU"/>
              </w:rPr>
            </w:pPr>
            <w:r w:rsidRPr="002F72D1">
              <w:rPr>
                <w:rFonts w:ascii="Times New Roman" w:eastAsia="Times New Roman" w:hAnsi="Times New Roman" w:cs="Times New Roman"/>
                <w:b/>
                <w:sz w:val="18"/>
                <w:szCs w:val="18"/>
                <w:lang w:eastAsia="ru-RU"/>
              </w:rPr>
              <w:t>2</w:t>
            </w:r>
          </w:p>
        </w:tc>
        <w:tc>
          <w:tcPr>
            <w:tcW w:w="1667" w:type="pct"/>
          </w:tcPr>
          <w:p w:rsidR="002F72D1" w:rsidRPr="002F72D1" w:rsidRDefault="002F72D1" w:rsidP="002F72D1">
            <w:pPr>
              <w:autoSpaceDE w:val="0"/>
              <w:autoSpaceDN w:val="0"/>
              <w:adjustRightInd w:val="0"/>
              <w:jc w:val="center"/>
              <w:rPr>
                <w:rFonts w:ascii="Times New Roman" w:eastAsia="Times New Roman" w:hAnsi="Times New Roman" w:cs="Times New Roman"/>
                <w:b/>
                <w:sz w:val="18"/>
                <w:szCs w:val="18"/>
                <w:lang w:eastAsia="ru-RU"/>
              </w:rPr>
            </w:pPr>
            <w:r w:rsidRPr="002F72D1">
              <w:rPr>
                <w:rFonts w:ascii="Times New Roman" w:eastAsia="Times New Roman" w:hAnsi="Times New Roman" w:cs="Times New Roman"/>
                <w:b/>
                <w:sz w:val="18"/>
                <w:szCs w:val="18"/>
                <w:lang w:eastAsia="ru-RU"/>
              </w:rPr>
              <w:t>3</w:t>
            </w:r>
          </w:p>
        </w:tc>
      </w:tr>
      <w:tr w:rsidR="002F72D1" w:rsidRPr="002F72D1" w:rsidTr="00CB020A">
        <w:trPr>
          <w:trHeight w:val="57"/>
        </w:trPr>
        <w:tc>
          <w:tcPr>
            <w:tcW w:w="1666" w:type="pct"/>
          </w:tcPr>
          <w:p w:rsidR="002F72D1" w:rsidRPr="002F72D1" w:rsidRDefault="002F72D1" w:rsidP="002F72D1">
            <w:pPr>
              <w:autoSpaceDE w:val="0"/>
              <w:autoSpaceDN w:val="0"/>
              <w:adjustRightInd w:val="0"/>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1 830 672,10</w:t>
            </w:r>
          </w:p>
        </w:tc>
        <w:tc>
          <w:tcPr>
            <w:tcW w:w="1667" w:type="pct"/>
          </w:tcPr>
          <w:p w:rsidR="002F72D1" w:rsidRPr="002F72D1" w:rsidRDefault="002F72D1" w:rsidP="002F72D1">
            <w:pPr>
              <w:autoSpaceDE w:val="0"/>
              <w:autoSpaceDN w:val="0"/>
              <w:adjustRightInd w:val="0"/>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1 823 543,90</w:t>
            </w:r>
          </w:p>
        </w:tc>
        <w:tc>
          <w:tcPr>
            <w:tcW w:w="1667" w:type="pct"/>
          </w:tcPr>
          <w:p w:rsidR="002F72D1" w:rsidRPr="002F72D1" w:rsidRDefault="002F72D1" w:rsidP="002F72D1">
            <w:pPr>
              <w:autoSpaceDE w:val="0"/>
              <w:autoSpaceDN w:val="0"/>
              <w:adjustRightInd w:val="0"/>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7 128,20</w:t>
            </w:r>
          </w:p>
        </w:tc>
      </w:tr>
    </w:tbl>
    <w:p w:rsidR="002F72D1" w:rsidRPr="002F72D1" w:rsidRDefault="002F72D1" w:rsidP="002F72D1">
      <w:pPr>
        <w:spacing w:after="0" w:line="240" w:lineRule="auto"/>
        <w:ind w:firstLine="720"/>
        <w:jc w:val="both"/>
        <w:rPr>
          <w:rFonts w:ascii="Times New Roman" w:eastAsia="Times New Roman" w:hAnsi="Times New Roman" w:cs="Times New Roman"/>
          <w:sz w:val="28"/>
          <w:szCs w:val="20"/>
          <w:lang w:eastAsia="ru-RU"/>
        </w:rPr>
      </w:pPr>
      <w:proofErr w:type="gramStart"/>
      <w:r w:rsidRPr="002F72D1">
        <w:rPr>
          <w:rFonts w:ascii="Times New Roman" w:eastAsia="Times New Roman" w:hAnsi="Times New Roman" w:cs="Times New Roman"/>
          <w:sz w:val="28"/>
          <w:szCs w:val="28"/>
          <w:lang w:eastAsia="ru-RU"/>
        </w:rPr>
        <w:t>Расхождение показателей сложилось по причине корректировки объема бюджетных ассигнований 2020 года на основании уведомлений по расчетам между бюджетами</w:t>
      </w:r>
      <w:r w:rsidRPr="002F72D1">
        <w:rPr>
          <w:rFonts w:ascii="Times New Roman" w:eastAsia="Times New Roman" w:hAnsi="Times New Roman" w:cs="Times New Roman"/>
          <w:sz w:val="20"/>
          <w:szCs w:val="20"/>
          <w:vertAlign w:val="superscript"/>
          <w:lang w:eastAsia="ru-RU"/>
        </w:rPr>
        <w:footnoteReference w:id="21"/>
      </w:r>
      <w:r w:rsidRPr="002F72D1">
        <w:rPr>
          <w:rFonts w:ascii="Times New Roman" w:eastAsia="Times New Roman" w:hAnsi="Times New Roman" w:cs="Times New Roman"/>
          <w:sz w:val="20"/>
          <w:szCs w:val="20"/>
          <w:vertAlign w:val="superscript"/>
          <w:lang w:eastAsia="ru-RU"/>
        </w:rPr>
        <w:t xml:space="preserve"> </w:t>
      </w:r>
      <w:r w:rsidRPr="002F72D1">
        <w:rPr>
          <w:rFonts w:ascii="Times New Roman" w:eastAsia="Times New Roman" w:hAnsi="Times New Roman" w:cs="Times New Roman"/>
          <w:sz w:val="28"/>
          <w:szCs w:val="28"/>
          <w:lang w:eastAsia="ru-RU"/>
        </w:rPr>
        <w:t>по виду доходов «Прочие межбюджетные трансферты, передаваемые бюджетам городских округов» в общей сумме 7 128,20 тысяч рублей (уведомления №0450444040/2020/1</w:t>
      </w:r>
      <w:r w:rsidRPr="002F72D1">
        <w:rPr>
          <w:rFonts w:ascii="Times New Roman" w:eastAsia="Times New Roman" w:hAnsi="Times New Roman" w:cs="Times New Roman"/>
          <w:sz w:val="28"/>
          <w:szCs w:val="20"/>
          <w:lang w:eastAsia="ru-RU"/>
        </w:rPr>
        <w:t xml:space="preserve"> от 03 июня 2020 года, №045044404Г/2020/1 от 03 июня 2020 года).</w:t>
      </w:r>
      <w:proofErr w:type="gramEnd"/>
    </w:p>
    <w:p w:rsidR="002F72D1" w:rsidRPr="002F72D1" w:rsidRDefault="002F72D1" w:rsidP="002F72D1">
      <w:pPr>
        <w:spacing w:after="0" w:line="240" w:lineRule="auto"/>
        <w:ind w:firstLine="720"/>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Внесение изменений в сводную бюджетную роспись без внесения изменений в Решение о бюджете осуществлено руководителем финансового органа (Управление финансов) по основаниям, предусмотренным абзацем 8 пункта 3 статьи 217 Бюджетного кодекса РФ.</w:t>
      </w:r>
    </w:p>
    <w:p w:rsidR="002F72D1" w:rsidRPr="002F72D1" w:rsidRDefault="002F72D1" w:rsidP="002F72D1">
      <w:pPr>
        <w:spacing w:after="0" w:line="240" w:lineRule="auto"/>
        <w:jc w:val="both"/>
        <w:rPr>
          <w:rFonts w:ascii="Times New Roman" w:eastAsia="Times New Roman" w:hAnsi="Times New Roman" w:cs="Times New Roman"/>
          <w:sz w:val="14"/>
          <w:szCs w:val="14"/>
          <w:lang w:eastAsia="ru-RU"/>
        </w:rPr>
      </w:pPr>
    </w:p>
    <w:p w:rsidR="002F72D1" w:rsidRPr="002F72D1" w:rsidRDefault="002F72D1" w:rsidP="002F72D1">
      <w:pPr>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b/>
          <w:sz w:val="28"/>
          <w:szCs w:val="28"/>
          <w:lang w:eastAsia="ru-RU"/>
        </w:rPr>
        <w:lastRenderedPageBreak/>
        <w:t>Анализ  показателей  исполнения доходов  бюджета</w:t>
      </w:r>
    </w:p>
    <w:p w:rsidR="002F72D1" w:rsidRPr="002F72D1" w:rsidRDefault="002F72D1" w:rsidP="002F72D1">
      <w:pPr>
        <w:spacing w:after="0" w:line="240" w:lineRule="auto"/>
        <w:ind w:firstLine="720"/>
        <w:jc w:val="both"/>
        <w:rPr>
          <w:rFonts w:ascii="Times New Roman" w:eastAsia="Times New Roman" w:hAnsi="Times New Roman" w:cs="Times New Roman"/>
          <w:sz w:val="28"/>
          <w:szCs w:val="20"/>
          <w:lang w:eastAsia="ru-RU"/>
        </w:rPr>
      </w:pPr>
      <w:r w:rsidRPr="002F72D1">
        <w:rPr>
          <w:rFonts w:ascii="Times New Roman" w:eastAsia="Times New Roman" w:hAnsi="Times New Roman" w:cs="Times New Roman"/>
          <w:sz w:val="28"/>
          <w:szCs w:val="20"/>
          <w:lang w:eastAsia="ru-RU"/>
        </w:rPr>
        <w:t>Доходы бюджета городского округа Анадырь образованы за счет налоговых, неналоговых доходов и безвозмездных поступлений. Общий объем поступивших доходов в бюджет за 6 месяцев 2020 года составил 806 875,96 тысяч рублей (45,44% от уточненных плановых назначений).</w:t>
      </w:r>
    </w:p>
    <w:p w:rsidR="002F72D1" w:rsidRPr="002F72D1" w:rsidRDefault="002F72D1" w:rsidP="002F72D1">
      <w:pPr>
        <w:spacing w:after="0" w:line="240" w:lineRule="auto"/>
        <w:ind w:firstLine="720"/>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Показатели исполнения доходной части бюджета в сравнении с утвержденными показателями, отражены в таблице 2:</w:t>
      </w:r>
    </w:p>
    <w:p w:rsidR="002F72D1" w:rsidRPr="002F72D1" w:rsidRDefault="002F72D1" w:rsidP="002F72D1">
      <w:pPr>
        <w:spacing w:after="0" w:line="240" w:lineRule="auto"/>
        <w:ind w:firstLine="709"/>
        <w:jc w:val="right"/>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Таблица 2 (тысяч рублей)</w:t>
      </w:r>
    </w:p>
    <w:tbl>
      <w:tblPr>
        <w:tblW w:w="9781" w:type="dxa"/>
        <w:tblInd w:w="108" w:type="dxa"/>
        <w:tblLayout w:type="fixed"/>
        <w:tblLook w:val="04A0"/>
      </w:tblPr>
      <w:tblGrid>
        <w:gridCol w:w="1956"/>
        <w:gridCol w:w="1956"/>
        <w:gridCol w:w="1956"/>
        <w:gridCol w:w="1956"/>
        <w:gridCol w:w="1957"/>
      </w:tblGrid>
      <w:tr w:rsidR="002F72D1" w:rsidRPr="00CB020A" w:rsidTr="00CB020A">
        <w:trPr>
          <w:trHeight w:val="207"/>
        </w:trPr>
        <w:tc>
          <w:tcPr>
            <w:tcW w:w="195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sz w:val="18"/>
                <w:szCs w:val="18"/>
                <w:lang w:eastAsia="ru-RU"/>
              </w:rPr>
            </w:pPr>
            <w:r w:rsidRPr="00CB020A">
              <w:rPr>
                <w:rFonts w:ascii="Times New Roman" w:eastAsia="Times New Roman" w:hAnsi="Times New Roman" w:cs="Times New Roman"/>
                <w:b/>
                <w:sz w:val="18"/>
                <w:szCs w:val="18"/>
                <w:lang w:eastAsia="ru-RU"/>
              </w:rPr>
              <w:t>Наименование вида/подвида доходов</w:t>
            </w:r>
          </w:p>
        </w:tc>
        <w:tc>
          <w:tcPr>
            <w:tcW w:w="195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sz w:val="18"/>
                <w:szCs w:val="18"/>
                <w:lang w:eastAsia="ru-RU"/>
              </w:rPr>
            </w:pPr>
            <w:r w:rsidRPr="00CB020A">
              <w:rPr>
                <w:rFonts w:ascii="Times New Roman" w:eastAsia="Times New Roman" w:hAnsi="Times New Roman" w:cs="Times New Roman"/>
                <w:b/>
                <w:sz w:val="18"/>
                <w:szCs w:val="18"/>
                <w:lang w:eastAsia="ru-RU"/>
              </w:rPr>
              <w:t>Утвержденные показатели бюджета на отчетную дату</w:t>
            </w:r>
          </w:p>
        </w:tc>
        <w:tc>
          <w:tcPr>
            <w:tcW w:w="195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sz w:val="18"/>
                <w:szCs w:val="18"/>
                <w:lang w:eastAsia="ru-RU"/>
              </w:rPr>
            </w:pPr>
            <w:r w:rsidRPr="00CB020A">
              <w:rPr>
                <w:rFonts w:ascii="Times New Roman" w:eastAsia="Times New Roman" w:hAnsi="Times New Roman" w:cs="Times New Roman"/>
                <w:b/>
                <w:sz w:val="18"/>
                <w:szCs w:val="18"/>
                <w:lang w:eastAsia="ru-RU"/>
              </w:rPr>
              <w:t>Показатели исполнения бюджета на отчетную дату</w:t>
            </w:r>
          </w:p>
        </w:tc>
        <w:tc>
          <w:tcPr>
            <w:tcW w:w="195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sz w:val="18"/>
                <w:szCs w:val="18"/>
                <w:lang w:eastAsia="ru-RU"/>
              </w:rPr>
            </w:pPr>
            <w:r w:rsidRPr="00CB020A">
              <w:rPr>
                <w:rFonts w:ascii="Times New Roman" w:eastAsia="Times New Roman" w:hAnsi="Times New Roman" w:cs="Times New Roman"/>
                <w:b/>
                <w:sz w:val="18"/>
                <w:szCs w:val="18"/>
                <w:lang w:eastAsia="ru-RU"/>
              </w:rPr>
              <w:t>% исполнения</w:t>
            </w:r>
          </w:p>
        </w:tc>
        <w:tc>
          <w:tcPr>
            <w:tcW w:w="195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sz w:val="18"/>
                <w:szCs w:val="18"/>
                <w:lang w:eastAsia="ru-RU"/>
              </w:rPr>
            </w:pPr>
            <w:r w:rsidRPr="00CB020A">
              <w:rPr>
                <w:rFonts w:ascii="Times New Roman" w:eastAsia="Times New Roman" w:hAnsi="Times New Roman" w:cs="Times New Roman"/>
                <w:b/>
                <w:sz w:val="18"/>
                <w:szCs w:val="18"/>
                <w:lang w:eastAsia="ru-RU"/>
              </w:rPr>
              <w:t>Доля в общем объеме поступивших доходов</w:t>
            </w:r>
          </w:p>
        </w:tc>
      </w:tr>
      <w:tr w:rsidR="002F72D1" w:rsidRPr="00CB020A" w:rsidTr="00CB020A">
        <w:trPr>
          <w:trHeight w:val="207"/>
        </w:trPr>
        <w:tc>
          <w:tcPr>
            <w:tcW w:w="1956" w:type="dxa"/>
            <w:vMerge/>
            <w:tcBorders>
              <w:top w:val="single" w:sz="4" w:space="0" w:color="auto"/>
              <w:left w:val="single" w:sz="4" w:space="0" w:color="auto"/>
              <w:bottom w:val="single" w:sz="4" w:space="0" w:color="auto"/>
              <w:right w:val="single" w:sz="4" w:space="0" w:color="auto"/>
            </w:tcBorders>
            <w:vAlign w:val="center"/>
            <w:hideMark/>
          </w:tcPr>
          <w:p w:rsidR="002F72D1" w:rsidRPr="00CB020A" w:rsidRDefault="002F72D1" w:rsidP="002F72D1">
            <w:pPr>
              <w:spacing w:after="0" w:line="240" w:lineRule="auto"/>
              <w:jc w:val="center"/>
              <w:rPr>
                <w:rFonts w:ascii="Times New Roman" w:eastAsia="Times New Roman" w:hAnsi="Times New Roman" w:cs="Times New Roman"/>
                <w:b/>
                <w:sz w:val="18"/>
                <w:szCs w:val="18"/>
                <w:lang w:eastAsia="ru-RU"/>
              </w:rPr>
            </w:pPr>
          </w:p>
        </w:tc>
        <w:tc>
          <w:tcPr>
            <w:tcW w:w="1956" w:type="dxa"/>
            <w:vMerge/>
            <w:tcBorders>
              <w:top w:val="single" w:sz="4" w:space="0" w:color="auto"/>
              <w:left w:val="single" w:sz="4" w:space="0" w:color="auto"/>
              <w:bottom w:val="single" w:sz="4" w:space="0" w:color="auto"/>
              <w:right w:val="single" w:sz="4" w:space="0" w:color="auto"/>
            </w:tcBorders>
            <w:vAlign w:val="center"/>
            <w:hideMark/>
          </w:tcPr>
          <w:p w:rsidR="002F72D1" w:rsidRPr="00CB020A" w:rsidRDefault="002F72D1" w:rsidP="002F72D1">
            <w:pPr>
              <w:spacing w:after="0" w:line="240" w:lineRule="auto"/>
              <w:jc w:val="center"/>
              <w:rPr>
                <w:rFonts w:ascii="Times New Roman" w:eastAsia="Times New Roman" w:hAnsi="Times New Roman" w:cs="Times New Roman"/>
                <w:b/>
                <w:sz w:val="18"/>
                <w:szCs w:val="18"/>
                <w:lang w:eastAsia="ru-RU"/>
              </w:rPr>
            </w:pPr>
          </w:p>
        </w:tc>
        <w:tc>
          <w:tcPr>
            <w:tcW w:w="1956" w:type="dxa"/>
            <w:vMerge/>
            <w:tcBorders>
              <w:top w:val="single" w:sz="4" w:space="0" w:color="auto"/>
              <w:left w:val="single" w:sz="4" w:space="0" w:color="auto"/>
              <w:bottom w:val="single" w:sz="4" w:space="0" w:color="auto"/>
              <w:right w:val="single" w:sz="4" w:space="0" w:color="auto"/>
            </w:tcBorders>
            <w:vAlign w:val="center"/>
            <w:hideMark/>
          </w:tcPr>
          <w:p w:rsidR="002F72D1" w:rsidRPr="00CB020A" w:rsidRDefault="002F72D1" w:rsidP="002F72D1">
            <w:pPr>
              <w:spacing w:after="0" w:line="240" w:lineRule="auto"/>
              <w:jc w:val="center"/>
              <w:rPr>
                <w:rFonts w:ascii="Times New Roman" w:eastAsia="Times New Roman" w:hAnsi="Times New Roman" w:cs="Times New Roman"/>
                <w:b/>
                <w:sz w:val="18"/>
                <w:szCs w:val="18"/>
                <w:lang w:eastAsia="ru-RU"/>
              </w:rPr>
            </w:pPr>
          </w:p>
        </w:tc>
        <w:tc>
          <w:tcPr>
            <w:tcW w:w="1956" w:type="dxa"/>
            <w:vMerge/>
            <w:tcBorders>
              <w:top w:val="single" w:sz="4" w:space="0" w:color="auto"/>
              <w:left w:val="single" w:sz="4" w:space="0" w:color="auto"/>
              <w:bottom w:val="single" w:sz="4" w:space="0" w:color="auto"/>
              <w:right w:val="single" w:sz="4" w:space="0" w:color="auto"/>
            </w:tcBorders>
            <w:vAlign w:val="center"/>
            <w:hideMark/>
          </w:tcPr>
          <w:p w:rsidR="002F72D1" w:rsidRPr="00CB020A" w:rsidRDefault="002F72D1" w:rsidP="002F72D1">
            <w:pPr>
              <w:spacing w:after="0" w:line="240" w:lineRule="auto"/>
              <w:jc w:val="center"/>
              <w:rPr>
                <w:rFonts w:ascii="Times New Roman" w:eastAsia="Times New Roman" w:hAnsi="Times New Roman" w:cs="Times New Roman"/>
                <w:b/>
                <w:sz w:val="18"/>
                <w:szCs w:val="18"/>
                <w:lang w:eastAsia="ru-RU"/>
              </w:rPr>
            </w:pPr>
          </w:p>
        </w:tc>
        <w:tc>
          <w:tcPr>
            <w:tcW w:w="1957" w:type="dxa"/>
            <w:vMerge/>
            <w:tcBorders>
              <w:top w:val="single" w:sz="4" w:space="0" w:color="auto"/>
              <w:left w:val="single" w:sz="4" w:space="0" w:color="auto"/>
              <w:bottom w:val="single" w:sz="4" w:space="0" w:color="auto"/>
              <w:right w:val="single" w:sz="4" w:space="0" w:color="auto"/>
            </w:tcBorders>
            <w:vAlign w:val="center"/>
            <w:hideMark/>
          </w:tcPr>
          <w:p w:rsidR="002F72D1" w:rsidRPr="00CB020A" w:rsidRDefault="002F72D1" w:rsidP="002F72D1">
            <w:pPr>
              <w:spacing w:after="0" w:line="240" w:lineRule="auto"/>
              <w:jc w:val="center"/>
              <w:rPr>
                <w:rFonts w:ascii="Times New Roman" w:eastAsia="Times New Roman" w:hAnsi="Times New Roman" w:cs="Times New Roman"/>
                <w:b/>
                <w:sz w:val="18"/>
                <w:szCs w:val="18"/>
                <w:lang w:eastAsia="ru-RU"/>
              </w:rPr>
            </w:pPr>
          </w:p>
        </w:tc>
      </w:tr>
      <w:tr w:rsidR="002F72D1" w:rsidRPr="00CB020A" w:rsidTr="00CB020A">
        <w:trPr>
          <w:trHeight w:val="57"/>
        </w:trPr>
        <w:tc>
          <w:tcPr>
            <w:tcW w:w="19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sz w:val="18"/>
                <w:szCs w:val="18"/>
                <w:lang w:eastAsia="ru-RU"/>
              </w:rPr>
            </w:pPr>
            <w:r w:rsidRPr="00CB020A">
              <w:rPr>
                <w:rFonts w:ascii="Times New Roman" w:eastAsia="Times New Roman" w:hAnsi="Times New Roman" w:cs="Times New Roman"/>
                <w:b/>
                <w:sz w:val="18"/>
                <w:szCs w:val="18"/>
                <w:lang w:eastAsia="ru-RU"/>
              </w:rPr>
              <w:t>1</w:t>
            </w:r>
          </w:p>
        </w:tc>
        <w:tc>
          <w:tcPr>
            <w:tcW w:w="19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sz w:val="18"/>
                <w:szCs w:val="18"/>
                <w:lang w:eastAsia="ru-RU"/>
              </w:rPr>
            </w:pPr>
            <w:r w:rsidRPr="00CB020A">
              <w:rPr>
                <w:rFonts w:ascii="Times New Roman" w:eastAsia="Times New Roman" w:hAnsi="Times New Roman" w:cs="Times New Roman"/>
                <w:b/>
                <w:sz w:val="18"/>
                <w:szCs w:val="18"/>
                <w:lang w:eastAsia="ru-RU"/>
              </w:rPr>
              <w:t>2</w:t>
            </w:r>
          </w:p>
        </w:tc>
        <w:tc>
          <w:tcPr>
            <w:tcW w:w="19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sz w:val="18"/>
                <w:szCs w:val="18"/>
                <w:lang w:eastAsia="ru-RU"/>
              </w:rPr>
            </w:pPr>
            <w:r w:rsidRPr="00CB020A">
              <w:rPr>
                <w:rFonts w:ascii="Times New Roman" w:eastAsia="Times New Roman" w:hAnsi="Times New Roman" w:cs="Times New Roman"/>
                <w:b/>
                <w:sz w:val="18"/>
                <w:szCs w:val="18"/>
                <w:lang w:eastAsia="ru-RU"/>
              </w:rPr>
              <w:t>3</w:t>
            </w:r>
          </w:p>
        </w:tc>
        <w:tc>
          <w:tcPr>
            <w:tcW w:w="19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sz w:val="18"/>
                <w:szCs w:val="18"/>
                <w:lang w:eastAsia="ru-RU"/>
              </w:rPr>
            </w:pPr>
            <w:r w:rsidRPr="00CB020A">
              <w:rPr>
                <w:rFonts w:ascii="Times New Roman" w:eastAsia="Times New Roman" w:hAnsi="Times New Roman" w:cs="Times New Roman"/>
                <w:b/>
                <w:sz w:val="18"/>
                <w:szCs w:val="18"/>
                <w:lang w:eastAsia="ru-RU"/>
              </w:rPr>
              <w:t>4</w:t>
            </w:r>
          </w:p>
        </w:tc>
        <w:tc>
          <w:tcPr>
            <w:tcW w:w="19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sz w:val="18"/>
                <w:szCs w:val="18"/>
                <w:lang w:eastAsia="ru-RU"/>
              </w:rPr>
            </w:pPr>
            <w:r w:rsidRPr="00CB020A">
              <w:rPr>
                <w:rFonts w:ascii="Times New Roman" w:eastAsia="Times New Roman" w:hAnsi="Times New Roman" w:cs="Times New Roman"/>
                <w:b/>
                <w:sz w:val="18"/>
                <w:szCs w:val="18"/>
                <w:lang w:eastAsia="ru-RU"/>
              </w:rPr>
              <w:t>5</w:t>
            </w:r>
          </w:p>
        </w:tc>
      </w:tr>
      <w:tr w:rsidR="002F72D1" w:rsidRPr="00CB020A" w:rsidTr="00CB020A">
        <w:trPr>
          <w:trHeight w:val="57"/>
        </w:trPr>
        <w:tc>
          <w:tcPr>
            <w:tcW w:w="19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b/>
                <w:bCs/>
                <w:color w:val="000000"/>
                <w:sz w:val="18"/>
                <w:szCs w:val="18"/>
                <w:lang w:eastAsia="ru-RU"/>
              </w:rPr>
            </w:pPr>
            <w:proofErr w:type="gramStart"/>
            <w:r w:rsidRPr="00CB020A">
              <w:rPr>
                <w:rFonts w:ascii="Times New Roman" w:eastAsia="Times New Roman" w:hAnsi="Times New Roman" w:cs="Times New Roman"/>
                <w:b/>
                <w:bCs/>
                <w:color w:val="000000"/>
                <w:sz w:val="18"/>
                <w:szCs w:val="18"/>
                <w:lang w:eastAsia="ru-RU"/>
              </w:rPr>
              <w:t>Налоговые</w:t>
            </w:r>
            <w:proofErr w:type="gramEnd"/>
            <w:r w:rsidRPr="00CB020A">
              <w:rPr>
                <w:rFonts w:ascii="Times New Roman" w:eastAsia="Times New Roman" w:hAnsi="Times New Roman" w:cs="Times New Roman"/>
                <w:b/>
                <w:bCs/>
                <w:color w:val="000000"/>
                <w:sz w:val="18"/>
                <w:szCs w:val="18"/>
                <w:lang w:eastAsia="ru-RU"/>
              </w:rPr>
              <w:t>,  в том числе:</w:t>
            </w:r>
          </w:p>
        </w:tc>
        <w:tc>
          <w:tcPr>
            <w:tcW w:w="19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618 442,80</w:t>
            </w:r>
          </w:p>
        </w:tc>
        <w:tc>
          <w:tcPr>
            <w:tcW w:w="19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298 217,93</w:t>
            </w:r>
          </w:p>
        </w:tc>
        <w:tc>
          <w:tcPr>
            <w:tcW w:w="19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48,22</w:t>
            </w:r>
          </w:p>
        </w:tc>
        <w:tc>
          <w:tcPr>
            <w:tcW w:w="19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36,96</w:t>
            </w:r>
          </w:p>
        </w:tc>
      </w:tr>
      <w:tr w:rsidR="002F72D1" w:rsidRPr="00CB020A" w:rsidTr="00CB020A">
        <w:trPr>
          <w:trHeight w:val="57"/>
        </w:trPr>
        <w:tc>
          <w:tcPr>
            <w:tcW w:w="19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Налоги на прибыль, доходы</w:t>
            </w:r>
          </w:p>
        </w:tc>
        <w:tc>
          <w:tcPr>
            <w:tcW w:w="19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518 135,00</w:t>
            </w:r>
          </w:p>
        </w:tc>
        <w:tc>
          <w:tcPr>
            <w:tcW w:w="19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234 413,18</w:t>
            </w:r>
          </w:p>
        </w:tc>
        <w:tc>
          <w:tcPr>
            <w:tcW w:w="19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45,24</w:t>
            </w:r>
          </w:p>
        </w:tc>
        <w:tc>
          <w:tcPr>
            <w:tcW w:w="19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29,05</w:t>
            </w:r>
          </w:p>
        </w:tc>
      </w:tr>
      <w:tr w:rsidR="002F72D1" w:rsidRPr="00CB020A" w:rsidTr="00CB020A">
        <w:trPr>
          <w:trHeight w:val="57"/>
        </w:trPr>
        <w:tc>
          <w:tcPr>
            <w:tcW w:w="19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Налоги на товары (работы, услуги), реализуемые на территории РФ</w:t>
            </w:r>
          </w:p>
        </w:tc>
        <w:tc>
          <w:tcPr>
            <w:tcW w:w="19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3 251,80</w:t>
            </w:r>
          </w:p>
        </w:tc>
        <w:tc>
          <w:tcPr>
            <w:tcW w:w="19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1 322,39</w:t>
            </w:r>
          </w:p>
        </w:tc>
        <w:tc>
          <w:tcPr>
            <w:tcW w:w="19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40,67</w:t>
            </w:r>
          </w:p>
        </w:tc>
        <w:tc>
          <w:tcPr>
            <w:tcW w:w="19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0,16</w:t>
            </w:r>
          </w:p>
        </w:tc>
      </w:tr>
      <w:tr w:rsidR="002F72D1" w:rsidRPr="00CB020A" w:rsidTr="00CB020A">
        <w:trPr>
          <w:trHeight w:val="57"/>
        </w:trPr>
        <w:tc>
          <w:tcPr>
            <w:tcW w:w="19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Налоги на совокупный доход</w:t>
            </w:r>
          </w:p>
        </w:tc>
        <w:tc>
          <w:tcPr>
            <w:tcW w:w="19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79 553,00</w:t>
            </w:r>
          </w:p>
        </w:tc>
        <w:tc>
          <w:tcPr>
            <w:tcW w:w="19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51 589,99</w:t>
            </w:r>
          </w:p>
        </w:tc>
        <w:tc>
          <w:tcPr>
            <w:tcW w:w="19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64,85</w:t>
            </w:r>
          </w:p>
        </w:tc>
        <w:tc>
          <w:tcPr>
            <w:tcW w:w="19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6,39</w:t>
            </w:r>
          </w:p>
        </w:tc>
      </w:tr>
      <w:tr w:rsidR="002F72D1" w:rsidRPr="00CB020A" w:rsidTr="00CB020A">
        <w:trPr>
          <w:trHeight w:val="57"/>
        </w:trPr>
        <w:tc>
          <w:tcPr>
            <w:tcW w:w="19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Налоги на имущество</w:t>
            </w:r>
          </w:p>
        </w:tc>
        <w:tc>
          <w:tcPr>
            <w:tcW w:w="19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14 924,00</w:t>
            </w:r>
          </w:p>
        </w:tc>
        <w:tc>
          <w:tcPr>
            <w:tcW w:w="19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9 881,92</w:t>
            </w:r>
          </w:p>
        </w:tc>
        <w:tc>
          <w:tcPr>
            <w:tcW w:w="19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66,21</w:t>
            </w:r>
          </w:p>
        </w:tc>
        <w:tc>
          <w:tcPr>
            <w:tcW w:w="19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1,22</w:t>
            </w:r>
          </w:p>
        </w:tc>
      </w:tr>
      <w:tr w:rsidR="002F72D1" w:rsidRPr="00CB020A" w:rsidTr="00CB020A">
        <w:trPr>
          <w:trHeight w:val="57"/>
        </w:trPr>
        <w:tc>
          <w:tcPr>
            <w:tcW w:w="19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Государственная пошлина</w:t>
            </w:r>
          </w:p>
        </w:tc>
        <w:tc>
          <w:tcPr>
            <w:tcW w:w="19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2 579,00</w:t>
            </w:r>
          </w:p>
        </w:tc>
        <w:tc>
          <w:tcPr>
            <w:tcW w:w="19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1 010,45</w:t>
            </w:r>
          </w:p>
        </w:tc>
        <w:tc>
          <w:tcPr>
            <w:tcW w:w="19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39,18</w:t>
            </w:r>
          </w:p>
        </w:tc>
        <w:tc>
          <w:tcPr>
            <w:tcW w:w="19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0,13</w:t>
            </w:r>
          </w:p>
        </w:tc>
      </w:tr>
      <w:tr w:rsidR="002F72D1" w:rsidRPr="00CB020A" w:rsidTr="00CB020A">
        <w:trPr>
          <w:trHeight w:val="57"/>
        </w:trPr>
        <w:tc>
          <w:tcPr>
            <w:tcW w:w="19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b/>
                <w:bCs/>
                <w:color w:val="000000"/>
                <w:sz w:val="18"/>
                <w:szCs w:val="18"/>
                <w:lang w:eastAsia="ru-RU"/>
              </w:rPr>
            </w:pPr>
            <w:proofErr w:type="gramStart"/>
            <w:r w:rsidRPr="00CB020A">
              <w:rPr>
                <w:rFonts w:ascii="Times New Roman" w:eastAsia="Times New Roman" w:hAnsi="Times New Roman" w:cs="Times New Roman"/>
                <w:b/>
                <w:bCs/>
                <w:color w:val="000000"/>
                <w:sz w:val="18"/>
                <w:szCs w:val="18"/>
                <w:lang w:eastAsia="ru-RU"/>
              </w:rPr>
              <w:t>Неналоговые</w:t>
            </w:r>
            <w:proofErr w:type="gramEnd"/>
            <w:r w:rsidRPr="00CB020A">
              <w:rPr>
                <w:rFonts w:ascii="Times New Roman" w:eastAsia="Times New Roman" w:hAnsi="Times New Roman" w:cs="Times New Roman"/>
                <w:b/>
                <w:bCs/>
                <w:color w:val="000000"/>
                <w:sz w:val="18"/>
                <w:szCs w:val="18"/>
                <w:lang w:eastAsia="ru-RU"/>
              </w:rPr>
              <w:t>, в том числе:</w:t>
            </w:r>
          </w:p>
        </w:tc>
        <w:tc>
          <w:tcPr>
            <w:tcW w:w="19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89 913,00</w:t>
            </w:r>
          </w:p>
        </w:tc>
        <w:tc>
          <w:tcPr>
            <w:tcW w:w="19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40 081,14</w:t>
            </w:r>
          </w:p>
        </w:tc>
        <w:tc>
          <w:tcPr>
            <w:tcW w:w="19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44,58</w:t>
            </w:r>
          </w:p>
        </w:tc>
        <w:tc>
          <w:tcPr>
            <w:tcW w:w="19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4,97</w:t>
            </w:r>
          </w:p>
        </w:tc>
      </w:tr>
      <w:tr w:rsidR="002F72D1" w:rsidRPr="00CB020A" w:rsidTr="00CB020A">
        <w:trPr>
          <w:trHeight w:val="57"/>
        </w:trPr>
        <w:tc>
          <w:tcPr>
            <w:tcW w:w="19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Доходы от использования имущества, находящегося в государственной и муниципальной собственности</w:t>
            </w:r>
          </w:p>
        </w:tc>
        <w:tc>
          <w:tcPr>
            <w:tcW w:w="19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73 774,30</w:t>
            </w:r>
          </w:p>
        </w:tc>
        <w:tc>
          <w:tcPr>
            <w:tcW w:w="19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31 721,67</w:t>
            </w:r>
          </w:p>
        </w:tc>
        <w:tc>
          <w:tcPr>
            <w:tcW w:w="19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43,00</w:t>
            </w:r>
          </w:p>
        </w:tc>
        <w:tc>
          <w:tcPr>
            <w:tcW w:w="19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3,93</w:t>
            </w:r>
          </w:p>
        </w:tc>
      </w:tr>
      <w:tr w:rsidR="002F72D1" w:rsidRPr="00CB020A" w:rsidTr="00CB020A">
        <w:trPr>
          <w:trHeight w:val="57"/>
        </w:trPr>
        <w:tc>
          <w:tcPr>
            <w:tcW w:w="19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Платежи при пользовании природными ресурсами</w:t>
            </w:r>
          </w:p>
        </w:tc>
        <w:tc>
          <w:tcPr>
            <w:tcW w:w="19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839,00</w:t>
            </w:r>
          </w:p>
        </w:tc>
        <w:tc>
          <w:tcPr>
            <w:tcW w:w="19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1 299,73</w:t>
            </w:r>
          </w:p>
        </w:tc>
        <w:tc>
          <w:tcPr>
            <w:tcW w:w="19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154,91</w:t>
            </w:r>
          </w:p>
        </w:tc>
        <w:tc>
          <w:tcPr>
            <w:tcW w:w="19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0,16</w:t>
            </w:r>
          </w:p>
        </w:tc>
      </w:tr>
      <w:tr w:rsidR="002F72D1" w:rsidRPr="00CB020A" w:rsidTr="00CB020A">
        <w:trPr>
          <w:trHeight w:val="57"/>
        </w:trPr>
        <w:tc>
          <w:tcPr>
            <w:tcW w:w="19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Доходы от оказания платных услуг (работ) и компенсации затрат государства</w:t>
            </w:r>
          </w:p>
        </w:tc>
        <w:tc>
          <w:tcPr>
            <w:tcW w:w="19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w:t>
            </w:r>
          </w:p>
        </w:tc>
        <w:tc>
          <w:tcPr>
            <w:tcW w:w="19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w:t>
            </w:r>
          </w:p>
        </w:tc>
        <w:tc>
          <w:tcPr>
            <w:tcW w:w="19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proofErr w:type="spellStart"/>
            <w:r w:rsidRPr="00CB020A">
              <w:rPr>
                <w:rFonts w:ascii="Times New Roman" w:eastAsia="Times New Roman" w:hAnsi="Times New Roman" w:cs="Times New Roman"/>
                <w:color w:val="000000"/>
                <w:sz w:val="18"/>
                <w:szCs w:val="18"/>
                <w:lang w:eastAsia="ru-RU"/>
              </w:rPr>
              <w:t>х</w:t>
            </w:r>
            <w:proofErr w:type="spellEnd"/>
          </w:p>
        </w:tc>
        <w:tc>
          <w:tcPr>
            <w:tcW w:w="19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proofErr w:type="spellStart"/>
            <w:r w:rsidRPr="00CB020A">
              <w:rPr>
                <w:rFonts w:ascii="Times New Roman" w:eastAsia="Times New Roman" w:hAnsi="Times New Roman" w:cs="Times New Roman"/>
                <w:color w:val="000000"/>
                <w:sz w:val="18"/>
                <w:szCs w:val="18"/>
                <w:lang w:eastAsia="ru-RU"/>
              </w:rPr>
              <w:t>х</w:t>
            </w:r>
            <w:proofErr w:type="spellEnd"/>
          </w:p>
        </w:tc>
      </w:tr>
      <w:tr w:rsidR="002F72D1" w:rsidRPr="00CB020A" w:rsidTr="00CB020A">
        <w:trPr>
          <w:trHeight w:val="57"/>
        </w:trPr>
        <w:tc>
          <w:tcPr>
            <w:tcW w:w="19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Доходы от продажи материальных и нематериальных активов</w:t>
            </w:r>
          </w:p>
        </w:tc>
        <w:tc>
          <w:tcPr>
            <w:tcW w:w="19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11 355,40</w:t>
            </w:r>
          </w:p>
        </w:tc>
        <w:tc>
          <w:tcPr>
            <w:tcW w:w="19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6 174,34</w:t>
            </w:r>
          </w:p>
        </w:tc>
        <w:tc>
          <w:tcPr>
            <w:tcW w:w="19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54,37</w:t>
            </w:r>
          </w:p>
        </w:tc>
        <w:tc>
          <w:tcPr>
            <w:tcW w:w="19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0,77</w:t>
            </w:r>
          </w:p>
        </w:tc>
      </w:tr>
      <w:tr w:rsidR="002F72D1" w:rsidRPr="00CB020A" w:rsidTr="00CB020A">
        <w:trPr>
          <w:trHeight w:val="57"/>
        </w:trPr>
        <w:tc>
          <w:tcPr>
            <w:tcW w:w="1956" w:type="dxa"/>
            <w:tcBorders>
              <w:top w:val="single" w:sz="4" w:space="0" w:color="auto"/>
              <w:left w:val="single" w:sz="4" w:space="0" w:color="auto"/>
              <w:bottom w:val="single" w:sz="4" w:space="0" w:color="auto"/>
              <w:right w:val="single" w:sz="4" w:space="0" w:color="auto"/>
            </w:tcBorders>
            <w:shd w:val="clear" w:color="auto" w:fill="auto"/>
            <w:vAlign w:val="center"/>
          </w:tcPr>
          <w:p w:rsidR="002F72D1" w:rsidRPr="00CB020A" w:rsidRDefault="002F72D1" w:rsidP="002F72D1">
            <w:pPr>
              <w:spacing w:after="0" w:line="240" w:lineRule="auto"/>
              <w:jc w:val="center"/>
              <w:rPr>
                <w:rFonts w:ascii="Times New Roman" w:eastAsia="Times New Roman" w:hAnsi="Times New Roman" w:cs="Times New Roman"/>
                <w:b/>
                <w:sz w:val="18"/>
                <w:szCs w:val="18"/>
                <w:lang w:eastAsia="ru-RU"/>
              </w:rPr>
            </w:pPr>
            <w:r w:rsidRPr="00CB020A">
              <w:rPr>
                <w:rFonts w:ascii="Times New Roman" w:eastAsia="Times New Roman" w:hAnsi="Times New Roman" w:cs="Times New Roman"/>
                <w:b/>
                <w:sz w:val="18"/>
                <w:szCs w:val="18"/>
                <w:lang w:eastAsia="ru-RU"/>
              </w:rPr>
              <w:t>Наименование вида/подвида доходов</w:t>
            </w:r>
          </w:p>
        </w:tc>
        <w:tc>
          <w:tcPr>
            <w:tcW w:w="19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b/>
                <w:sz w:val="18"/>
                <w:szCs w:val="18"/>
                <w:lang w:eastAsia="ru-RU"/>
              </w:rPr>
            </w:pPr>
            <w:r w:rsidRPr="00CB020A">
              <w:rPr>
                <w:rFonts w:ascii="Times New Roman" w:eastAsia="Times New Roman" w:hAnsi="Times New Roman" w:cs="Times New Roman"/>
                <w:b/>
                <w:sz w:val="18"/>
                <w:szCs w:val="18"/>
                <w:lang w:eastAsia="ru-RU"/>
              </w:rPr>
              <w:t>Утвержденные показатели бюджета на отчетную дату</w:t>
            </w:r>
          </w:p>
        </w:tc>
        <w:tc>
          <w:tcPr>
            <w:tcW w:w="19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b/>
                <w:sz w:val="18"/>
                <w:szCs w:val="18"/>
                <w:lang w:eastAsia="ru-RU"/>
              </w:rPr>
            </w:pPr>
            <w:r w:rsidRPr="00CB020A">
              <w:rPr>
                <w:rFonts w:ascii="Times New Roman" w:eastAsia="Times New Roman" w:hAnsi="Times New Roman" w:cs="Times New Roman"/>
                <w:b/>
                <w:sz w:val="18"/>
                <w:szCs w:val="18"/>
                <w:lang w:eastAsia="ru-RU"/>
              </w:rPr>
              <w:t>Показатели исполнения бюджета на отчетную дату</w:t>
            </w:r>
          </w:p>
        </w:tc>
        <w:tc>
          <w:tcPr>
            <w:tcW w:w="19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b/>
                <w:sz w:val="18"/>
                <w:szCs w:val="18"/>
                <w:lang w:eastAsia="ru-RU"/>
              </w:rPr>
            </w:pPr>
            <w:r w:rsidRPr="00CB020A">
              <w:rPr>
                <w:rFonts w:ascii="Times New Roman" w:eastAsia="Times New Roman" w:hAnsi="Times New Roman" w:cs="Times New Roman"/>
                <w:b/>
                <w:sz w:val="18"/>
                <w:szCs w:val="18"/>
                <w:lang w:eastAsia="ru-RU"/>
              </w:rPr>
              <w:t>% исполнения</w:t>
            </w:r>
          </w:p>
        </w:tc>
        <w:tc>
          <w:tcPr>
            <w:tcW w:w="19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b/>
                <w:sz w:val="18"/>
                <w:szCs w:val="18"/>
                <w:lang w:eastAsia="ru-RU"/>
              </w:rPr>
            </w:pPr>
            <w:r w:rsidRPr="00CB020A">
              <w:rPr>
                <w:rFonts w:ascii="Times New Roman" w:eastAsia="Times New Roman" w:hAnsi="Times New Roman" w:cs="Times New Roman"/>
                <w:b/>
                <w:sz w:val="18"/>
                <w:szCs w:val="18"/>
                <w:lang w:eastAsia="ru-RU"/>
              </w:rPr>
              <w:t>Доля в общем объеме поступивших доходов</w:t>
            </w:r>
          </w:p>
        </w:tc>
      </w:tr>
      <w:tr w:rsidR="002F72D1" w:rsidRPr="00CB020A" w:rsidTr="00CB020A">
        <w:trPr>
          <w:trHeight w:val="57"/>
        </w:trPr>
        <w:tc>
          <w:tcPr>
            <w:tcW w:w="1956" w:type="dxa"/>
            <w:tcBorders>
              <w:top w:val="single" w:sz="4" w:space="0" w:color="auto"/>
              <w:left w:val="single" w:sz="4" w:space="0" w:color="auto"/>
              <w:bottom w:val="single" w:sz="4" w:space="0" w:color="auto"/>
              <w:right w:val="single" w:sz="4" w:space="0" w:color="auto"/>
            </w:tcBorders>
            <w:shd w:val="clear" w:color="auto" w:fill="auto"/>
            <w:vAlign w:val="center"/>
          </w:tcPr>
          <w:p w:rsidR="002F72D1" w:rsidRPr="00CB020A" w:rsidRDefault="002F72D1" w:rsidP="002F72D1">
            <w:pPr>
              <w:spacing w:after="0" w:line="240" w:lineRule="auto"/>
              <w:jc w:val="center"/>
              <w:rPr>
                <w:rFonts w:ascii="Times New Roman" w:eastAsia="Times New Roman" w:hAnsi="Times New Roman" w:cs="Times New Roman"/>
                <w:b/>
                <w:sz w:val="18"/>
                <w:szCs w:val="18"/>
                <w:lang w:eastAsia="ru-RU"/>
              </w:rPr>
            </w:pPr>
            <w:r w:rsidRPr="00CB020A">
              <w:rPr>
                <w:rFonts w:ascii="Times New Roman" w:eastAsia="Times New Roman" w:hAnsi="Times New Roman" w:cs="Times New Roman"/>
                <w:b/>
                <w:sz w:val="18"/>
                <w:szCs w:val="18"/>
                <w:lang w:eastAsia="ru-RU"/>
              </w:rPr>
              <w:t>1</w:t>
            </w:r>
          </w:p>
        </w:tc>
        <w:tc>
          <w:tcPr>
            <w:tcW w:w="19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b/>
                <w:sz w:val="18"/>
                <w:szCs w:val="18"/>
                <w:lang w:eastAsia="ru-RU"/>
              </w:rPr>
            </w:pPr>
            <w:r w:rsidRPr="00CB020A">
              <w:rPr>
                <w:rFonts w:ascii="Times New Roman" w:eastAsia="Times New Roman" w:hAnsi="Times New Roman" w:cs="Times New Roman"/>
                <w:b/>
                <w:sz w:val="18"/>
                <w:szCs w:val="18"/>
                <w:lang w:eastAsia="ru-RU"/>
              </w:rPr>
              <w:t>2</w:t>
            </w:r>
          </w:p>
        </w:tc>
        <w:tc>
          <w:tcPr>
            <w:tcW w:w="19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b/>
                <w:sz w:val="18"/>
                <w:szCs w:val="18"/>
                <w:lang w:eastAsia="ru-RU"/>
              </w:rPr>
            </w:pPr>
            <w:r w:rsidRPr="00CB020A">
              <w:rPr>
                <w:rFonts w:ascii="Times New Roman" w:eastAsia="Times New Roman" w:hAnsi="Times New Roman" w:cs="Times New Roman"/>
                <w:b/>
                <w:sz w:val="18"/>
                <w:szCs w:val="18"/>
                <w:lang w:eastAsia="ru-RU"/>
              </w:rPr>
              <w:t>3</w:t>
            </w:r>
          </w:p>
        </w:tc>
        <w:tc>
          <w:tcPr>
            <w:tcW w:w="195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b/>
                <w:sz w:val="18"/>
                <w:szCs w:val="18"/>
                <w:lang w:eastAsia="ru-RU"/>
              </w:rPr>
            </w:pPr>
            <w:r w:rsidRPr="00CB020A">
              <w:rPr>
                <w:rFonts w:ascii="Times New Roman" w:eastAsia="Times New Roman" w:hAnsi="Times New Roman" w:cs="Times New Roman"/>
                <w:b/>
                <w:sz w:val="18"/>
                <w:szCs w:val="18"/>
                <w:lang w:eastAsia="ru-RU"/>
              </w:rPr>
              <w:t>4</w:t>
            </w:r>
          </w:p>
        </w:tc>
        <w:tc>
          <w:tcPr>
            <w:tcW w:w="19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b/>
                <w:sz w:val="18"/>
                <w:szCs w:val="18"/>
                <w:lang w:eastAsia="ru-RU"/>
              </w:rPr>
            </w:pPr>
            <w:r w:rsidRPr="00CB020A">
              <w:rPr>
                <w:rFonts w:ascii="Times New Roman" w:eastAsia="Times New Roman" w:hAnsi="Times New Roman" w:cs="Times New Roman"/>
                <w:b/>
                <w:sz w:val="18"/>
                <w:szCs w:val="18"/>
                <w:lang w:eastAsia="ru-RU"/>
              </w:rPr>
              <w:t>5</w:t>
            </w:r>
          </w:p>
        </w:tc>
      </w:tr>
      <w:tr w:rsidR="002F72D1" w:rsidRPr="00CB020A" w:rsidTr="00CB020A">
        <w:trPr>
          <w:trHeight w:val="57"/>
        </w:trPr>
        <w:tc>
          <w:tcPr>
            <w:tcW w:w="19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Штрафы, санкции, возмещение ущерба</w:t>
            </w:r>
          </w:p>
        </w:tc>
        <w:tc>
          <w:tcPr>
            <w:tcW w:w="19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3 944,30</w:t>
            </w:r>
          </w:p>
        </w:tc>
        <w:tc>
          <w:tcPr>
            <w:tcW w:w="19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830,73</w:t>
            </w:r>
          </w:p>
        </w:tc>
        <w:tc>
          <w:tcPr>
            <w:tcW w:w="19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21,06</w:t>
            </w:r>
          </w:p>
        </w:tc>
        <w:tc>
          <w:tcPr>
            <w:tcW w:w="19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0,10</w:t>
            </w:r>
          </w:p>
        </w:tc>
      </w:tr>
      <w:tr w:rsidR="002F72D1" w:rsidRPr="00CB020A" w:rsidTr="00CB020A">
        <w:trPr>
          <w:trHeight w:val="57"/>
        </w:trPr>
        <w:tc>
          <w:tcPr>
            <w:tcW w:w="19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Прочие неналоговые доходы</w:t>
            </w:r>
          </w:p>
        </w:tc>
        <w:tc>
          <w:tcPr>
            <w:tcW w:w="19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 </w:t>
            </w:r>
          </w:p>
        </w:tc>
        <w:tc>
          <w:tcPr>
            <w:tcW w:w="19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54,67</w:t>
            </w:r>
          </w:p>
        </w:tc>
        <w:tc>
          <w:tcPr>
            <w:tcW w:w="19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 </w:t>
            </w:r>
          </w:p>
        </w:tc>
        <w:tc>
          <w:tcPr>
            <w:tcW w:w="19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0,01</w:t>
            </w:r>
          </w:p>
        </w:tc>
      </w:tr>
      <w:tr w:rsidR="002F72D1" w:rsidRPr="00CB020A" w:rsidTr="00CB020A">
        <w:trPr>
          <w:trHeight w:val="57"/>
        </w:trPr>
        <w:tc>
          <w:tcPr>
            <w:tcW w:w="19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Безвозмездные поступления</w:t>
            </w:r>
          </w:p>
        </w:tc>
        <w:tc>
          <w:tcPr>
            <w:tcW w:w="19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1 067 343,40</w:t>
            </w:r>
          </w:p>
        </w:tc>
        <w:tc>
          <w:tcPr>
            <w:tcW w:w="19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468 576,89</w:t>
            </w:r>
          </w:p>
        </w:tc>
        <w:tc>
          <w:tcPr>
            <w:tcW w:w="19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43,90</w:t>
            </w:r>
          </w:p>
        </w:tc>
        <w:tc>
          <w:tcPr>
            <w:tcW w:w="19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58,07</w:t>
            </w:r>
          </w:p>
        </w:tc>
      </w:tr>
      <w:tr w:rsidR="002F72D1" w:rsidRPr="00CB020A" w:rsidTr="00CB020A">
        <w:trPr>
          <w:trHeight w:val="57"/>
        </w:trPr>
        <w:tc>
          <w:tcPr>
            <w:tcW w:w="19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Итого</w:t>
            </w:r>
          </w:p>
        </w:tc>
        <w:tc>
          <w:tcPr>
            <w:tcW w:w="19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1 775 699,20</w:t>
            </w:r>
          </w:p>
        </w:tc>
        <w:tc>
          <w:tcPr>
            <w:tcW w:w="19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806 875,96</w:t>
            </w:r>
          </w:p>
        </w:tc>
        <w:tc>
          <w:tcPr>
            <w:tcW w:w="19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45,44</w:t>
            </w:r>
          </w:p>
        </w:tc>
        <w:tc>
          <w:tcPr>
            <w:tcW w:w="19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100,00</w:t>
            </w:r>
          </w:p>
        </w:tc>
      </w:tr>
    </w:tbl>
    <w:p w:rsidR="002F72D1" w:rsidRPr="002F72D1" w:rsidRDefault="002F72D1" w:rsidP="002F72D1">
      <w:pPr>
        <w:spacing w:after="0" w:line="240" w:lineRule="auto"/>
        <w:ind w:firstLine="720"/>
        <w:jc w:val="both"/>
        <w:rPr>
          <w:rFonts w:ascii="Times New Roman" w:eastAsia="Times New Roman" w:hAnsi="Times New Roman" w:cs="Times New Roman"/>
          <w:sz w:val="28"/>
          <w:szCs w:val="20"/>
          <w:lang w:eastAsia="ru-RU"/>
        </w:rPr>
      </w:pPr>
      <w:r w:rsidRPr="002F72D1">
        <w:rPr>
          <w:rFonts w:ascii="Times New Roman" w:eastAsia="Times New Roman" w:hAnsi="Times New Roman" w:cs="Times New Roman"/>
          <w:sz w:val="28"/>
          <w:szCs w:val="20"/>
          <w:lang w:eastAsia="ru-RU"/>
        </w:rPr>
        <w:t>Поступление налоговых и неналоговых доходов за отчетный период обеспечено на уровне 47,76% к запланированным данным и является приемлемым для данного отчетного периода.</w:t>
      </w:r>
    </w:p>
    <w:p w:rsidR="002F72D1" w:rsidRPr="002F72D1" w:rsidRDefault="002F72D1" w:rsidP="002F72D1">
      <w:pPr>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lastRenderedPageBreak/>
        <w:t>По отдельным видам доходов отмечено их исполнение к плановым показателям в интервале от 21 до 66 процентов:</w:t>
      </w:r>
    </w:p>
    <w:p w:rsidR="002F72D1" w:rsidRPr="002F72D1" w:rsidRDefault="002F72D1" w:rsidP="002F72D1">
      <w:pPr>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налоги на имущество - при запланированных годовых объемах в сумме 14 924,00 тысяч рублей, фактические поступления за первый квартал 2020 года составили 8 276,10 тысяч рублей или 55,5%;</w:t>
      </w:r>
    </w:p>
    <w:p w:rsidR="002F72D1" w:rsidRPr="002F72D1" w:rsidRDefault="002F72D1" w:rsidP="002F72D1">
      <w:pPr>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платежи при пользовании природными ресурсами – показатели в расчете на 12 месяцев запланированы в сумме 839,00 тысяч рублей, поступления на отчетную дату составили 1 299,73 тысяч рублей или 154,91%.</w:t>
      </w:r>
    </w:p>
    <w:p w:rsidR="002F72D1" w:rsidRPr="002F72D1" w:rsidRDefault="002F72D1" w:rsidP="002F72D1">
      <w:pPr>
        <w:spacing w:after="0" w:line="240" w:lineRule="auto"/>
        <w:ind w:firstLine="720"/>
        <w:jc w:val="both"/>
        <w:rPr>
          <w:rFonts w:ascii="Times New Roman" w:eastAsia="Times New Roman" w:hAnsi="Times New Roman" w:cs="Times New Roman"/>
          <w:color w:val="000000" w:themeColor="text1"/>
          <w:sz w:val="28"/>
          <w:szCs w:val="28"/>
          <w:lang w:eastAsia="ru-RU"/>
        </w:rPr>
      </w:pPr>
      <w:r w:rsidRPr="002F72D1">
        <w:rPr>
          <w:rFonts w:ascii="Times New Roman" w:eastAsia="Times New Roman" w:hAnsi="Times New Roman" w:cs="Times New Roman"/>
          <w:color w:val="000000" w:themeColor="text1"/>
          <w:sz w:val="28"/>
          <w:szCs w:val="28"/>
          <w:lang w:eastAsia="ru-RU"/>
        </w:rPr>
        <w:t>С целью соблюдения принципов достоверности и сбалансированности бюджета, необходимо откорректировать плановые показатели бюджета на 2020 год в части отражения доходов с учетом фактически сложившихся значений за 6 месяцев 2020 года и запланированных поступлений на 2020 год.</w:t>
      </w:r>
    </w:p>
    <w:p w:rsidR="002F72D1" w:rsidRPr="002F72D1" w:rsidRDefault="002F72D1" w:rsidP="002F72D1">
      <w:pPr>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Процент исполнения по безвозмездным поступлениям в отчетном периоде в отношении запланированных ассигнований составил 43,90% (таблица 3). </w:t>
      </w:r>
    </w:p>
    <w:p w:rsidR="002F72D1" w:rsidRPr="002F72D1" w:rsidRDefault="002F72D1" w:rsidP="002F72D1">
      <w:pPr>
        <w:spacing w:after="0" w:line="240" w:lineRule="auto"/>
        <w:ind w:firstLine="708"/>
        <w:jc w:val="right"/>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Таблица 3 (тысяч рублей)</w:t>
      </w:r>
    </w:p>
    <w:tbl>
      <w:tblPr>
        <w:tblW w:w="5000" w:type="pct"/>
        <w:tblLayout w:type="fixed"/>
        <w:tblLook w:val="04A0"/>
      </w:tblPr>
      <w:tblGrid>
        <w:gridCol w:w="4649"/>
        <w:gridCol w:w="1378"/>
        <w:gridCol w:w="1238"/>
        <w:gridCol w:w="1240"/>
        <w:gridCol w:w="1066"/>
      </w:tblGrid>
      <w:tr w:rsidR="002F72D1" w:rsidRPr="00CB020A" w:rsidTr="00CB020A">
        <w:trPr>
          <w:trHeight w:val="207"/>
        </w:trPr>
        <w:tc>
          <w:tcPr>
            <w:tcW w:w="2428"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Наименование источника поступлений</w:t>
            </w:r>
          </w:p>
        </w:tc>
        <w:tc>
          <w:tcPr>
            <w:tcW w:w="72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Утвержденные показатели бюджета на отчетную дату</w:t>
            </w:r>
          </w:p>
        </w:tc>
        <w:tc>
          <w:tcPr>
            <w:tcW w:w="64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Показатели исполнения бюджета на отчетную дату</w:t>
            </w:r>
          </w:p>
        </w:tc>
        <w:tc>
          <w:tcPr>
            <w:tcW w:w="64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 исполнения</w:t>
            </w:r>
          </w:p>
        </w:tc>
        <w:tc>
          <w:tcPr>
            <w:tcW w:w="55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Доля в общем объеме поступивших доходов</w:t>
            </w:r>
          </w:p>
        </w:tc>
      </w:tr>
      <w:tr w:rsidR="002F72D1" w:rsidRPr="00CB020A" w:rsidTr="00CB020A">
        <w:trPr>
          <w:trHeight w:val="207"/>
        </w:trPr>
        <w:tc>
          <w:tcPr>
            <w:tcW w:w="2428" w:type="pct"/>
            <w:vMerge/>
            <w:tcBorders>
              <w:top w:val="single" w:sz="4" w:space="0" w:color="auto"/>
              <w:left w:val="single" w:sz="4" w:space="0" w:color="auto"/>
              <w:bottom w:val="single" w:sz="4" w:space="0" w:color="000000"/>
              <w:right w:val="single" w:sz="4" w:space="0" w:color="auto"/>
            </w:tcBorders>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p>
        </w:tc>
        <w:tc>
          <w:tcPr>
            <w:tcW w:w="720" w:type="pct"/>
            <w:vMerge/>
            <w:tcBorders>
              <w:top w:val="single" w:sz="4" w:space="0" w:color="auto"/>
              <w:left w:val="single" w:sz="4" w:space="0" w:color="auto"/>
              <w:bottom w:val="single" w:sz="4" w:space="0" w:color="auto"/>
              <w:right w:val="single" w:sz="4" w:space="0" w:color="auto"/>
            </w:tcBorders>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p>
        </w:tc>
        <w:tc>
          <w:tcPr>
            <w:tcW w:w="647" w:type="pct"/>
            <w:vMerge/>
            <w:tcBorders>
              <w:top w:val="single" w:sz="4" w:space="0" w:color="auto"/>
              <w:left w:val="single" w:sz="4" w:space="0" w:color="auto"/>
              <w:bottom w:val="single" w:sz="4" w:space="0" w:color="auto"/>
              <w:right w:val="single" w:sz="4" w:space="0" w:color="auto"/>
            </w:tcBorders>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p>
        </w:tc>
        <w:tc>
          <w:tcPr>
            <w:tcW w:w="648" w:type="pct"/>
            <w:vMerge/>
            <w:tcBorders>
              <w:top w:val="single" w:sz="4" w:space="0" w:color="auto"/>
              <w:left w:val="single" w:sz="4" w:space="0" w:color="auto"/>
              <w:bottom w:val="single" w:sz="4" w:space="0" w:color="auto"/>
              <w:right w:val="single" w:sz="4" w:space="0" w:color="auto"/>
            </w:tcBorders>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p>
        </w:tc>
        <w:tc>
          <w:tcPr>
            <w:tcW w:w="557" w:type="pct"/>
            <w:vMerge/>
            <w:tcBorders>
              <w:top w:val="single" w:sz="4" w:space="0" w:color="auto"/>
              <w:left w:val="single" w:sz="4" w:space="0" w:color="auto"/>
              <w:bottom w:val="single" w:sz="4" w:space="0" w:color="auto"/>
              <w:right w:val="single" w:sz="4" w:space="0" w:color="auto"/>
            </w:tcBorders>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p>
        </w:tc>
      </w:tr>
      <w:tr w:rsidR="002F72D1" w:rsidRPr="00CB020A" w:rsidTr="00CB020A">
        <w:trPr>
          <w:trHeight w:val="57"/>
        </w:trPr>
        <w:tc>
          <w:tcPr>
            <w:tcW w:w="2428"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1</w:t>
            </w:r>
          </w:p>
        </w:tc>
        <w:tc>
          <w:tcPr>
            <w:tcW w:w="720"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2</w:t>
            </w:r>
          </w:p>
        </w:tc>
        <w:tc>
          <w:tcPr>
            <w:tcW w:w="647"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3</w:t>
            </w:r>
          </w:p>
        </w:tc>
        <w:tc>
          <w:tcPr>
            <w:tcW w:w="648"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4</w:t>
            </w:r>
          </w:p>
        </w:tc>
        <w:tc>
          <w:tcPr>
            <w:tcW w:w="557" w:type="pct"/>
            <w:tcBorders>
              <w:top w:val="nil"/>
              <w:left w:val="nil"/>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5</w:t>
            </w:r>
          </w:p>
        </w:tc>
      </w:tr>
      <w:tr w:rsidR="002F72D1" w:rsidRPr="00CB020A" w:rsidTr="00CB020A">
        <w:trPr>
          <w:trHeight w:val="57"/>
        </w:trPr>
        <w:tc>
          <w:tcPr>
            <w:tcW w:w="2428" w:type="pct"/>
            <w:tcBorders>
              <w:top w:val="nil"/>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Дотации</w:t>
            </w:r>
          </w:p>
        </w:tc>
        <w:tc>
          <w:tcPr>
            <w:tcW w:w="720"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183 185,20</w:t>
            </w:r>
          </w:p>
        </w:tc>
        <w:tc>
          <w:tcPr>
            <w:tcW w:w="647"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80 000,00</w:t>
            </w:r>
          </w:p>
        </w:tc>
        <w:tc>
          <w:tcPr>
            <w:tcW w:w="648" w:type="pct"/>
            <w:tcBorders>
              <w:top w:val="nil"/>
              <w:left w:val="nil"/>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43,67</w:t>
            </w:r>
          </w:p>
        </w:tc>
        <w:tc>
          <w:tcPr>
            <w:tcW w:w="557" w:type="pct"/>
            <w:tcBorders>
              <w:top w:val="nil"/>
              <w:left w:val="nil"/>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17,07</w:t>
            </w:r>
          </w:p>
        </w:tc>
      </w:tr>
      <w:tr w:rsidR="002F72D1" w:rsidRPr="00CB020A" w:rsidTr="00CB020A">
        <w:trPr>
          <w:trHeight w:val="57"/>
        </w:trPr>
        <w:tc>
          <w:tcPr>
            <w:tcW w:w="2428" w:type="pct"/>
            <w:tcBorders>
              <w:top w:val="nil"/>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Субсидии</w:t>
            </w:r>
          </w:p>
        </w:tc>
        <w:tc>
          <w:tcPr>
            <w:tcW w:w="720" w:type="pct"/>
            <w:tcBorders>
              <w:top w:val="nil"/>
              <w:left w:val="nil"/>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72 908,40</w:t>
            </w:r>
          </w:p>
        </w:tc>
        <w:tc>
          <w:tcPr>
            <w:tcW w:w="647" w:type="pct"/>
            <w:tcBorders>
              <w:top w:val="nil"/>
              <w:left w:val="nil"/>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12 114,64</w:t>
            </w:r>
          </w:p>
        </w:tc>
        <w:tc>
          <w:tcPr>
            <w:tcW w:w="648" w:type="pct"/>
            <w:tcBorders>
              <w:top w:val="nil"/>
              <w:left w:val="nil"/>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16,62</w:t>
            </w:r>
          </w:p>
        </w:tc>
        <w:tc>
          <w:tcPr>
            <w:tcW w:w="557" w:type="pct"/>
            <w:tcBorders>
              <w:top w:val="nil"/>
              <w:left w:val="nil"/>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2,59</w:t>
            </w:r>
          </w:p>
        </w:tc>
      </w:tr>
      <w:tr w:rsidR="002F72D1" w:rsidRPr="00CB020A" w:rsidTr="00CB020A">
        <w:trPr>
          <w:trHeight w:val="57"/>
        </w:trPr>
        <w:tc>
          <w:tcPr>
            <w:tcW w:w="2428" w:type="pct"/>
            <w:tcBorders>
              <w:top w:val="nil"/>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Субвенции</w:t>
            </w:r>
          </w:p>
        </w:tc>
        <w:tc>
          <w:tcPr>
            <w:tcW w:w="720"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757 476,10</w:t>
            </w:r>
          </w:p>
        </w:tc>
        <w:tc>
          <w:tcPr>
            <w:tcW w:w="647"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369 308,72</w:t>
            </w:r>
          </w:p>
        </w:tc>
        <w:tc>
          <w:tcPr>
            <w:tcW w:w="648"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48,76</w:t>
            </w:r>
          </w:p>
        </w:tc>
        <w:tc>
          <w:tcPr>
            <w:tcW w:w="557" w:type="pct"/>
            <w:tcBorders>
              <w:top w:val="nil"/>
              <w:left w:val="nil"/>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78,81</w:t>
            </w:r>
          </w:p>
        </w:tc>
      </w:tr>
      <w:tr w:rsidR="002F72D1" w:rsidRPr="00CB020A" w:rsidTr="00CB020A">
        <w:trPr>
          <w:trHeight w:val="57"/>
        </w:trPr>
        <w:tc>
          <w:tcPr>
            <w:tcW w:w="2428"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Межбюджетные трансферты</w:t>
            </w:r>
          </w:p>
        </w:tc>
        <w:tc>
          <w:tcPr>
            <w:tcW w:w="720"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53 768,40</w:t>
            </w:r>
          </w:p>
        </w:tc>
        <w:tc>
          <w:tcPr>
            <w:tcW w:w="647"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7 128,20</w:t>
            </w:r>
          </w:p>
        </w:tc>
        <w:tc>
          <w:tcPr>
            <w:tcW w:w="648"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13,26</w:t>
            </w:r>
          </w:p>
        </w:tc>
        <w:tc>
          <w:tcPr>
            <w:tcW w:w="557" w:type="pct"/>
            <w:tcBorders>
              <w:top w:val="nil"/>
              <w:left w:val="nil"/>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1,52</w:t>
            </w:r>
          </w:p>
        </w:tc>
      </w:tr>
      <w:tr w:rsidR="002F72D1" w:rsidRPr="00CB020A" w:rsidTr="00CB020A">
        <w:trPr>
          <w:trHeight w:val="57"/>
        </w:trPr>
        <w:tc>
          <w:tcPr>
            <w:tcW w:w="2428"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Доходы бюджетов бюджетной системы РФ от возврата бюджетами бюджетной системы РФ и организациями остатков субсидий, субвенций и иных межбюджетных трансфертов, имеющих целевое назначение, прошлых лет</w:t>
            </w:r>
          </w:p>
        </w:tc>
        <w:tc>
          <w:tcPr>
            <w:tcW w:w="720"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25,30</w:t>
            </w:r>
          </w:p>
        </w:tc>
        <w:tc>
          <w:tcPr>
            <w:tcW w:w="647"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25,33</w:t>
            </w:r>
          </w:p>
        </w:tc>
        <w:tc>
          <w:tcPr>
            <w:tcW w:w="648"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100,12</w:t>
            </w:r>
          </w:p>
        </w:tc>
        <w:tc>
          <w:tcPr>
            <w:tcW w:w="557" w:type="pct"/>
            <w:tcBorders>
              <w:top w:val="nil"/>
              <w:left w:val="nil"/>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0,01</w:t>
            </w:r>
          </w:p>
        </w:tc>
      </w:tr>
      <w:tr w:rsidR="002F72D1" w:rsidRPr="00CB020A" w:rsidTr="00CB020A">
        <w:trPr>
          <w:trHeight w:val="57"/>
        </w:trPr>
        <w:tc>
          <w:tcPr>
            <w:tcW w:w="24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Итого</w:t>
            </w:r>
          </w:p>
        </w:tc>
        <w:tc>
          <w:tcPr>
            <w:tcW w:w="7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1 067 363,40</w:t>
            </w:r>
          </w:p>
        </w:tc>
        <w:tc>
          <w:tcPr>
            <w:tcW w:w="64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468 576,89</w:t>
            </w:r>
          </w:p>
        </w:tc>
        <w:tc>
          <w:tcPr>
            <w:tcW w:w="64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43,90</w:t>
            </w:r>
          </w:p>
        </w:tc>
        <w:tc>
          <w:tcPr>
            <w:tcW w:w="55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100,00</w:t>
            </w:r>
          </w:p>
        </w:tc>
      </w:tr>
    </w:tbl>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На 1 июля 2020 года дотации, запланированные к получению из окружного бюджета в объеме, определенном Законом Чукотского автономного округа от 02 декабря 2019 № 100-ОЗ «Об окружном бюджете на 2020 год и на плановый период 2021 и 2022 годов» поступили в сумме 80 000,00 тысяч рублей, или 43,67% от плановых назначений.</w:t>
      </w:r>
    </w:p>
    <w:p w:rsidR="002F72D1" w:rsidRPr="002F72D1" w:rsidRDefault="002F72D1" w:rsidP="002F72D1">
      <w:pPr>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Субсидии из окружного бюджета в бюджет городского округа Анадырь в целях </w:t>
      </w:r>
      <w:proofErr w:type="spellStart"/>
      <w:r w:rsidRPr="002F72D1">
        <w:rPr>
          <w:rFonts w:ascii="Times New Roman" w:eastAsia="Times New Roman" w:hAnsi="Times New Roman" w:cs="Times New Roman"/>
          <w:sz w:val="28"/>
          <w:szCs w:val="28"/>
          <w:lang w:eastAsia="ru-RU"/>
        </w:rPr>
        <w:t>софинансирования</w:t>
      </w:r>
      <w:proofErr w:type="spellEnd"/>
      <w:r w:rsidRPr="002F72D1">
        <w:rPr>
          <w:rFonts w:ascii="Times New Roman" w:eastAsia="Times New Roman" w:hAnsi="Times New Roman" w:cs="Times New Roman"/>
          <w:sz w:val="28"/>
          <w:szCs w:val="28"/>
          <w:lang w:eastAsia="ru-RU"/>
        </w:rPr>
        <w:t xml:space="preserve"> расходных обязательств (статья 139 Бюджетного кодекса РФ) зачислены в сумме 12 114,64 тысяч рублей (16,62%), в том числе:</w:t>
      </w:r>
    </w:p>
    <w:p w:rsidR="002F72D1" w:rsidRPr="002F72D1" w:rsidRDefault="002F72D1" w:rsidP="002F72D1">
      <w:pPr>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w:t>
      </w:r>
      <w:r w:rsidRPr="002F72D1">
        <w:rPr>
          <w:rFonts w:ascii="Times New Roman" w:eastAsia="Times New Roman" w:hAnsi="Times New Roman" w:cs="Times New Roman"/>
          <w:sz w:val="28"/>
          <w:szCs w:val="20"/>
          <w:lang w:eastAsia="ru-RU"/>
        </w:rPr>
        <w:t xml:space="preserve"> </w:t>
      </w:r>
      <w:r w:rsidRPr="002F72D1">
        <w:rPr>
          <w:rFonts w:ascii="Times New Roman" w:eastAsia="Times New Roman" w:hAnsi="Times New Roman" w:cs="Times New Roman"/>
          <w:sz w:val="28"/>
          <w:szCs w:val="28"/>
          <w:lang w:eastAsia="ru-RU"/>
        </w:rPr>
        <w:t>на реализацию мероприятий по обеспечению жильем молодых семей в сумме 914,64 тысяч рублей (36,84%);</w:t>
      </w:r>
    </w:p>
    <w:p w:rsidR="002F72D1" w:rsidRPr="002F72D1" w:rsidRDefault="002F72D1" w:rsidP="002F72D1">
      <w:pPr>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w:t>
      </w:r>
      <w:r w:rsidRPr="002F72D1">
        <w:rPr>
          <w:rFonts w:ascii="Times New Roman" w:eastAsia="Times New Roman" w:hAnsi="Times New Roman" w:cs="Times New Roman"/>
          <w:sz w:val="28"/>
          <w:szCs w:val="20"/>
          <w:lang w:eastAsia="ru-RU"/>
        </w:rPr>
        <w:t xml:space="preserve"> с</w:t>
      </w:r>
      <w:r w:rsidRPr="002F72D1">
        <w:rPr>
          <w:rFonts w:ascii="Times New Roman" w:eastAsia="Times New Roman" w:hAnsi="Times New Roman" w:cs="Times New Roman"/>
          <w:sz w:val="28"/>
          <w:szCs w:val="28"/>
          <w:lang w:eastAsia="ru-RU"/>
        </w:rPr>
        <w:t>убсидии бюджетам за счет средств резервного фонда Президента Российской Федерации в сумме 11 200,00 тысяч рублей (19,86%);</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lastRenderedPageBreak/>
        <w:t>В целях выполнения переданных государственных полномочий субвенции из окружного бюджета поступили в объеме 369 308,72 тысяч рублей, или 48,76% к плану.</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proofErr w:type="gramStart"/>
      <w:r w:rsidRPr="002F72D1">
        <w:rPr>
          <w:rFonts w:ascii="Times New Roman" w:eastAsia="Times New Roman" w:hAnsi="Times New Roman" w:cs="Times New Roman"/>
          <w:sz w:val="28"/>
          <w:szCs w:val="28"/>
          <w:lang w:eastAsia="ru-RU"/>
        </w:rPr>
        <w:t xml:space="preserve">Межбюджетные трансферты бюджету городского на отчетную дату поступили в размере 7 128,20 тысяч рублей или 13,26% к плановым назначениям, переданы бюджету за счет средств резервного фонда Президента Российской Федерации. </w:t>
      </w:r>
      <w:proofErr w:type="gramEnd"/>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Доходы бюджета от возврата субсидий, субвенций и иных межбюджетных трансфертов, имеющих целевое назначение, прошлых лет поступили в размере 25,33 тысяч рублей или 100,12% к плановым назначениям.</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Сравнительный анализ фактических показателей поступлений за отчетный период с показателями, сложившимися в аналогичном периоде предыдущего года, приведен в Таблице 4:</w:t>
      </w:r>
    </w:p>
    <w:p w:rsidR="002F72D1" w:rsidRPr="002F72D1" w:rsidRDefault="002F72D1" w:rsidP="002F72D1">
      <w:pPr>
        <w:spacing w:after="0" w:line="240" w:lineRule="auto"/>
        <w:ind w:firstLine="708"/>
        <w:jc w:val="right"/>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Таблица 4 (тысяч рублей)</w:t>
      </w:r>
    </w:p>
    <w:tbl>
      <w:tblPr>
        <w:tblW w:w="5000" w:type="pct"/>
        <w:tblLook w:val="04A0"/>
      </w:tblPr>
      <w:tblGrid>
        <w:gridCol w:w="5743"/>
        <w:gridCol w:w="1233"/>
        <w:gridCol w:w="1367"/>
        <w:gridCol w:w="1228"/>
      </w:tblGrid>
      <w:tr w:rsidR="002F72D1" w:rsidRPr="00CB020A" w:rsidTr="00CB020A">
        <w:trPr>
          <w:trHeight w:val="207"/>
          <w:tblHeader/>
        </w:trPr>
        <w:tc>
          <w:tcPr>
            <w:tcW w:w="300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Наименование вида/подвида доходов</w:t>
            </w:r>
          </w:p>
        </w:tc>
        <w:tc>
          <w:tcPr>
            <w:tcW w:w="64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Показатели исполнения бюджета за отчетный период</w:t>
            </w:r>
          </w:p>
        </w:tc>
        <w:tc>
          <w:tcPr>
            <w:tcW w:w="71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Показатели исполнения бюджета за   аналогичный период прошлого года</w:t>
            </w:r>
          </w:p>
        </w:tc>
        <w:tc>
          <w:tcPr>
            <w:tcW w:w="63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Отклонения показателей (гр.2-гр.3)</w:t>
            </w:r>
          </w:p>
        </w:tc>
      </w:tr>
      <w:tr w:rsidR="002F72D1" w:rsidRPr="00CB020A" w:rsidTr="00CB020A">
        <w:trPr>
          <w:trHeight w:val="207"/>
          <w:tblHeader/>
        </w:trPr>
        <w:tc>
          <w:tcPr>
            <w:tcW w:w="3004" w:type="pct"/>
            <w:vMerge/>
            <w:tcBorders>
              <w:top w:val="single" w:sz="4" w:space="0" w:color="auto"/>
              <w:left w:val="single" w:sz="4" w:space="0" w:color="auto"/>
              <w:bottom w:val="single" w:sz="4" w:space="0" w:color="auto"/>
              <w:right w:val="single" w:sz="4" w:space="0" w:color="auto"/>
            </w:tcBorders>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p>
        </w:tc>
        <w:tc>
          <w:tcPr>
            <w:tcW w:w="648" w:type="pct"/>
            <w:vMerge/>
            <w:tcBorders>
              <w:top w:val="single" w:sz="4" w:space="0" w:color="auto"/>
              <w:left w:val="single" w:sz="4" w:space="0" w:color="auto"/>
              <w:bottom w:val="single" w:sz="4" w:space="0" w:color="auto"/>
              <w:right w:val="single" w:sz="4" w:space="0" w:color="auto"/>
            </w:tcBorders>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p>
        </w:tc>
        <w:tc>
          <w:tcPr>
            <w:tcW w:w="718" w:type="pct"/>
            <w:vMerge/>
            <w:tcBorders>
              <w:top w:val="single" w:sz="4" w:space="0" w:color="auto"/>
              <w:left w:val="single" w:sz="4" w:space="0" w:color="auto"/>
              <w:bottom w:val="single" w:sz="4" w:space="0" w:color="auto"/>
              <w:right w:val="single" w:sz="4" w:space="0" w:color="auto"/>
            </w:tcBorders>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p>
        </w:tc>
        <w:tc>
          <w:tcPr>
            <w:tcW w:w="630" w:type="pct"/>
            <w:vMerge/>
            <w:tcBorders>
              <w:top w:val="single" w:sz="4" w:space="0" w:color="auto"/>
              <w:left w:val="single" w:sz="4" w:space="0" w:color="auto"/>
              <w:bottom w:val="single" w:sz="4" w:space="0" w:color="auto"/>
              <w:right w:val="single" w:sz="4" w:space="0" w:color="auto"/>
            </w:tcBorders>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p>
        </w:tc>
      </w:tr>
      <w:tr w:rsidR="002F72D1" w:rsidRPr="00CB020A" w:rsidTr="00CB020A">
        <w:trPr>
          <w:trHeight w:val="57"/>
          <w:tblHeader/>
        </w:trPr>
        <w:tc>
          <w:tcPr>
            <w:tcW w:w="3004" w:type="pct"/>
            <w:tcBorders>
              <w:top w:val="nil"/>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1</w:t>
            </w:r>
          </w:p>
        </w:tc>
        <w:tc>
          <w:tcPr>
            <w:tcW w:w="648"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2</w:t>
            </w:r>
          </w:p>
        </w:tc>
        <w:tc>
          <w:tcPr>
            <w:tcW w:w="718"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3</w:t>
            </w:r>
          </w:p>
        </w:tc>
        <w:tc>
          <w:tcPr>
            <w:tcW w:w="630" w:type="pct"/>
            <w:tcBorders>
              <w:top w:val="nil"/>
              <w:left w:val="nil"/>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4</w:t>
            </w:r>
          </w:p>
        </w:tc>
      </w:tr>
      <w:tr w:rsidR="002F72D1" w:rsidRPr="00CB020A" w:rsidTr="00CB020A">
        <w:trPr>
          <w:trHeight w:val="57"/>
        </w:trPr>
        <w:tc>
          <w:tcPr>
            <w:tcW w:w="3004"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b/>
                <w:bCs/>
                <w:color w:val="000000"/>
                <w:sz w:val="18"/>
                <w:szCs w:val="18"/>
                <w:lang w:eastAsia="ru-RU"/>
              </w:rPr>
            </w:pPr>
            <w:proofErr w:type="gramStart"/>
            <w:r w:rsidRPr="00CB020A">
              <w:rPr>
                <w:rFonts w:ascii="Times New Roman" w:eastAsia="Times New Roman" w:hAnsi="Times New Roman" w:cs="Times New Roman"/>
                <w:b/>
                <w:bCs/>
                <w:color w:val="000000"/>
                <w:sz w:val="18"/>
                <w:szCs w:val="18"/>
                <w:lang w:eastAsia="ru-RU"/>
              </w:rPr>
              <w:t>Налоговые</w:t>
            </w:r>
            <w:proofErr w:type="gramEnd"/>
            <w:r w:rsidRPr="00CB020A">
              <w:rPr>
                <w:rFonts w:ascii="Times New Roman" w:eastAsia="Times New Roman" w:hAnsi="Times New Roman" w:cs="Times New Roman"/>
                <w:b/>
                <w:bCs/>
                <w:color w:val="000000"/>
                <w:sz w:val="18"/>
                <w:szCs w:val="18"/>
                <w:lang w:eastAsia="ru-RU"/>
              </w:rPr>
              <w:t>, в том числе:</w:t>
            </w:r>
          </w:p>
        </w:tc>
        <w:tc>
          <w:tcPr>
            <w:tcW w:w="648" w:type="pct"/>
            <w:tcBorders>
              <w:top w:val="nil"/>
              <w:left w:val="nil"/>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298 217,93</w:t>
            </w:r>
          </w:p>
        </w:tc>
        <w:tc>
          <w:tcPr>
            <w:tcW w:w="718" w:type="pct"/>
            <w:tcBorders>
              <w:top w:val="nil"/>
              <w:left w:val="nil"/>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283 756,20</w:t>
            </w:r>
          </w:p>
        </w:tc>
        <w:tc>
          <w:tcPr>
            <w:tcW w:w="630" w:type="pct"/>
            <w:tcBorders>
              <w:top w:val="nil"/>
              <w:left w:val="nil"/>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14 461,73</w:t>
            </w:r>
          </w:p>
        </w:tc>
      </w:tr>
      <w:tr w:rsidR="002F72D1" w:rsidRPr="00CB020A" w:rsidTr="00CB020A">
        <w:trPr>
          <w:trHeight w:val="57"/>
        </w:trPr>
        <w:tc>
          <w:tcPr>
            <w:tcW w:w="3004"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Налоги на прибыль, доходы</w:t>
            </w:r>
          </w:p>
        </w:tc>
        <w:tc>
          <w:tcPr>
            <w:tcW w:w="648" w:type="pct"/>
            <w:tcBorders>
              <w:top w:val="nil"/>
              <w:left w:val="nil"/>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234 413,18</w:t>
            </w:r>
          </w:p>
        </w:tc>
        <w:tc>
          <w:tcPr>
            <w:tcW w:w="718" w:type="pct"/>
            <w:tcBorders>
              <w:top w:val="nil"/>
              <w:left w:val="nil"/>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220 457,80</w:t>
            </w:r>
          </w:p>
        </w:tc>
        <w:tc>
          <w:tcPr>
            <w:tcW w:w="630" w:type="pct"/>
            <w:tcBorders>
              <w:top w:val="nil"/>
              <w:left w:val="nil"/>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13 955,38</w:t>
            </w:r>
          </w:p>
        </w:tc>
      </w:tr>
      <w:tr w:rsidR="002F72D1" w:rsidRPr="00CB020A" w:rsidTr="00CB020A">
        <w:trPr>
          <w:trHeight w:val="57"/>
        </w:trPr>
        <w:tc>
          <w:tcPr>
            <w:tcW w:w="3004"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Налоги на товары (работы, услуги), реализуемые на территории РФ</w:t>
            </w:r>
          </w:p>
        </w:tc>
        <w:tc>
          <w:tcPr>
            <w:tcW w:w="648" w:type="pct"/>
            <w:tcBorders>
              <w:top w:val="nil"/>
              <w:left w:val="nil"/>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1 322,39</w:t>
            </w:r>
          </w:p>
        </w:tc>
        <w:tc>
          <w:tcPr>
            <w:tcW w:w="718" w:type="pct"/>
            <w:tcBorders>
              <w:top w:val="nil"/>
              <w:left w:val="nil"/>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1 042,10</w:t>
            </w:r>
          </w:p>
        </w:tc>
        <w:tc>
          <w:tcPr>
            <w:tcW w:w="630" w:type="pct"/>
            <w:tcBorders>
              <w:top w:val="nil"/>
              <w:left w:val="nil"/>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280,29</w:t>
            </w:r>
          </w:p>
        </w:tc>
      </w:tr>
      <w:tr w:rsidR="002F72D1" w:rsidRPr="00CB020A" w:rsidTr="00CB020A">
        <w:trPr>
          <w:trHeight w:val="57"/>
        </w:trPr>
        <w:tc>
          <w:tcPr>
            <w:tcW w:w="3004"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Налоги на совокупный доход</w:t>
            </w:r>
          </w:p>
        </w:tc>
        <w:tc>
          <w:tcPr>
            <w:tcW w:w="648" w:type="pct"/>
            <w:tcBorders>
              <w:top w:val="nil"/>
              <w:left w:val="nil"/>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51 589,99</w:t>
            </w:r>
          </w:p>
        </w:tc>
        <w:tc>
          <w:tcPr>
            <w:tcW w:w="718" w:type="pct"/>
            <w:tcBorders>
              <w:top w:val="nil"/>
              <w:left w:val="nil"/>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51 241,00</w:t>
            </w:r>
          </w:p>
        </w:tc>
        <w:tc>
          <w:tcPr>
            <w:tcW w:w="630" w:type="pct"/>
            <w:tcBorders>
              <w:top w:val="nil"/>
              <w:left w:val="nil"/>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348,99</w:t>
            </w:r>
          </w:p>
        </w:tc>
      </w:tr>
      <w:tr w:rsidR="002F72D1" w:rsidRPr="00CB020A" w:rsidTr="00CB020A">
        <w:trPr>
          <w:trHeight w:val="57"/>
        </w:trPr>
        <w:tc>
          <w:tcPr>
            <w:tcW w:w="3004"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Налоги на имущество</w:t>
            </w:r>
          </w:p>
        </w:tc>
        <w:tc>
          <w:tcPr>
            <w:tcW w:w="648" w:type="pct"/>
            <w:tcBorders>
              <w:top w:val="nil"/>
              <w:left w:val="nil"/>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9 881,92</w:t>
            </w:r>
          </w:p>
        </w:tc>
        <w:tc>
          <w:tcPr>
            <w:tcW w:w="718" w:type="pct"/>
            <w:tcBorders>
              <w:top w:val="nil"/>
              <w:left w:val="nil"/>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9 316,80</w:t>
            </w:r>
          </w:p>
        </w:tc>
        <w:tc>
          <w:tcPr>
            <w:tcW w:w="630" w:type="pct"/>
            <w:tcBorders>
              <w:top w:val="nil"/>
              <w:left w:val="nil"/>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565,12</w:t>
            </w:r>
          </w:p>
        </w:tc>
      </w:tr>
      <w:tr w:rsidR="002F72D1" w:rsidRPr="00CB020A" w:rsidTr="00CB020A">
        <w:trPr>
          <w:trHeight w:val="57"/>
        </w:trPr>
        <w:tc>
          <w:tcPr>
            <w:tcW w:w="3004"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Государственная пошлина</w:t>
            </w:r>
          </w:p>
        </w:tc>
        <w:tc>
          <w:tcPr>
            <w:tcW w:w="648" w:type="pct"/>
            <w:tcBorders>
              <w:top w:val="nil"/>
              <w:left w:val="nil"/>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1 010,45</w:t>
            </w:r>
          </w:p>
        </w:tc>
        <w:tc>
          <w:tcPr>
            <w:tcW w:w="718" w:type="pct"/>
            <w:tcBorders>
              <w:top w:val="nil"/>
              <w:left w:val="nil"/>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1 698,50</w:t>
            </w:r>
          </w:p>
        </w:tc>
        <w:tc>
          <w:tcPr>
            <w:tcW w:w="630" w:type="pct"/>
            <w:tcBorders>
              <w:top w:val="nil"/>
              <w:left w:val="nil"/>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-688,05</w:t>
            </w:r>
          </w:p>
        </w:tc>
      </w:tr>
      <w:tr w:rsidR="002F72D1" w:rsidRPr="00CB020A" w:rsidTr="00CB020A">
        <w:trPr>
          <w:trHeight w:val="57"/>
        </w:trPr>
        <w:tc>
          <w:tcPr>
            <w:tcW w:w="3004"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b/>
                <w:bCs/>
                <w:color w:val="000000"/>
                <w:sz w:val="18"/>
                <w:szCs w:val="18"/>
                <w:lang w:eastAsia="ru-RU"/>
              </w:rPr>
            </w:pPr>
            <w:proofErr w:type="gramStart"/>
            <w:r w:rsidRPr="00CB020A">
              <w:rPr>
                <w:rFonts w:ascii="Times New Roman" w:eastAsia="Times New Roman" w:hAnsi="Times New Roman" w:cs="Times New Roman"/>
                <w:b/>
                <w:bCs/>
                <w:color w:val="000000"/>
                <w:sz w:val="18"/>
                <w:szCs w:val="18"/>
                <w:lang w:eastAsia="ru-RU"/>
              </w:rPr>
              <w:t>Неналоговые</w:t>
            </w:r>
            <w:proofErr w:type="gramEnd"/>
            <w:r w:rsidRPr="00CB020A">
              <w:rPr>
                <w:rFonts w:ascii="Times New Roman" w:eastAsia="Times New Roman" w:hAnsi="Times New Roman" w:cs="Times New Roman"/>
                <w:b/>
                <w:bCs/>
                <w:color w:val="000000"/>
                <w:sz w:val="18"/>
                <w:szCs w:val="18"/>
                <w:lang w:eastAsia="ru-RU"/>
              </w:rPr>
              <w:t>, в том числе:</w:t>
            </w:r>
          </w:p>
        </w:tc>
        <w:tc>
          <w:tcPr>
            <w:tcW w:w="648" w:type="pct"/>
            <w:tcBorders>
              <w:top w:val="nil"/>
              <w:left w:val="nil"/>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40 081,14</w:t>
            </w:r>
          </w:p>
        </w:tc>
        <w:tc>
          <w:tcPr>
            <w:tcW w:w="718" w:type="pct"/>
            <w:tcBorders>
              <w:top w:val="nil"/>
              <w:left w:val="nil"/>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41 613,80</w:t>
            </w:r>
          </w:p>
        </w:tc>
        <w:tc>
          <w:tcPr>
            <w:tcW w:w="630" w:type="pct"/>
            <w:tcBorders>
              <w:top w:val="nil"/>
              <w:left w:val="nil"/>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-1 532,66</w:t>
            </w:r>
          </w:p>
        </w:tc>
      </w:tr>
      <w:tr w:rsidR="002F72D1" w:rsidRPr="00CB020A" w:rsidTr="00CB020A">
        <w:trPr>
          <w:trHeight w:val="57"/>
        </w:trPr>
        <w:tc>
          <w:tcPr>
            <w:tcW w:w="3004"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Доходы от использования имущества, находящегося в государственной и муниципальной собственности</w:t>
            </w:r>
          </w:p>
        </w:tc>
        <w:tc>
          <w:tcPr>
            <w:tcW w:w="648" w:type="pct"/>
            <w:tcBorders>
              <w:top w:val="nil"/>
              <w:left w:val="nil"/>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31 721,67</w:t>
            </w:r>
          </w:p>
        </w:tc>
        <w:tc>
          <w:tcPr>
            <w:tcW w:w="718" w:type="pct"/>
            <w:tcBorders>
              <w:top w:val="nil"/>
              <w:left w:val="nil"/>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31 602,50</w:t>
            </w:r>
          </w:p>
        </w:tc>
        <w:tc>
          <w:tcPr>
            <w:tcW w:w="630" w:type="pct"/>
            <w:tcBorders>
              <w:top w:val="nil"/>
              <w:left w:val="nil"/>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119,17</w:t>
            </w:r>
          </w:p>
        </w:tc>
      </w:tr>
      <w:tr w:rsidR="002F72D1" w:rsidRPr="00CB020A" w:rsidTr="00CB020A">
        <w:trPr>
          <w:trHeight w:val="57"/>
        </w:trPr>
        <w:tc>
          <w:tcPr>
            <w:tcW w:w="3004"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Платежи при пользовании природными ресурсами</w:t>
            </w:r>
          </w:p>
        </w:tc>
        <w:tc>
          <w:tcPr>
            <w:tcW w:w="648" w:type="pct"/>
            <w:tcBorders>
              <w:top w:val="nil"/>
              <w:left w:val="nil"/>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1 299,73</w:t>
            </w:r>
          </w:p>
        </w:tc>
        <w:tc>
          <w:tcPr>
            <w:tcW w:w="718" w:type="pct"/>
            <w:tcBorders>
              <w:top w:val="nil"/>
              <w:left w:val="nil"/>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-171,00</w:t>
            </w:r>
          </w:p>
        </w:tc>
        <w:tc>
          <w:tcPr>
            <w:tcW w:w="630" w:type="pct"/>
            <w:tcBorders>
              <w:top w:val="nil"/>
              <w:left w:val="nil"/>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1 470,73</w:t>
            </w:r>
          </w:p>
        </w:tc>
      </w:tr>
      <w:tr w:rsidR="002F72D1" w:rsidRPr="00CB020A" w:rsidTr="00CB020A">
        <w:trPr>
          <w:trHeight w:val="57"/>
        </w:trPr>
        <w:tc>
          <w:tcPr>
            <w:tcW w:w="3004"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Доходы от оказания платных услуг (работ) и компенсации затрат государства</w:t>
            </w:r>
          </w:p>
        </w:tc>
        <w:tc>
          <w:tcPr>
            <w:tcW w:w="648" w:type="pct"/>
            <w:tcBorders>
              <w:top w:val="nil"/>
              <w:left w:val="nil"/>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0,00</w:t>
            </w:r>
          </w:p>
        </w:tc>
        <w:tc>
          <w:tcPr>
            <w:tcW w:w="718" w:type="pct"/>
            <w:tcBorders>
              <w:top w:val="nil"/>
              <w:left w:val="nil"/>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142,10</w:t>
            </w:r>
          </w:p>
        </w:tc>
        <w:tc>
          <w:tcPr>
            <w:tcW w:w="630" w:type="pct"/>
            <w:tcBorders>
              <w:top w:val="nil"/>
              <w:left w:val="nil"/>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-142,10</w:t>
            </w:r>
          </w:p>
        </w:tc>
      </w:tr>
      <w:tr w:rsidR="002F72D1" w:rsidRPr="00CB020A" w:rsidTr="00CB020A">
        <w:trPr>
          <w:trHeight w:val="57"/>
        </w:trPr>
        <w:tc>
          <w:tcPr>
            <w:tcW w:w="3004"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Доходы от продажи материальных и нематериальных активов</w:t>
            </w:r>
          </w:p>
        </w:tc>
        <w:tc>
          <w:tcPr>
            <w:tcW w:w="648" w:type="pct"/>
            <w:tcBorders>
              <w:top w:val="nil"/>
              <w:left w:val="nil"/>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6 174,34</w:t>
            </w:r>
          </w:p>
        </w:tc>
        <w:tc>
          <w:tcPr>
            <w:tcW w:w="718" w:type="pct"/>
            <w:tcBorders>
              <w:top w:val="nil"/>
              <w:left w:val="nil"/>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7 618,10</w:t>
            </w:r>
          </w:p>
        </w:tc>
        <w:tc>
          <w:tcPr>
            <w:tcW w:w="630" w:type="pct"/>
            <w:tcBorders>
              <w:top w:val="nil"/>
              <w:left w:val="nil"/>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-1 443,76</w:t>
            </w:r>
          </w:p>
        </w:tc>
      </w:tr>
      <w:tr w:rsidR="002F72D1" w:rsidRPr="00CB020A" w:rsidTr="00CB020A">
        <w:trPr>
          <w:trHeight w:val="57"/>
        </w:trPr>
        <w:tc>
          <w:tcPr>
            <w:tcW w:w="3004"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Штрафы, санкции, возмещение ущерба</w:t>
            </w:r>
          </w:p>
        </w:tc>
        <w:tc>
          <w:tcPr>
            <w:tcW w:w="648" w:type="pct"/>
            <w:tcBorders>
              <w:top w:val="nil"/>
              <w:left w:val="nil"/>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830,73</w:t>
            </w:r>
          </w:p>
        </w:tc>
        <w:tc>
          <w:tcPr>
            <w:tcW w:w="718" w:type="pct"/>
            <w:tcBorders>
              <w:top w:val="nil"/>
              <w:left w:val="nil"/>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2 422,10</w:t>
            </w:r>
          </w:p>
        </w:tc>
        <w:tc>
          <w:tcPr>
            <w:tcW w:w="630" w:type="pct"/>
            <w:tcBorders>
              <w:top w:val="nil"/>
              <w:left w:val="nil"/>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-1 591,37</w:t>
            </w:r>
          </w:p>
        </w:tc>
      </w:tr>
      <w:tr w:rsidR="002F72D1" w:rsidRPr="00CB020A" w:rsidTr="00CB020A">
        <w:trPr>
          <w:trHeight w:val="57"/>
        </w:trPr>
        <w:tc>
          <w:tcPr>
            <w:tcW w:w="3004" w:type="pct"/>
            <w:tcBorders>
              <w:top w:val="nil"/>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Прочие неналоговые доходы</w:t>
            </w:r>
          </w:p>
        </w:tc>
        <w:tc>
          <w:tcPr>
            <w:tcW w:w="648" w:type="pct"/>
            <w:tcBorders>
              <w:top w:val="nil"/>
              <w:left w:val="nil"/>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54,67</w:t>
            </w:r>
          </w:p>
        </w:tc>
        <w:tc>
          <w:tcPr>
            <w:tcW w:w="718" w:type="pct"/>
            <w:tcBorders>
              <w:top w:val="nil"/>
              <w:left w:val="nil"/>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0,00</w:t>
            </w:r>
          </w:p>
        </w:tc>
        <w:tc>
          <w:tcPr>
            <w:tcW w:w="630" w:type="pct"/>
            <w:tcBorders>
              <w:top w:val="nil"/>
              <w:left w:val="nil"/>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54,67</w:t>
            </w:r>
          </w:p>
        </w:tc>
      </w:tr>
      <w:tr w:rsidR="002F72D1" w:rsidRPr="00CB020A" w:rsidTr="00CB020A">
        <w:trPr>
          <w:trHeight w:val="57"/>
        </w:trPr>
        <w:tc>
          <w:tcPr>
            <w:tcW w:w="300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Безвозмездные поступления</w:t>
            </w:r>
          </w:p>
        </w:tc>
        <w:tc>
          <w:tcPr>
            <w:tcW w:w="648" w:type="pct"/>
            <w:tcBorders>
              <w:top w:val="single" w:sz="4" w:space="0" w:color="auto"/>
              <w:left w:val="nil"/>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467 576,89</w:t>
            </w:r>
          </w:p>
        </w:tc>
        <w:tc>
          <w:tcPr>
            <w:tcW w:w="718" w:type="pct"/>
            <w:tcBorders>
              <w:top w:val="single" w:sz="4" w:space="0" w:color="auto"/>
              <w:left w:val="nil"/>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307 036,20</w:t>
            </w:r>
          </w:p>
        </w:tc>
        <w:tc>
          <w:tcPr>
            <w:tcW w:w="630" w:type="pct"/>
            <w:tcBorders>
              <w:top w:val="single" w:sz="4" w:space="0" w:color="auto"/>
              <w:left w:val="nil"/>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161 540,69</w:t>
            </w:r>
          </w:p>
        </w:tc>
      </w:tr>
      <w:tr w:rsidR="002F72D1" w:rsidRPr="00CB020A" w:rsidTr="00CB020A">
        <w:trPr>
          <w:trHeight w:val="57"/>
        </w:trPr>
        <w:tc>
          <w:tcPr>
            <w:tcW w:w="300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Итого</w:t>
            </w:r>
          </w:p>
        </w:tc>
        <w:tc>
          <w:tcPr>
            <w:tcW w:w="648" w:type="pct"/>
            <w:tcBorders>
              <w:top w:val="single" w:sz="4" w:space="0" w:color="auto"/>
              <w:left w:val="nil"/>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806 875,96</w:t>
            </w:r>
          </w:p>
        </w:tc>
        <w:tc>
          <w:tcPr>
            <w:tcW w:w="718" w:type="pct"/>
            <w:tcBorders>
              <w:top w:val="single" w:sz="4" w:space="0" w:color="auto"/>
              <w:left w:val="nil"/>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632 406,20</w:t>
            </w:r>
          </w:p>
        </w:tc>
        <w:tc>
          <w:tcPr>
            <w:tcW w:w="630" w:type="pct"/>
            <w:tcBorders>
              <w:top w:val="single" w:sz="4" w:space="0" w:color="auto"/>
              <w:left w:val="nil"/>
              <w:bottom w:val="single" w:sz="4" w:space="0" w:color="auto"/>
              <w:right w:val="single" w:sz="4" w:space="0" w:color="auto"/>
            </w:tcBorders>
            <w:shd w:val="clear" w:color="auto" w:fill="auto"/>
            <w:noWrap/>
            <w:vAlign w:val="center"/>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174 469,76</w:t>
            </w:r>
          </w:p>
        </w:tc>
      </w:tr>
    </w:tbl>
    <w:p w:rsidR="002F72D1" w:rsidRPr="002F72D1" w:rsidRDefault="002F72D1" w:rsidP="002F72D1">
      <w:pPr>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Общий объем собственных доходов бюджета за январь-июнь 2020 года в сравнении с аналогичным периодом прошлого 2019 года увеличился на</w:t>
      </w:r>
      <w:r w:rsidRPr="002F72D1">
        <w:rPr>
          <w:rFonts w:ascii="Times New Roman" w:eastAsia="Times New Roman" w:hAnsi="Times New Roman" w:cs="Times New Roman"/>
          <w:sz w:val="28"/>
          <w:szCs w:val="20"/>
          <w:lang w:eastAsia="ru-RU"/>
        </w:rPr>
        <w:t xml:space="preserve"> </w:t>
      </w:r>
      <w:r w:rsidRPr="002F72D1">
        <w:rPr>
          <w:rFonts w:ascii="Times New Roman" w:eastAsia="Times New Roman" w:hAnsi="Times New Roman" w:cs="Times New Roman"/>
          <w:sz w:val="28"/>
          <w:szCs w:val="28"/>
          <w:lang w:eastAsia="ru-RU"/>
        </w:rPr>
        <w:t>12 929,07 тысяч рублей. Увеличение безвозмездных поступлений по итогам 1 полугодия 2020 года при сопоставлении данных за 1 полугодие 2019 года составило 161 540,69 тысяч рублей и обусловлено ростом предоставленных субсидий и субвенций из окружного бюджета.</w:t>
      </w:r>
    </w:p>
    <w:p w:rsidR="002F72D1" w:rsidRPr="002F72D1" w:rsidRDefault="002F72D1" w:rsidP="002F72D1">
      <w:pPr>
        <w:spacing w:after="0" w:line="240" w:lineRule="auto"/>
        <w:ind w:firstLine="708"/>
        <w:jc w:val="both"/>
        <w:rPr>
          <w:rFonts w:ascii="Times New Roman" w:eastAsia="Times New Roman" w:hAnsi="Times New Roman" w:cs="Times New Roman"/>
          <w:sz w:val="28"/>
          <w:szCs w:val="28"/>
          <w:lang w:eastAsia="ru-RU"/>
        </w:rPr>
      </w:pPr>
      <w:proofErr w:type="gramStart"/>
      <w:r w:rsidRPr="002F72D1">
        <w:rPr>
          <w:rFonts w:ascii="Times New Roman" w:eastAsia="Times New Roman" w:hAnsi="Times New Roman" w:cs="Times New Roman"/>
          <w:sz w:val="28"/>
          <w:szCs w:val="28"/>
          <w:lang w:eastAsia="ru-RU"/>
        </w:rPr>
        <w:t>Общий объем доходов, поступивших в Бюджет, по всем главным администраторам (администраторам) доходов за проверяемый период, отраженный в Отчете об исполнении бюджета, соответствует данным Управления Федерального казначейства по Чукотскому автономному округу (консолидированный отчет о кассовых поступлениях и выбытиях по состоянию на 1 июля 2020 года (форма по ОКУД 0503152).</w:t>
      </w:r>
      <w:proofErr w:type="gramEnd"/>
    </w:p>
    <w:p w:rsidR="002F72D1" w:rsidRPr="002F72D1" w:rsidRDefault="002F72D1" w:rsidP="002F72D1">
      <w:pPr>
        <w:spacing w:after="0" w:line="240" w:lineRule="auto"/>
        <w:ind w:firstLine="708"/>
        <w:jc w:val="both"/>
        <w:rPr>
          <w:rFonts w:ascii="Times New Roman" w:eastAsia="Times New Roman" w:hAnsi="Times New Roman" w:cs="Times New Roman"/>
          <w:color w:val="FF0000"/>
          <w:sz w:val="14"/>
          <w:szCs w:val="14"/>
          <w:lang w:eastAsia="ru-RU"/>
        </w:rPr>
      </w:pPr>
    </w:p>
    <w:p w:rsidR="002F72D1" w:rsidRPr="002F72D1" w:rsidRDefault="002F72D1" w:rsidP="002F72D1">
      <w:pPr>
        <w:spacing w:after="0" w:line="240" w:lineRule="auto"/>
        <w:ind w:firstLine="708"/>
        <w:jc w:val="both"/>
        <w:rPr>
          <w:rFonts w:ascii="Times New Roman" w:eastAsia="Times New Roman" w:hAnsi="Times New Roman" w:cs="Times New Roman"/>
          <w:b/>
          <w:sz w:val="28"/>
          <w:szCs w:val="28"/>
          <w:lang w:eastAsia="ru-RU"/>
        </w:rPr>
      </w:pPr>
      <w:r w:rsidRPr="002F72D1">
        <w:rPr>
          <w:rFonts w:ascii="Times New Roman" w:eastAsia="Times New Roman" w:hAnsi="Times New Roman" w:cs="Times New Roman"/>
          <w:b/>
          <w:sz w:val="28"/>
          <w:szCs w:val="28"/>
          <w:lang w:eastAsia="ru-RU"/>
        </w:rPr>
        <w:t>Анализ показателей исполнения расходов бюджета:</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proofErr w:type="gramStart"/>
      <w:r w:rsidRPr="002F72D1">
        <w:rPr>
          <w:rFonts w:ascii="Times New Roman" w:eastAsia="Times New Roman" w:hAnsi="Times New Roman" w:cs="Times New Roman"/>
          <w:sz w:val="28"/>
          <w:szCs w:val="28"/>
          <w:lang w:eastAsia="ru-RU"/>
        </w:rPr>
        <w:t>В ходе исполнения бюджета городского округа Анадырь за 1 полугодие 2020 года первоначально утверждённые Решением о бюджете плановые расходы (</w:t>
      </w:r>
      <w:r w:rsidRPr="002F72D1">
        <w:rPr>
          <w:rFonts w:ascii="Times New Roman" w:eastAsia="Times New Roman" w:hAnsi="Times New Roman" w:cs="Times New Roman"/>
          <w:bCs/>
          <w:sz w:val="28"/>
          <w:szCs w:val="28"/>
          <w:lang w:eastAsia="ru-RU"/>
        </w:rPr>
        <w:t xml:space="preserve">1 531 662,2 </w:t>
      </w:r>
      <w:r w:rsidRPr="002F72D1">
        <w:rPr>
          <w:rFonts w:ascii="Times New Roman" w:eastAsia="Times New Roman" w:hAnsi="Times New Roman" w:cs="Times New Roman"/>
          <w:sz w:val="28"/>
          <w:szCs w:val="28"/>
          <w:lang w:eastAsia="ru-RU"/>
        </w:rPr>
        <w:t xml:space="preserve">тысяч рублей) были увеличены на 299 099,90 тысяч рублей и, в соответствии с уточненными данными Сводной бюджетной росписи, расходы на 01 июля 2020 года утверждены в сумме 1 830 672,10 тысяч рублей. </w:t>
      </w:r>
      <w:proofErr w:type="gramEnd"/>
    </w:p>
    <w:p w:rsidR="002F72D1" w:rsidRPr="002F72D1" w:rsidRDefault="002F72D1" w:rsidP="002F72D1">
      <w:pPr>
        <w:tabs>
          <w:tab w:val="left" w:pos="8931"/>
        </w:tabs>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Общий объем кассовых выплат из бюджета за январь – июнь 2020 года составил </w:t>
      </w:r>
      <w:r w:rsidRPr="002F72D1">
        <w:rPr>
          <w:rFonts w:ascii="Times New Roman" w:eastAsia="Times New Roman" w:hAnsi="Times New Roman" w:cs="Times New Roman"/>
          <w:bCs/>
          <w:sz w:val="28"/>
          <w:szCs w:val="28"/>
          <w:lang w:eastAsia="ru-RU"/>
        </w:rPr>
        <w:t xml:space="preserve">816 905,48 </w:t>
      </w:r>
      <w:r w:rsidRPr="002F72D1">
        <w:rPr>
          <w:rFonts w:ascii="Times New Roman" w:eastAsia="Times New Roman" w:hAnsi="Times New Roman" w:cs="Times New Roman"/>
          <w:sz w:val="28"/>
          <w:szCs w:val="28"/>
          <w:lang w:eastAsia="ru-RU"/>
        </w:rPr>
        <w:t>тысяч рублей, или 44,62%</w:t>
      </w:r>
      <w:r w:rsidRPr="002F72D1">
        <w:rPr>
          <w:rFonts w:ascii="Times New Roman" w:eastAsia="Times New Roman" w:hAnsi="Times New Roman" w:cs="Times New Roman"/>
          <w:bCs/>
          <w:sz w:val="28"/>
          <w:szCs w:val="28"/>
          <w:lang w:eastAsia="ru-RU"/>
        </w:rPr>
        <w:t xml:space="preserve"> к утверждённым бюджетным </w:t>
      </w:r>
      <w:r w:rsidRPr="002F72D1">
        <w:rPr>
          <w:rFonts w:ascii="Times New Roman" w:eastAsia="Times New Roman" w:hAnsi="Times New Roman" w:cs="Times New Roman"/>
          <w:sz w:val="28"/>
          <w:szCs w:val="28"/>
          <w:lang w:eastAsia="ru-RU"/>
        </w:rPr>
        <w:t>назначениям.</w:t>
      </w:r>
    </w:p>
    <w:p w:rsidR="002F72D1" w:rsidRPr="002F72D1" w:rsidRDefault="002F72D1" w:rsidP="002F72D1">
      <w:pPr>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Показатели исполнения расходной части бюджета в разрезе разделов, подразделов бюджетной классификации расходов в сравнении с утвержденными показателями отражены в таблице 5:</w:t>
      </w:r>
    </w:p>
    <w:p w:rsidR="002F72D1" w:rsidRPr="002F72D1" w:rsidRDefault="002F72D1" w:rsidP="002F72D1">
      <w:pPr>
        <w:tabs>
          <w:tab w:val="center" w:pos="4677"/>
          <w:tab w:val="right" w:pos="9355"/>
        </w:tabs>
        <w:spacing w:after="0" w:line="240" w:lineRule="auto"/>
        <w:jc w:val="right"/>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Таблица 5 (тысяч рублей)</w:t>
      </w:r>
    </w:p>
    <w:tbl>
      <w:tblPr>
        <w:tblW w:w="966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74"/>
        <w:gridCol w:w="1333"/>
        <w:gridCol w:w="1072"/>
        <w:gridCol w:w="1444"/>
        <w:gridCol w:w="1183"/>
        <w:gridCol w:w="1183"/>
        <w:gridCol w:w="1374"/>
      </w:tblGrid>
      <w:tr w:rsidR="002F72D1" w:rsidRPr="00CB020A" w:rsidTr="0022662C">
        <w:trPr>
          <w:trHeight w:val="207"/>
          <w:tblHeader/>
        </w:trPr>
        <w:tc>
          <w:tcPr>
            <w:tcW w:w="2074" w:type="dxa"/>
            <w:vMerge w:val="restart"/>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Наименование</w:t>
            </w:r>
          </w:p>
        </w:tc>
        <w:tc>
          <w:tcPr>
            <w:tcW w:w="1333" w:type="dxa"/>
            <w:vMerge w:val="restart"/>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Раздел</w:t>
            </w:r>
          </w:p>
        </w:tc>
        <w:tc>
          <w:tcPr>
            <w:tcW w:w="1072" w:type="dxa"/>
            <w:vMerge w:val="restart"/>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Подраздел</w:t>
            </w:r>
          </w:p>
        </w:tc>
        <w:tc>
          <w:tcPr>
            <w:tcW w:w="1444" w:type="dxa"/>
            <w:vMerge w:val="restart"/>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Утвержденные показатели бюджета на отчетную дату</w:t>
            </w:r>
          </w:p>
        </w:tc>
        <w:tc>
          <w:tcPr>
            <w:tcW w:w="1183" w:type="dxa"/>
            <w:vMerge w:val="restart"/>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Показатели исполнения бюджета на отчетную дату</w:t>
            </w:r>
          </w:p>
        </w:tc>
        <w:tc>
          <w:tcPr>
            <w:tcW w:w="1183" w:type="dxa"/>
            <w:vMerge w:val="restart"/>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 исполнения</w:t>
            </w:r>
          </w:p>
        </w:tc>
        <w:tc>
          <w:tcPr>
            <w:tcW w:w="1374" w:type="dxa"/>
            <w:vMerge w:val="restart"/>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Доля в общем объеме расходов/доля в объеме расходов по разделу</w:t>
            </w:r>
          </w:p>
        </w:tc>
      </w:tr>
      <w:tr w:rsidR="002F72D1" w:rsidRPr="00CB020A" w:rsidTr="0022662C">
        <w:trPr>
          <w:trHeight w:val="207"/>
          <w:tblHeader/>
        </w:trPr>
        <w:tc>
          <w:tcPr>
            <w:tcW w:w="2074" w:type="dxa"/>
            <w:vMerge/>
            <w:vAlign w:val="center"/>
            <w:hideMark/>
          </w:tcPr>
          <w:p w:rsidR="002F72D1" w:rsidRPr="00CB020A" w:rsidRDefault="002F72D1" w:rsidP="002F72D1">
            <w:pPr>
              <w:spacing w:after="0" w:line="240" w:lineRule="auto"/>
              <w:rPr>
                <w:rFonts w:ascii="Times New Roman" w:eastAsia="Times New Roman" w:hAnsi="Times New Roman" w:cs="Times New Roman"/>
                <w:b/>
                <w:bCs/>
                <w:color w:val="000000"/>
                <w:sz w:val="18"/>
                <w:szCs w:val="18"/>
                <w:lang w:eastAsia="ru-RU"/>
              </w:rPr>
            </w:pPr>
          </w:p>
        </w:tc>
        <w:tc>
          <w:tcPr>
            <w:tcW w:w="1333" w:type="dxa"/>
            <w:vMerge/>
            <w:vAlign w:val="center"/>
            <w:hideMark/>
          </w:tcPr>
          <w:p w:rsidR="002F72D1" w:rsidRPr="00CB020A" w:rsidRDefault="002F72D1" w:rsidP="002F72D1">
            <w:pPr>
              <w:spacing w:after="0" w:line="240" w:lineRule="auto"/>
              <w:rPr>
                <w:rFonts w:ascii="Times New Roman" w:eastAsia="Times New Roman" w:hAnsi="Times New Roman" w:cs="Times New Roman"/>
                <w:b/>
                <w:bCs/>
                <w:color w:val="000000"/>
                <w:sz w:val="18"/>
                <w:szCs w:val="18"/>
                <w:lang w:eastAsia="ru-RU"/>
              </w:rPr>
            </w:pPr>
          </w:p>
        </w:tc>
        <w:tc>
          <w:tcPr>
            <w:tcW w:w="1072" w:type="dxa"/>
            <w:vMerge/>
            <w:vAlign w:val="center"/>
            <w:hideMark/>
          </w:tcPr>
          <w:p w:rsidR="002F72D1" w:rsidRPr="00CB020A" w:rsidRDefault="002F72D1" w:rsidP="002F72D1">
            <w:pPr>
              <w:spacing w:after="0" w:line="240" w:lineRule="auto"/>
              <w:rPr>
                <w:rFonts w:ascii="Times New Roman" w:eastAsia="Times New Roman" w:hAnsi="Times New Roman" w:cs="Times New Roman"/>
                <w:b/>
                <w:bCs/>
                <w:color w:val="000000"/>
                <w:sz w:val="18"/>
                <w:szCs w:val="18"/>
                <w:lang w:eastAsia="ru-RU"/>
              </w:rPr>
            </w:pPr>
          </w:p>
        </w:tc>
        <w:tc>
          <w:tcPr>
            <w:tcW w:w="1444" w:type="dxa"/>
            <w:vMerge/>
            <w:vAlign w:val="center"/>
            <w:hideMark/>
          </w:tcPr>
          <w:p w:rsidR="002F72D1" w:rsidRPr="00CB020A" w:rsidRDefault="002F72D1" w:rsidP="002F72D1">
            <w:pPr>
              <w:spacing w:after="0" w:line="240" w:lineRule="auto"/>
              <w:rPr>
                <w:rFonts w:ascii="Times New Roman" w:eastAsia="Times New Roman" w:hAnsi="Times New Roman" w:cs="Times New Roman"/>
                <w:b/>
                <w:bCs/>
                <w:color w:val="000000"/>
                <w:sz w:val="18"/>
                <w:szCs w:val="18"/>
                <w:lang w:eastAsia="ru-RU"/>
              </w:rPr>
            </w:pPr>
          </w:p>
        </w:tc>
        <w:tc>
          <w:tcPr>
            <w:tcW w:w="1183" w:type="dxa"/>
            <w:vMerge/>
            <w:vAlign w:val="center"/>
            <w:hideMark/>
          </w:tcPr>
          <w:p w:rsidR="002F72D1" w:rsidRPr="00CB020A" w:rsidRDefault="002F72D1" w:rsidP="002F72D1">
            <w:pPr>
              <w:spacing w:after="0" w:line="240" w:lineRule="auto"/>
              <w:rPr>
                <w:rFonts w:ascii="Times New Roman" w:eastAsia="Times New Roman" w:hAnsi="Times New Roman" w:cs="Times New Roman"/>
                <w:b/>
                <w:bCs/>
                <w:color w:val="000000"/>
                <w:sz w:val="18"/>
                <w:szCs w:val="18"/>
                <w:lang w:eastAsia="ru-RU"/>
              </w:rPr>
            </w:pPr>
          </w:p>
        </w:tc>
        <w:tc>
          <w:tcPr>
            <w:tcW w:w="1183" w:type="dxa"/>
            <w:vMerge/>
            <w:vAlign w:val="center"/>
            <w:hideMark/>
          </w:tcPr>
          <w:p w:rsidR="002F72D1" w:rsidRPr="00CB020A" w:rsidRDefault="002F72D1" w:rsidP="002F72D1">
            <w:pPr>
              <w:spacing w:after="0" w:line="240" w:lineRule="auto"/>
              <w:rPr>
                <w:rFonts w:ascii="Times New Roman" w:eastAsia="Times New Roman" w:hAnsi="Times New Roman" w:cs="Times New Roman"/>
                <w:b/>
                <w:bCs/>
                <w:color w:val="000000"/>
                <w:sz w:val="18"/>
                <w:szCs w:val="18"/>
                <w:lang w:eastAsia="ru-RU"/>
              </w:rPr>
            </w:pPr>
          </w:p>
        </w:tc>
        <w:tc>
          <w:tcPr>
            <w:tcW w:w="1374" w:type="dxa"/>
            <w:vMerge/>
            <w:vAlign w:val="center"/>
            <w:hideMark/>
          </w:tcPr>
          <w:p w:rsidR="002F72D1" w:rsidRPr="00CB020A" w:rsidRDefault="002F72D1" w:rsidP="002F72D1">
            <w:pPr>
              <w:spacing w:after="0" w:line="240" w:lineRule="auto"/>
              <w:rPr>
                <w:rFonts w:ascii="Times New Roman" w:eastAsia="Times New Roman" w:hAnsi="Times New Roman" w:cs="Times New Roman"/>
                <w:b/>
                <w:bCs/>
                <w:color w:val="000000"/>
                <w:sz w:val="18"/>
                <w:szCs w:val="18"/>
                <w:lang w:eastAsia="ru-RU"/>
              </w:rPr>
            </w:pPr>
          </w:p>
        </w:tc>
      </w:tr>
      <w:tr w:rsidR="002F72D1" w:rsidRPr="00CB020A" w:rsidTr="0022662C">
        <w:trPr>
          <w:trHeight w:val="57"/>
          <w:tblHeader/>
        </w:trPr>
        <w:tc>
          <w:tcPr>
            <w:tcW w:w="2074" w:type="dxa"/>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1</w:t>
            </w:r>
          </w:p>
        </w:tc>
        <w:tc>
          <w:tcPr>
            <w:tcW w:w="1333" w:type="dxa"/>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2</w:t>
            </w:r>
          </w:p>
        </w:tc>
        <w:tc>
          <w:tcPr>
            <w:tcW w:w="1072" w:type="dxa"/>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3</w:t>
            </w:r>
          </w:p>
        </w:tc>
        <w:tc>
          <w:tcPr>
            <w:tcW w:w="1444" w:type="dxa"/>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4</w:t>
            </w:r>
          </w:p>
        </w:tc>
        <w:tc>
          <w:tcPr>
            <w:tcW w:w="1183" w:type="dxa"/>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5</w:t>
            </w:r>
          </w:p>
        </w:tc>
        <w:tc>
          <w:tcPr>
            <w:tcW w:w="1183" w:type="dxa"/>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6</w:t>
            </w:r>
          </w:p>
        </w:tc>
        <w:tc>
          <w:tcPr>
            <w:tcW w:w="1374" w:type="dxa"/>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7</w:t>
            </w:r>
          </w:p>
        </w:tc>
      </w:tr>
      <w:tr w:rsidR="002F72D1" w:rsidRPr="00CB020A" w:rsidTr="00CB020A">
        <w:trPr>
          <w:trHeight w:val="57"/>
        </w:trPr>
        <w:tc>
          <w:tcPr>
            <w:tcW w:w="4479" w:type="dxa"/>
            <w:gridSpan w:val="3"/>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Всего расходов</w:t>
            </w:r>
          </w:p>
        </w:tc>
        <w:tc>
          <w:tcPr>
            <w:tcW w:w="1444" w:type="dxa"/>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1 830 672,10</w:t>
            </w:r>
          </w:p>
        </w:tc>
        <w:tc>
          <w:tcPr>
            <w:tcW w:w="1183" w:type="dxa"/>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816 905,48</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44,62</w:t>
            </w:r>
          </w:p>
        </w:tc>
        <w:tc>
          <w:tcPr>
            <w:tcW w:w="1374" w:type="dxa"/>
            <w:shd w:val="clear" w:color="auto" w:fill="auto"/>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100,00</w:t>
            </w:r>
          </w:p>
        </w:tc>
      </w:tr>
      <w:tr w:rsidR="002F72D1" w:rsidRPr="00CB020A" w:rsidTr="00CB020A">
        <w:trPr>
          <w:trHeight w:val="57"/>
        </w:trPr>
        <w:tc>
          <w:tcPr>
            <w:tcW w:w="2074" w:type="dxa"/>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Общегосударственные вопросы</w:t>
            </w:r>
          </w:p>
        </w:tc>
        <w:tc>
          <w:tcPr>
            <w:tcW w:w="2405" w:type="dxa"/>
            <w:gridSpan w:val="2"/>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01</w:t>
            </w:r>
          </w:p>
        </w:tc>
        <w:tc>
          <w:tcPr>
            <w:tcW w:w="144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234 448,09</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113 921,29</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48,59</w:t>
            </w:r>
          </w:p>
        </w:tc>
        <w:tc>
          <w:tcPr>
            <w:tcW w:w="137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color w:val="000000"/>
                <w:sz w:val="18"/>
                <w:szCs w:val="18"/>
                <w:lang w:eastAsia="ru-RU"/>
              </w:rPr>
            </w:pPr>
            <w:r w:rsidRPr="00CB020A">
              <w:rPr>
                <w:rFonts w:ascii="Times New Roman" w:eastAsia="Times New Roman" w:hAnsi="Times New Roman" w:cs="Times New Roman"/>
                <w:b/>
                <w:color w:val="000000"/>
                <w:sz w:val="18"/>
                <w:szCs w:val="18"/>
                <w:lang w:eastAsia="ru-RU"/>
              </w:rPr>
              <w:t>13,95</w:t>
            </w:r>
          </w:p>
        </w:tc>
      </w:tr>
      <w:tr w:rsidR="002F72D1" w:rsidRPr="00CB020A" w:rsidTr="00CB020A">
        <w:trPr>
          <w:trHeight w:val="57"/>
        </w:trPr>
        <w:tc>
          <w:tcPr>
            <w:tcW w:w="2074" w:type="dxa"/>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Обеспечение функционирования Главы городского округа Анадырь и Администрации городского округа Анадырь</w:t>
            </w:r>
          </w:p>
        </w:tc>
        <w:tc>
          <w:tcPr>
            <w:tcW w:w="133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01</w:t>
            </w:r>
          </w:p>
        </w:tc>
        <w:tc>
          <w:tcPr>
            <w:tcW w:w="1072"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02</w:t>
            </w:r>
          </w:p>
        </w:tc>
        <w:tc>
          <w:tcPr>
            <w:tcW w:w="144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7 059,40</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2 546,79</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Cs/>
                <w:color w:val="000000"/>
                <w:sz w:val="18"/>
                <w:szCs w:val="18"/>
                <w:lang w:eastAsia="ru-RU"/>
              </w:rPr>
            </w:pPr>
            <w:r w:rsidRPr="00CB020A">
              <w:rPr>
                <w:rFonts w:ascii="Times New Roman" w:eastAsia="Times New Roman" w:hAnsi="Times New Roman" w:cs="Times New Roman"/>
                <w:bCs/>
                <w:color w:val="000000"/>
                <w:sz w:val="18"/>
                <w:szCs w:val="18"/>
                <w:lang w:eastAsia="ru-RU"/>
              </w:rPr>
              <w:t>36,08</w:t>
            </w:r>
          </w:p>
        </w:tc>
        <w:tc>
          <w:tcPr>
            <w:tcW w:w="137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2,24</w:t>
            </w:r>
          </w:p>
        </w:tc>
      </w:tr>
      <w:tr w:rsidR="002F72D1" w:rsidRPr="00CB020A" w:rsidTr="00CB020A">
        <w:trPr>
          <w:trHeight w:val="57"/>
        </w:trPr>
        <w:tc>
          <w:tcPr>
            <w:tcW w:w="2074" w:type="dxa"/>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133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01</w:t>
            </w:r>
          </w:p>
        </w:tc>
        <w:tc>
          <w:tcPr>
            <w:tcW w:w="1072"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03</w:t>
            </w:r>
          </w:p>
        </w:tc>
        <w:tc>
          <w:tcPr>
            <w:tcW w:w="144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6 252,03</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3 906,67</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Cs/>
                <w:color w:val="000000"/>
                <w:sz w:val="18"/>
                <w:szCs w:val="18"/>
                <w:lang w:eastAsia="ru-RU"/>
              </w:rPr>
            </w:pPr>
            <w:r w:rsidRPr="00CB020A">
              <w:rPr>
                <w:rFonts w:ascii="Times New Roman" w:eastAsia="Times New Roman" w:hAnsi="Times New Roman" w:cs="Times New Roman"/>
                <w:bCs/>
                <w:color w:val="000000"/>
                <w:sz w:val="18"/>
                <w:szCs w:val="18"/>
                <w:lang w:eastAsia="ru-RU"/>
              </w:rPr>
              <w:t>62,49</w:t>
            </w:r>
          </w:p>
        </w:tc>
        <w:tc>
          <w:tcPr>
            <w:tcW w:w="137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3,43</w:t>
            </w:r>
          </w:p>
        </w:tc>
      </w:tr>
      <w:tr w:rsidR="002F72D1" w:rsidRPr="00CB020A" w:rsidTr="00CB020A">
        <w:trPr>
          <w:trHeight w:val="57"/>
        </w:trPr>
        <w:tc>
          <w:tcPr>
            <w:tcW w:w="2074" w:type="dxa"/>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133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01</w:t>
            </w:r>
          </w:p>
        </w:tc>
        <w:tc>
          <w:tcPr>
            <w:tcW w:w="1072"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04</w:t>
            </w:r>
          </w:p>
        </w:tc>
        <w:tc>
          <w:tcPr>
            <w:tcW w:w="144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63 274,19</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31652,38</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Cs/>
                <w:color w:val="000000"/>
                <w:sz w:val="18"/>
                <w:szCs w:val="18"/>
                <w:lang w:eastAsia="ru-RU"/>
              </w:rPr>
            </w:pPr>
            <w:r w:rsidRPr="00CB020A">
              <w:rPr>
                <w:rFonts w:ascii="Times New Roman" w:eastAsia="Times New Roman" w:hAnsi="Times New Roman" w:cs="Times New Roman"/>
                <w:bCs/>
                <w:color w:val="000000"/>
                <w:sz w:val="18"/>
                <w:szCs w:val="18"/>
                <w:lang w:eastAsia="ru-RU"/>
              </w:rPr>
              <w:t>50,02</w:t>
            </w:r>
          </w:p>
        </w:tc>
        <w:tc>
          <w:tcPr>
            <w:tcW w:w="137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27,78</w:t>
            </w:r>
          </w:p>
        </w:tc>
      </w:tr>
      <w:tr w:rsidR="002F72D1" w:rsidRPr="00CB020A" w:rsidTr="00CB020A">
        <w:trPr>
          <w:trHeight w:val="57"/>
        </w:trPr>
        <w:tc>
          <w:tcPr>
            <w:tcW w:w="2074" w:type="dxa"/>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Судебная система</w:t>
            </w:r>
          </w:p>
        </w:tc>
        <w:tc>
          <w:tcPr>
            <w:tcW w:w="133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01</w:t>
            </w:r>
          </w:p>
        </w:tc>
        <w:tc>
          <w:tcPr>
            <w:tcW w:w="1072"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05</w:t>
            </w:r>
          </w:p>
        </w:tc>
        <w:tc>
          <w:tcPr>
            <w:tcW w:w="144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98,90</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Cs/>
                <w:color w:val="000000"/>
                <w:sz w:val="18"/>
                <w:szCs w:val="18"/>
                <w:lang w:eastAsia="ru-RU"/>
              </w:rPr>
            </w:pPr>
            <w:r w:rsidRPr="00CB020A">
              <w:rPr>
                <w:rFonts w:ascii="Times New Roman" w:eastAsia="Times New Roman" w:hAnsi="Times New Roman" w:cs="Times New Roman"/>
                <w:bCs/>
                <w:color w:val="000000"/>
                <w:sz w:val="18"/>
                <w:szCs w:val="18"/>
                <w:lang w:eastAsia="ru-RU"/>
              </w:rPr>
              <w:t>0,00</w:t>
            </w:r>
          </w:p>
        </w:tc>
        <w:tc>
          <w:tcPr>
            <w:tcW w:w="137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0,00</w:t>
            </w:r>
          </w:p>
        </w:tc>
      </w:tr>
      <w:tr w:rsidR="002F72D1" w:rsidRPr="00CB020A" w:rsidTr="00CB020A">
        <w:trPr>
          <w:trHeight w:val="57"/>
        </w:trPr>
        <w:tc>
          <w:tcPr>
            <w:tcW w:w="2074" w:type="dxa"/>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Обеспечение деятельности финансовых, налоговых и таможенных органов и органов финансового (финансово-бюджетного) надзора</w:t>
            </w:r>
          </w:p>
        </w:tc>
        <w:tc>
          <w:tcPr>
            <w:tcW w:w="133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01</w:t>
            </w:r>
          </w:p>
        </w:tc>
        <w:tc>
          <w:tcPr>
            <w:tcW w:w="1072"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06</w:t>
            </w:r>
          </w:p>
        </w:tc>
        <w:tc>
          <w:tcPr>
            <w:tcW w:w="144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30 258,77</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17205,87</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Cs/>
                <w:color w:val="000000"/>
                <w:sz w:val="18"/>
                <w:szCs w:val="18"/>
                <w:lang w:eastAsia="ru-RU"/>
              </w:rPr>
            </w:pPr>
            <w:r w:rsidRPr="00CB020A">
              <w:rPr>
                <w:rFonts w:ascii="Times New Roman" w:eastAsia="Times New Roman" w:hAnsi="Times New Roman" w:cs="Times New Roman"/>
                <w:bCs/>
                <w:color w:val="000000"/>
                <w:sz w:val="18"/>
                <w:szCs w:val="18"/>
                <w:lang w:eastAsia="ru-RU"/>
              </w:rPr>
              <w:t>56,86</w:t>
            </w:r>
          </w:p>
        </w:tc>
        <w:tc>
          <w:tcPr>
            <w:tcW w:w="137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15,10</w:t>
            </w:r>
          </w:p>
        </w:tc>
      </w:tr>
      <w:tr w:rsidR="002F72D1" w:rsidRPr="00CB020A" w:rsidTr="00CB020A">
        <w:trPr>
          <w:trHeight w:val="57"/>
        </w:trPr>
        <w:tc>
          <w:tcPr>
            <w:tcW w:w="2074" w:type="dxa"/>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lastRenderedPageBreak/>
              <w:t>Обеспечение проведения выборов и референдумов</w:t>
            </w:r>
          </w:p>
        </w:tc>
        <w:tc>
          <w:tcPr>
            <w:tcW w:w="133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01</w:t>
            </w:r>
          </w:p>
        </w:tc>
        <w:tc>
          <w:tcPr>
            <w:tcW w:w="1072"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07</w:t>
            </w:r>
          </w:p>
        </w:tc>
        <w:tc>
          <w:tcPr>
            <w:tcW w:w="144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3 962,60</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2520,88</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Cs/>
                <w:color w:val="000000"/>
                <w:sz w:val="18"/>
                <w:szCs w:val="18"/>
                <w:lang w:eastAsia="ru-RU"/>
              </w:rPr>
            </w:pPr>
            <w:r w:rsidRPr="00CB020A">
              <w:rPr>
                <w:rFonts w:ascii="Times New Roman" w:eastAsia="Times New Roman" w:hAnsi="Times New Roman" w:cs="Times New Roman"/>
                <w:bCs/>
                <w:color w:val="000000"/>
                <w:sz w:val="18"/>
                <w:szCs w:val="18"/>
                <w:lang w:eastAsia="ru-RU"/>
              </w:rPr>
              <w:t>63,62</w:t>
            </w:r>
          </w:p>
        </w:tc>
        <w:tc>
          <w:tcPr>
            <w:tcW w:w="137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2,21</w:t>
            </w:r>
          </w:p>
        </w:tc>
      </w:tr>
      <w:tr w:rsidR="002F72D1" w:rsidRPr="00CB020A" w:rsidTr="00CB020A">
        <w:trPr>
          <w:trHeight w:val="57"/>
        </w:trPr>
        <w:tc>
          <w:tcPr>
            <w:tcW w:w="2074" w:type="dxa"/>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Резервные фонды</w:t>
            </w:r>
          </w:p>
        </w:tc>
        <w:tc>
          <w:tcPr>
            <w:tcW w:w="133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01</w:t>
            </w:r>
          </w:p>
        </w:tc>
        <w:tc>
          <w:tcPr>
            <w:tcW w:w="1072"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11</w:t>
            </w:r>
          </w:p>
        </w:tc>
        <w:tc>
          <w:tcPr>
            <w:tcW w:w="144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6 137,10</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Cs/>
                <w:color w:val="000000"/>
                <w:sz w:val="18"/>
                <w:szCs w:val="18"/>
                <w:lang w:eastAsia="ru-RU"/>
              </w:rPr>
            </w:pPr>
            <w:r w:rsidRPr="00CB020A">
              <w:rPr>
                <w:rFonts w:ascii="Times New Roman" w:eastAsia="Times New Roman" w:hAnsi="Times New Roman" w:cs="Times New Roman"/>
                <w:bCs/>
                <w:color w:val="000000"/>
                <w:sz w:val="18"/>
                <w:szCs w:val="18"/>
                <w:lang w:eastAsia="ru-RU"/>
              </w:rPr>
              <w:t>0,00</w:t>
            </w:r>
          </w:p>
        </w:tc>
        <w:tc>
          <w:tcPr>
            <w:tcW w:w="137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0,00</w:t>
            </w:r>
          </w:p>
        </w:tc>
      </w:tr>
      <w:tr w:rsidR="002F72D1" w:rsidRPr="00CB020A" w:rsidTr="00CB020A">
        <w:trPr>
          <w:trHeight w:val="57"/>
        </w:trPr>
        <w:tc>
          <w:tcPr>
            <w:tcW w:w="2074" w:type="dxa"/>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Другие общегосударственные вопросы</w:t>
            </w:r>
          </w:p>
        </w:tc>
        <w:tc>
          <w:tcPr>
            <w:tcW w:w="133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01</w:t>
            </w:r>
          </w:p>
        </w:tc>
        <w:tc>
          <w:tcPr>
            <w:tcW w:w="1072"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13</w:t>
            </w:r>
          </w:p>
        </w:tc>
        <w:tc>
          <w:tcPr>
            <w:tcW w:w="144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117 405,10</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56088,7</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Cs/>
                <w:color w:val="000000"/>
                <w:sz w:val="18"/>
                <w:szCs w:val="18"/>
                <w:lang w:eastAsia="ru-RU"/>
              </w:rPr>
            </w:pPr>
            <w:r w:rsidRPr="00CB020A">
              <w:rPr>
                <w:rFonts w:ascii="Times New Roman" w:eastAsia="Times New Roman" w:hAnsi="Times New Roman" w:cs="Times New Roman"/>
                <w:bCs/>
                <w:color w:val="000000"/>
                <w:sz w:val="18"/>
                <w:szCs w:val="18"/>
                <w:lang w:eastAsia="ru-RU"/>
              </w:rPr>
              <w:t>47,77</w:t>
            </w:r>
          </w:p>
        </w:tc>
        <w:tc>
          <w:tcPr>
            <w:tcW w:w="137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49,23</w:t>
            </w:r>
          </w:p>
        </w:tc>
      </w:tr>
      <w:tr w:rsidR="002F72D1" w:rsidRPr="00CB020A" w:rsidTr="00CB020A">
        <w:trPr>
          <w:trHeight w:val="57"/>
        </w:trPr>
        <w:tc>
          <w:tcPr>
            <w:tcW w:w="2074" w:type="dxa"/>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Национальная безопасность и правоохранительная деятельность</w:t>
            </w:r>
          </w:p>
        </w:tc>
        <w:tc>
          <w:tcPr>
            <w:tcW w:w="2405" w:type="dxa"/>
            <w:gridSpan w:val="2"/>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03</w:t>
            </w:r>
          </w:p>
        </w:tc>
        <w:tc>
          <w:tcPr>
            <w:tcW w:w="144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6 214,60</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2 142,78</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34,48</w:t>
            </w:r>
          </w:p>
        </w:tc>
        <w:tc>
          <w:tcPr>
            <w:tcW w:w="137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0,26</w:t>
            </w:r>
          </w:p>
        </w:tc>
      </w:tr>
      <w:tr w:rsidR="002F72D1" w:rsidRPr="00CB020A" w:rsidTr="00CB020A">
        <w:trPr>
          <w:trHeight w:val="57"/>
        </w:trPr>
        <w:tc>
          <w:tcPr>
            <w:tcW w:w="2074" w:type="dxa"/>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Органы юстиции</w:t>
            </w:r>
          </w:p>
        </w:tc>
        <w:tc>
          <w:tcPr>
            <w:tcW w:w="133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03</w:t>
            </w:r>
          </w:p>
        </w:tc>
        <w:tc>
          <w:tcPr>
            <w:tcW w:w="1072"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04</w:t>
            </w:r>
          </w:p>
        </w:tc>
        <w:tc>
          <w:tcPr>
            <w:tcW w:w="144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3 772,90</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1 275,26</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Cs/>
                <w:color w:val="000000"/>
                <w:sz w:val="18"/>
                <w:szCs w:val="18"/>
                <w:lang w:eastAsia="ru-RU"/>
              </w:rPr>
            </w:pPr>
            <w:r w:rsidRPr="00CB020A">
              <w:rPr>
                <w:rFonts w:ascii="Times New Roman" w:eastAsia="Times New Roman" w:hAnsi="Times New Roman" w:cs="Times New Roman"/>
                <w:bCs/>
                <w:color w:val="000000"/>
                <w:sz w:val="18"/>
                <w:szCs w:val="18"/>
                <w:lang w:eastAsia="ru-RU"/>
              </w:rPr>
              <w:t>33,80</w:t>
            </w:r>
          </w:p>
        </w:tc>
        <w:tc>
          <w:tcPr>
            <w:tcW w:w="137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59,51</w:t>
            </w:r>
          </w:p>
        </w:tc>
      </w:tr>
      <w:tr w:rsidR="002F72D1" w:rsidRPr="00CB020A" w:rsidTr="00CB020A">
        <w:trPr>
          <w:trHeight w:val="57"/>
        </w:trPr>
        <w:tc>
          <w:tcPr>
            <w:tcW w:w="2074" w:type="dxa"/>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Другие вопросы в области национальной безопасности и правоохранительной деятельности</w:t>
            </w:r>
          </w:p>
        </w:tc>
        <w:tc>
          <w:tcPr>
            <w:tcW w:w="133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03</w:t>
            </w:r>
          </w:p>
        </w:tc>
        <w:tc>
          <w:tcPr>
            <w:tcW w:w="1072"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14</w:t>
            </w:r>
          </w:p>
        </w:tc>
        <w:tc>
          <w:tcPr>
            <w:tcW w:w="144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2 441,70</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867,52</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Cs/>
                <w:color w:val="000000"/>
                <w:sz w:val="18"/>
                <w:szCs w:val="18"/>
                <w:lang w:eastAsia="ru-RU"/>
              </w:rPr>
            </w:pPr>
            <w:r w:rsidRPr="00CB020A">
              <w:rPr>
                <w:rFonts w:ascii="Times New Roman" w:eastAsia="Times New Roman" w:hAnsi="Times New Roman" w:cs="Times New Roman"/>
                <w:bCs/>
                <w:color w:val="000000"/>
                <w:sz w:val="18"/>
                <w:szCs w:val="18"/>
                <w:lang w:eastAsia="ru-RU"/>
              </w:rPr>
              <w:t>35,53</w:t>
            </w:r>
          </w:p>
        </w:tc>
        <w:tc>
          <w:tcPr>
            <w:tcW w:w="137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40,49</w:t>
            </w:r>
          </w:p>
        </w:tc>
      </w:tr>
      <w:tr w:rsidR="002F72D1" w:rsidRPr="00CB020A" w:rsidTr="00CB020A">
        <w:trPr>
          <w:trHeight w:val="57"/>
        </w:trPr>
        <w:tc>
          <w:tcPr>
            <w:tcW w:w="2074" w:type="dxa"/>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Национальная экономика</w:t>
            </w:r>
          </w:p>
        </w:tc>
        <w:tc>
          <w:tcPr>
            <w:tcW w:w="2405" w:type="dxa"/>
            <w:gridSpan w:val="2"/>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04</w:t>
            </w:r>
          </w:p>
        </w:tc>
        <w:tc>
          <w:tcPr>
            <w:tcW w:w="144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213 566,70</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52 354,63</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24,51</w:t>
            </w:r>
          </w:p>
        </w:tc>
        <w:tc>
          <w:tcPr>
            <w:tcW w:w="137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6,41</w:t>
            </w:r>
          </w:p>
        </w:tc>
      </w:tr>
      <w:tr w:rsidR="002F72D1" w:rsidRPr="00CB020A" w:rsidTr="00CB020A">
        <w:trPr>
          <w:trHeight w:val="57"/>
        </w:trPr>
        <w:tc>
          <w:tcPr>
            <w:tcW w:w="2074" w:type="dxa"/>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Транспорт</w:t>
            </w:r>
          </w:p>
        </w:tc>
        <w:tc>
          <w:tcPr>
            <w:tcW w:w="133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04</w:t>
            </w:r>
          </w:p>
        </w:tc>
        <w:tc>
          <w:tcPr>
            <w:tcW w:w="1072"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08</w:t>
            </w:r>
          </w:p>
        </w:tc>
        <w:tc>
          <w:tcPr>
            <w:tcW w:w="144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29 943,40</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11 001,71</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Cs/>
                <w:color w:val="000000"/>
                <w:sz w:val="18"/>
                <w:szCs w:val="18"/>
                <w:lang w:eastAsia="ru-RU"/>
              </w:rPr>
            </w:pPr>
            <w:r w:rsidRPr="00CB020A">
              <w:rPr>
                <w:rFonts w:ascii="Times New Roman" w:eastAsia="Times New Roman" w:hAnsi="Times New Roman" w:cs="Times New Roman"/>
                <w:bCs/>
                <w:color w:val="000000"/>
                <w:sz w:val="18"/>
                <w:szCs w:val="18"/>
                <w:lang w:eastAsia="ru-RU"/>
              </w:rPr>
              <w:t>36,74</w:t>
            </w:r>
          </w:p>
        </w:tc>
        <w:tc>
          <w:tcPr>
            <w:tcW w:w="137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Cs/>
                <w:color w:val="000000"/>
                <w:sz w:val="18"/>
                <w:szCs w:val="18"/>
                <w:lang w:eastAsia="ru-RU"/>
              </w:rPr>
            </w:pPr>
            <w:r w:rsidRPr="00CB020A">
              <w:rPr>
                <w:rFonts w:ascii="Times New Roman" w:eastAsia="Times New Roman" w:hAnsi="Times New Roman" w:cs="Times New Roman"/>
                <w:bCs/>
                <w:color w:val="000000"/>
                <w:sz w:val="18"/>
                <w:szCs w:val="18"/>
                <w:lang w:eastAsia="ru-RU"/>
              </w:rPr>
              <w:t>21,01</w:t>
            </w:r>
          </w:p>
        </w:tc>
      </w:tr>
      <w:tr w:rsidR="002F72D1" w:rsidRPr="00CB020A" w:rsidTr="00CB020A">
        <w:trPr>
          <w:trHeight w:val="57"/>
        </w:trPr>
        <w:tc>
          <w:tcPr>
            <w:tcW w:w="2074" w:type="dxa"/>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Дорожное хозяйство (дорожные фонды)</w:t>
            </w:r>
          </w:p>
        </w:tc>
        <w:tc>
          <w:tcPr>
            <w:tcW w:w="133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04</w:t>
            </w:r>
          </w:p>
        </w:tc>
        <w:tc>
          <w:tcPr>
            <w:tcW w:w="1072"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09</w:t>
            </w:r>
          </w:p>
        </w:tc>
        <w:tc>
          <w:tcPr>
            <w:tcW w:w="144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175 002,10</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41 131,54</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Cs/>
                <w:color w:val="000000"/>
                <w:sz w:val="18"/>
                <w:szCs w:val="18"/>
                <w:lang w:eastAsia="ru-RU"/>
              </w:rPr>
            </w:pPr>
            <w:r w:rsidRPr="00CB020A">
              <w:rPr>
                <w:rFonts w:ascii="Times New Roman" w:eastAsia="Times New Roman" w:hAnsi="Times New Roman" w:cs="Times New Roman"/>
                <w:bCs/>
                <w:color w:val="000000"/>
                <w:sz w:val="18"/>
                <w:szCs w:val="18"/>
                <w:lang w:eastAsia="ru-RU"/>
              </w:rPr>
              <w:t>23,50</w:t>
            </w:r>
          </w:p>
        </w:tc>
        <w:tc>
          <w:tcPr>
            <w:tcW w:w="137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Cs/>
                <w:color w:val="000000"/>
                <w:sz w:val="18"/>
                <w:szCs w:val="18"/>
                <w:lang w:eastAsia="ru-RU"/>
              </w:rPr>
            </w:pPr>
            <w:r w:rsidRPr="00CB020A">
              <w:rPr>
                <w:rFonts w:ascii="Times New Roman" w:eastAsia="Times New Roman" w:hAnsi="Times New Roman" w:cs="Times New Roman"/>
                <w:bCs/>
                <w:color w:val="000000"/>
                <w:sz w:val="18"/>
                <w:szCs w:val="18"/>
                <w:lang w:eastAsia="ru-RU"/>
              </w:rPr>
              <w:t>78,56</w:t>
            </w:r>
          </w:p>
        </w:tc>
      </w:tr>
      <w:tr w:rsidR="002F72D1" w:rsidRPr="00CB020A" w:rsidTr="00CB020A">
        <w:trPr>
          <w:trHeight w:val="57"/>
        </w:trPr>
        <w:tc>
          <w:tcPr>
            <w:tcW w:w="2074" w:type="dxa"/>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Другие вопросы в области национальной экономики</w:t>
            </w:r>
          </w:p>
        </w:tc>
        <w:tc>
          <w:tcPr>
            <w:tcW w:w="133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04</w:t>
            </w:r>
          </w:p>
        </w:tc>
        <w:tc>
          <w:tcPr>
            <w:tcW w:w="1072"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12</w:t>
            </w:r>
          </w:p>
        </w:tc>
        <w:tc>
          <w:tcPr>
            <w:tcW w:w="144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8621,2</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221,38</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Cs/>
                <w:color w:val="000000"/>
                <w:sz w:val="18"/>
                <w:szCs w:val="18"/>
                <w:lang w:eastAsia="ru-RU"/>
              </w:rPr>
            </w:pPr>
            <w:r w:rsidRPr="00CB020A">
              <w:rPr>
                <w:rFonts w:ascii="Times New Roman" w:eastAsia="Times New Roman" w:hAnsi="Times New Roman" w:cs="Times New Roman"/>
                <w:bCs/>
                <w:color w:val="000000"/>
                <w:sz w:val="18"/>
                <w:szCs w:val="18"/>
                <w:lang w:eastAsia="ru-RU"/>
              </w:rPr>
              <w:t>2,57</w:t>
            </w:r>
          </w:p>
        </w:tc>
        <w:tc>
          <w:tcPr>
            <w:tcW w:w="137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Cs/>
                <w:color w:val="000000"/>
                <w:sz w:val="18"/>
                <w:szCs w:val="18"/>
                <w:lang w:eastAsia="ru-RU"/>
              </w:rPr>
            </w:pPr>
            <w:r w:rsidRPr="00CB020A">
              <w:rPr>
                <w:rFonts w:ascii="Times New Roman" w:eastAsia="Times New Roman" w:hAnsi="Times New Roman" w:cs="Times New Roman"/>
                <w:bCs/>
                <w:color w:val="000000"/>
                <w:sz w:val="18"/>
                <w:szCs w:val="18"/>
                <w:lang w:eastAsia="ru-RU"/>
              </w:rPr>
              <w:t>0,42</w:t>
            </w:r>
          </w:p>
        </w:tc>
      </w:tr>
      <w:tr w:rsidR="002F72D1" w:rsidRPr="00CB020A" w:rsidTr="00CB020A">
        <w:trPr>
          <w:trHeight w:val="57"/>
        </w:trPr>
        <w:tc>
          <w:tcPr>
            <w:tcW w:w="2074" w:type="dxa"/>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Жилищно-коммунальное хозяйство</w:t>
            </w:r>
          </w:p>
        </w:tc>
        <w:tc>
          <w:tcPr>
            <w:tcW w:w="2405" w:type="dxa"/>
            <w:gridSpan w:val="2"/>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05</w:t>
            </w:r>
          </w:p>
        </w:tc>
        <w:tc>
          <w:tcPr>
            <w:tcW w:w="144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275 346,50</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102 249,23</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37,13</w:t>
            </w:r>
          </w:p>
        </w:tc>
        <w:tc>
          <w:tcPr>
            <w:tcW w:w="137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12,52</w:t>
            </w:r>
          </w:p>
        </w:tc>
      </w:tr>
      <w:tr w:rsidR="002F72D1" w:rsidRPr="00CB020A" w:rsidTr="00CB020A">
        <w:trPr>
          <w:trHeight w:val="57"/>
        </w:trPr>
        <w:tc>
          <w:tcPr>
            <w:tcW w:w="2074" w:type="dxa"/>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Жилищное хозяйство</w:t>
            </w:r>
          </w:p>
        </w:tc>
        <w:tc>
          <w:tcPr>
            <w:tcW w:w="133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05</w:t>
            </w:r>
          </w:p>
        </w:tc>
        <w:tc>
          <w:tcPr>
            <w:tcW w:w="1072"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01</w:t>
            </w:r>
          </w:p>
        </w:tc>
        <w:tc>
          <w:tcPr>
            <w:tcW w:w="144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18 037,80</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161,76</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Cs/>
                <w:color w:val="000000"/>
                <w:sz w:val="18"/>
                <w:szCs w:val="18"/>
                <w:lang w:eastAsia="ru-RU"/>
              </w:rPr>
            </w:pPr>
            <w:r w:rsidRPr="00CB020A">
              <w:rPr>
                <w:rFonts w:ascii="Times New Roman" w:eastAsia="Times New Roman" w:hAnsi="Times New Roman" w:cs="Times New Roman"/>
                <w:bCs/>
                <w:color w:val="000000"/>
                <w:sz w:val="18"/>
                <w:szCs w:val="18"/>
                <w:lang w:eastAsia="ru-RU"/>
              </w:rPr>
              <w:t>0,90</w:t>
            </w:r>
          </w:p>
        </w:tc>
        <w:tc>
          <w:tcPr>
            <w:tcW w:w="137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Cs/>
                <w:color w:val="000000"/>
                <w:sz w:val="18"/>
                <w:szCs w:val="18"/>
                <w:lang w:eastAsia="ru-RU"/>
              </w:rPr>
            </w:pPr>
            <w:r w:rsidRPr="00CB020A">
              <w:rPr>
                <w:rFonts w:ascii="Times New Roman" w:eastAsia="Times New Roman" w:hAnsi="Times New Roman" w:cs="Times New Roman"/>
                <w:bCs/>
                <w:color w:val="000000"/>
                <w:sz w:val="18"/>
                <w:szCs w:val="18"/>
                <w:lang w:eastAsia="ru-RU"/>
              </w:rPr>
              <w:t>0,16</w:t>
            </w:r>
          </w:p>
        </w:tc>
      </w:tr>
      <w:tr w:rsidR="002F72D1" w:rsidRPr="00CB020A" w:rsidTr="00CB020A">
        <w:trPr>
          <w:trHeight w:val="57"/>
        </w:trPr>
        <w:tc>
          <w:tcPr>
            <w:tcW w:w="2074" w:type="dxa"/>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Коммунальное хозяйство</w:t>
            </w:r>
          </w:p>
        </w:tc>
        <w:tc>
          <w:tcPr>
            <w:tcW w:w="133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05</w:t>
            </w:r>
          </w:p>
        </w:tc>
        <w:tc>
          <w:tcPr>
            <w:tcW w:w="1072"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02</w:t>
            </w:r>
          </w:p>
        </w:tc>
        <w:tc>
          <w:tcPr>
            <w:tcW w:w="144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166 324,20</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80 020,00</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Cs/>
                <w:color w:val="000000"/>
                <w:sz w:val="18"/>
                <w:szCs w:val="18"/>
                <w:lang w:eastAsia="ru-RU"/>
              </w:rPr>
            </w:pPr>
            <w:r w:rsidRPr="00CB020A">
              <w:rPr>
                <w:rFonts w:ascii="Times New Roman" w:eastAsia="Times New Roman" w:hAnsi="Times New Roman" w:cs="Times New Roman"/>
                <w:bCs/>
                <w:color w:val="000000"/>
                <w:sz w:val="18"/>
                <w:szCs w:val="18"/>
                <w:lang w:eastAsia="ru-RU"/>
              </w:rPr>
              <w:t>48,11</w:t>
            </w:r>
          </w:p>
        </w:tc>
        <w:tc>
          <w:tcPr>
            <w:tcW w:w="137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Cs/>
                <w:color w:val="000000"/>
                <w:sz w:val="18"/>
                <w:szCs w:val="18"/>
                <w:lang w:eastAsia="ru-RU"/>
              </w:rPr>
            </w:pPr>
            <w:r w:rsidRPr="00CB020A">
              <w:rPr>
                <w:rFonts w:ascii="Times New Roman" w:eastAsia="Times New Roman" w:hAnsi="Times New Roman" w:cs="Times New Roman"/>
                <w:bCs/>
                <w:color w:val="000000"/>
                <w:sz w:val="18"/>
                <w:szCs w:val="18"/>
                <w:lang w:eastAsia="ru-RU"/>
              </w:rPr>
              <w:t>78,26</w:t>
            </w:r>
          </w:p>
        </w:tc>
      </w:tr>
      <w:tr w:rsidR="002F72D1" w:rsidRPr="00CB020A" w:rsidTr="00CB020A">
        <w:trPr>
          <w:trHeight w:val="57"/>
        </w:trPr>
        <w:tc>
          <w:tcPr>
            <w:tcW w:w="2074" w:type="dxa"/>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Благоустройство</w:t>
            </w:r>
          </w:p>
        </w:tc>
        <w:tc>
          <w:tcPr>
            <w:tcW w:w="133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05</w:t>
            </w:r>
          </w:p>
        </w:tc>
        <w:tc>
          <w:tcPr>
            <w:tcW w:w="1072"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03</w:t>
            </w:r>
          </w:p>
        </w:tc>
        <w:tc>
          <w:tcPr>
            <w:tcW w:w="144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76 903,90</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17 164,78</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Cs/>
                <w:color w:val="000000"/>
                <w:sz w:val="18"/>
                <w:szCs w:val="18"/>
                <w:lang w:eastAsia="ru-RU"/>
              </w:rPr>
            </w:pPr>
            <w:r w:rsidRPr="00CB020A">
              <w:rPr>
                <w:rFonts w:ascii="Times New Roman" w:eastAsia="Times New Roman" w:hAnsi="Times New Roman" w:cs="Times New Roman"/>
                <w:bCs/>
                <w:color w:val="000000"/>
                <w:sz w:val="18"/>
                <w:szCs w:val="18"/>
                <w:lang w:eastAsia="ru-RU"/>
              </w:rPr>
              <w:t>22,32</w:t>
            </w:r>
          </w:p>
        </w:tc>
        <w:tc>
          <w:tcPr>
            <w:tcW w:w="137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Cs/>
                <w:color w:val="000000"/>
                <w:sz w:val="18"/>
                <w:szCs w:val="18"/>
                <w:lang w:eastAsia="ru-RU"/>
              </w:rPr>
            </w:pPr>
            <w:r w:rsidRPr="00CB020A">
              <w:rPr>
                <w:rFonts w:ascii="Times New Roman" w:eastAsia="Times New Roman" w:hAnsi="Times New Roman" w:cs="Times New Roman"/>
                <w:bCs/>
                <w:color w:val="000000"/>
                <w:sz w:val="18"/>
                <w:szCs w:val="18"/>
                <w:lang w:eastAsia="ru-RU"/>
              </w:rPr>
              <w:t>16,79</w:t>
            </w:r>
          </w:p>
        </w:tc>
      </w:tr>
      <w:tr w:rsidR="002F72D1" w:rsidRPr="00CB020A" w:rsidTr="00CB020A">
        <w:trPr>
          <w:trHeight w:val="57"/>
        </w:trPr>
        <w:tc>
          <w:tcPr>
            <w:tcW w:w="2074" w:type="dxa"/>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Другие вопросы в области жилищно-коммунального хозяйства</w:t>
            </w:r>
          </w:p>
        </w:tc>
        <w:tc>
          <w:tcPr>
            <w:tcW w:w="133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05</w:t>
            </w:r>
          </w:p>
        </w:tc>
        <w:tc>
          <w:tcPr>
            <w:tcW w:w="1072"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05</w:t>
            </w:r>
          </w:p>
        </w:tc>
        <w:tc>
          <w:tcPr>
            <w:tcW w:w="144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14 080,60</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4 902,69</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Cs/>
                <w:color w:val="000000"/>
                <w:sz w:val="18"/>
                <w:szCs w:val="18"/>
                <w:lang w:eastAsia="ru-RU"/>
              </w:rPr>
            </w:pPr>
            <w:r w:rsidRPr="00CB020A">
              <w:rPr>
                <w:rFonts w:ascii="Times New Roman" w:eastAsia="Times New Roman" w:hAnsi="Times New Roman" w:cs="Times New Roman"/>
                <w:bCs/>
                <w:color w:val="000000"/>
                <w:sz w:val="18"/>
                <w:szCs w:val="18"/>
                <w:lang w:eastAsia="ru-RU"/>
              </w:rPr>
              <w:t>34,82</w:t>
            </w:r>
          </w:p>
        </w:tc>
        <w:tc>
          <w:tcPr>
            <w:tcW w:w="137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Cs/>
                <w:color w:val="000000"/>
                <w:sz w:val="18"/>
                <w:szCs w:val="18"/>
                <w:lang w:eastAsia="ru-RU"/>
              </w:rPr>
            </w:pPr>
            <w:r w:rsidRPr="00CB020A">
              <w:rPr>
                <w:rFonts w:ascii="Times New Roman" w:eastAsia="Times New Roman" w:hAnsi="Times New Roman" w:cs="Times New Roman"/>
                <w:bCs/>
                <w:color w:val="000000"/>
                <w:sz w:val="18"/>
                <w:szCs w:val="18"/>
                <w:lang w:eastAsia="ru-RU"/>
              </w:rPr>
              <w:t>4,79</w:t>
            </w:r>
          </w:p>
        </w:tc>
      </w:tr>
      <w:tr w:rsidR="002F72D1" w:rsidRPr="00CB020A" w:rsidTr="00CB020A">
        <w:trPr>
          <w:trHeight w:val="57"/>
        </w:trPr>
        <w:tc>
          <w:tcPr>
            <w:tcW w:w="2074" w:type="dxa"/>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Образование</w:t>
            </w:r>
          </w:p>
        </w:tc>
        <w:tc>
          <w:tcPr>
            <w:tcW w:w="2405" w:type="dxa"/>
            <w:gridSpan w:val="2"/>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07</w:t>
            </w:r>
          </w:p>
        </w:tc>
        <w:tc>
          <w:tcPr>
            <w:tcW w:w="144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913 604,20</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454 277,98</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49,72</w:t>
            </w:r>
          </w:p>
        </w:tc>
        <w:tc>
          <w:tcPr>
            <w:tcW w:w="137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55,61</w:t>
            </w:r>
          </w:p>
        </w:tc>
      </w:tr>
      <w:tr w:rsidR="002F72D1" w:rsidRPr="00CB020A" w:rsidTr="00CB020A">
        <w:trPr>
          <w:trHeight w:val="57"/>
        </w:trPr>
        <w:tc>
          <w:tcPr>
            <w:tcW w:w="2074" w:type="dxa"/>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Дошкольное образование</w:t>
            </w:r>
          </w:p>
        </w:tc>
        <w:tc>
          <w:tcPr>
            <w:tcW w:w="133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07</w:t>
            </w:r>
          </w:p>
        </w:tc>
        <w:tc>
          <w:tcPr>
            <w:tcW w:w="1072"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01</w:t>
            </w:r>
          </w:p>
        </w:tc>
        <w:tc>
          <w:tcPr>
            <w:tcW w:w="144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389 430,10</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179 934,10</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Cs/>
                <w:color w:val="000000"/>
                <w:sz w:val="18"/>
                <w:szCs w:val="18"/>
                <w:lang w:eastAsia="ru-RU"/>
              </w:rPr>
            </w:pPr>
            <w:r w:rsidRPr="00CB020A">
              <w:rPr>
                <w:rFonts w:ascii="Times New Roman" w:eastAsia="Times New Roman" w:hAnsi="Times New Roman" w:cs="Times New Roman"/>
                <w:bCs/>
                <w:color w:val="000000"/>
                <w:sz w:val="18"/>
                <w:szCs w:val="18"/>
                <w:lang w:eastAsia="ru-RU"/>
              </w:rPr>
              <w:t>46,20</w:t>
            </w:r>
          </w:p>
        </w:tc>
        <w:tc>
          <w:tcPr>
            <w:tcW w:w="137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Cs/>
                <w:color w:val="000000"/>
                <w:sz w:val="18"/>
                <w:szCs w:val="18"/>
                <w:lang w:eastAsia="ru-RU"/>
              </w:rPr>
            </w:pPr>
            <w:r w:rsidRPr="00CB020A">
              <w:rPr>
                <w:rFonts w:ascii="Times New Roman" w:eastAsia="Times New Roman" w:hAnsi="Times New Roman" w:cs="Times New Roman"/>
                <w:bCs/>
                <w:color w:val="000000"/>
                <w:sz w:val="18"/>
                <w:szCs w:val="18"/>
                <w:lang w:eastAsia="ru-RU"/>
              </w:rPr>
              <w:t>39,61</w:t>
            </w:r>
          </w:p>
        </w:tc>
      </w:tr>
      <w:tr w:rsidR="002F72D1" w:rsidRPr="00CB020A" w:rsidTr="00CB020A">
        <w:trPr>
          <w:trHeight w:val="57"/>
        </w:trPr>
        <w:tc>
          <w:tcPr>
            <w:tcW w:w="2074" w:type="dxa"/>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Общее образование</w:t>
            </w:r>
          </w:p>
        </w:tc>
        <w:tc>
          <w:tcPr>
            <w:tcW w:w="133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07</w:t>
            </w:r>
          </w:p>
        </w:tc>
        <w:tc>
          <w:tcPr>
            <w:tcW w:w="1072"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02</w:t>
            </w:r>
          </w:p>
        </w:tc>
        <w:tc>
          <w:tcPr>
            <w:tcW w:w="144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334 471,30</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199 694,86</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Cs/>
                <w:color w:val="000000"/>
                <w:sz w:val="18"/>
                <w:szCs w:val="18"/>
                <w:lang w:eastAsia="ru-RU"/>
              </w:rPr>
            </w:pPr>
            <w:r w:rsidRPr="00CB020A">
              <w:rPr>
                <w:rFonts w:ascii="Times New Roman" w:eastAsia="Times New Roman" w:hAnsi="Times New Roman" w:cs="Times New Roman"/>
                <w:bCs/>
                <w:color w:val="000000"/>
                <w:sz w:val="18"/>
                <w:szCs w:val="18"/>
                <w:lang w:eastAsia="ru-RU"/>
              </w:rPr>
              <w:t>59,70</w:t>
            </w:r>
          </w:p>
        </w:tc>
        <w:tc>
          <w:tcPr>
            <w:tcW w:w="137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Cs/>
                <w:color w:val="000000"/>
                <w:sz w:val="18"/>
                <w:szCs w:val="18"/>
                <w:lang w:eastAsia="ru-RU"/>
              </w:rPr>
            </w:pPr>
            <w:r w:rsidRPr="00CB020A">
              <w:rPr>
                <w:rFonts w:ascii="Times New Roman" w:eastAsia="Times New Roman" w:hAnsi="Times New Roman" w:cs="Times New Roman"/>
                <w:bCs/>
                <w:color w:val="000000"/>
                <w:sz w:val="18"/>
                <w:szCs w:val="18"/>
                <w:lang w:eastAsia="ru-RU"/>
              </w:rPr>
              <w:t>43,96</w:t>
            </w:r>
          </w:p>
        </w:tc>
      </w:tr>
      <w:tr w:rsidR="002F72D1" w:rsidRPr="00CB020A" w:rsidTr="00CB020A">
        <w:trPr>
          <w:trHeight w:val="57"/>
        </w:trPr>
        <w:tc>
          <w:tcPr>
            <w:tcW w:w="2074" w:type="dxa"/>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Дополнительное образование детей</w:t>
            </w:r>
          </w:p>
        </w:tc>
        <w:tc>
          <w:tcPr>
            <w:tcW w:w="133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07</w:t>
            </w:r>
          </w:p>
        </w:tc>
        <w:tc>
          <w:tcPr>
            <w:tcW w:w="1072"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03</w:t>
            </w:r>
          </w:p>
        </w:tc>
        <w:tc>
          <w:tcPr>
            <w:tcW w:w="144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146 430,90</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74 047,23</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Cs/>
                <w:color w:val="000000"/>
                <w:sz w:val="18"/>
                <w:szCs w:val="18"/>
                <w:lang w:eastAsia="ru-RU"/>
              </w:rPr>
            </w:pPr>
            <w:r w:rsidRPr="00CB020A">
              <w:rPr>
                <w:rFonts w:ascii="Times New Roman" w:eastAsia="Times New Roman" w:hAnsi="Times New Roman" w:cs="Times New Roman"/>
                <w:bCs/>
                <w:color w:val="000000"/>
                <w:sz w:val="18"/>
                <w:szCs w:val="18"/>
                <w:lang w:eastAsia="ru-RU"/>
              </w:rPr>
              <w:t>50,57</w:t>
            </w:r>
          </w:p>
        </w:tc>
        <w:tc>
          <w:tcPr>
            <w:tcW w:w="137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Cs/>
                <w:color w:val="000000"/>
                <w:sz w:val="18"/>
                <w:szCs w:val="18"/>
                <w:lang w:eastAsia="ru-RU"/>
              </w:rPr>
            </w:pPr>
            <w:r w:rsidRPr="00CB020A">
              <w:rPr>
                <w:rFonts w:ascii="Times New Roman" w:eastAsia="Times New Roman" w:hAnsi="Times New Roman" w:cs="Times New Roman"/>
                <w:bCs/>
                <w:color w:val="000000"/>
                <w:sz w:val="18"/>
                <w:szCs w:val="18"/>
                <w:lang w:eastAsia="ru-RU"/>
              </w:rPr>
              <w:t>16,30</w:t>
            </w:r>
          </w:p>
        </w:tc>
      </w:tr>
      <w:tr w:rsidR="002F72D1" w:rsidRPr="00CB020A" w:rsidTr="00CB020A">
        <w:trPr>
          <w:trHeight w:val="57"/>
        </w:trPr>
        <w:tc>
          <w:tcPr>
            <w:tcW w:w="2074" w:type="dxa"/>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Профессиональная подготовка, переподготовка и повышение квалификации</w:t>
            </w:r>
          </w:p>
        </w:tc>
        <w:tc>
          <w:tcPr>
            <w:tcW w:w="133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07</w:t>
            </w:r>
          </w:p>
        </w:tc>
        <w:tc>
          <w:tcPr>
            <w:tcW w:w="1072"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05</w:t>
            </w:r>
          </w:p>
        </w:tc>
        <w:tc>
          <w:tcPr>
            <w:tcW w:w="144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50,00</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50,00</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Cs/>
                <w:color w:val="000000"/>
                <w:sz w:val="18"/>
                <w:szCs w:val="18"/>
                <w:lang w:eastAsia="ru-RU"/>
              </w:rPr>
            </w:pPr>
            <w:r w:rsidRPr="00CB020A">
              <w:rPr>
                <w:rFonts w:ascii="Times New Roman" w:eastAsia="Times New Roman" w:hAnsi="Times New Roman" w:cs="Times New Roman"/>
                <w:bCs/>
                <w:color w:val="000000"/>
                <w:sz w:val="18"/>
                <w:szCs w:val="18"/>
                <w:lang w:eastAsia="ru-RU"/>
              </w:rPr>
              <w:t>100,00</w:t>
            </w:r>
          </w:p>
        </w:tc>
        <w:tc>
          <w:tcPr>
            <w:tcW w:w="137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Cs/>
                <w:color w:val="000000"/>
                <w:sz w:val="18"/>
                <w:szCs w:val="18"/>
                <w:lang w:eastAsia="ru-RU"/>
              </w:rPr>
            </w:pPr>
            <w:r w:rsidRPr="00CB020A">
              <w:rPr>
                <w:rFonts w:ascii="Times New Roman" w:eastAsia="Times New Roman" w:hAnsi="Times New Roman" w:cs="Times New Roman"/>
                <w:bCs/>
                <w:color w:val="000000"/>
                <w:sz w:val="18"/>
                <w:szCs w:val="18"/>
                <w:lang w:eastAsia="ru-RU"/>
              </w:rPr>
              <w:t>0,01</w:t>
            </w:r>
          </w:p>
        </w:tc>
      </w:tr>
      <w:tr w:rsidR="002F72D1" w:rsidRPr="00CB020A" w:rsidTr="00CB020A">
        <w:trPr>
          <w:trHeight w:val="57"/>
        </w:trPr>
        <w:tc>
          <w:tcPr>
            <w:tcW w:w="2074" w:type="dxa"/>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Молодежная политика и оздоровление детей</w:t>
            </w:r>
          </w:p>
        </w:tc>
        <w:tc>
          <w:tcPr>
            <w:tcW w:w="133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07</w:t>
            </w:r>
          </w:p>
        </w:tc>
        <w:tc>
          <w:tcPr>
            <w:tcW w:w="1072"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07</w:t>
            </w:r>
          </w:p>
        </w:tc>
        <w:tc>
          <w:tcPr>
            <w:tcW w:w="144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10 981,30</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283,20</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Cs/>
                <w:color w:val="000000"/>
                <w:sz w:val="18"/>
                <w:szCs w:val="18"/>
                <w:lang w:eastAsia="ru-RU"/>
              </w:rPr>
            </w:pPr>
            <w:r w:rsidRPr="00CB020A">
              <w:rPr>
                <w:rFonts w:ascii="Times New Roman" w:eastAsia="Times New Roman" w:hAnsi="Times New Roman" w:cs="Times New Roman"/>
                <w:bCs/>
                <w:color w:val="000000"/>
                <w:sz w:val="18"/>
                <w:szCs w:val="18"/>
                <w:lang w:eastAsia="ru-RU"/>
              </w:rPr>
              <w:t>2,58</w:t>
            </w:r>
          </w:p>
        </w:tc>
        <w:tc>
          <w:tcPr>
            <w:tcW w:w="137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Cs/>
                <w:color w:val="000000"/>
                <w:sz w:val="18"/>
                <w:szCs w:val="18"/>
                <w:lang w:eastAsia="ru-RU"/>
              </w:rPr>
            </w:pPr>
            <w:r w:rsidRPr="00CB020A">
              <w:rPr>
                <w:rFonts w:ascii="Times New Roman" w:eastAsia="Times New Roman" w:hAnsi="Times New Roman" w:cs="Times New Roman"/>
                <w:bCs/>
                <w:color w:val="000000"/>
                <w:sz w:val="18"/>
                <w:szCs w:val="18"/>
                <w:lang w:eastAsia="ru-RU"/>
              </w:rPr>
              <w:t>0,06</w:t>
            </w:r>
          </w:p>
        </w:tc>
      </w:tr>
      <w:tr w:rsidR="002F72D1" w:rsidRPr="00CB020A" w:rsidTr="00CB020A">
        <w:trPr>
          <w:trHeight w:val="57"/>
        </w:trPr>
        <w:tc>
          <w:tcPr>
            <w:tcW w:w="2074" w:type="dxa"/>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Другие вопросы в области образования</w:t>
            </w:r>
          </w:p>
        </w:tc>
        <w:tc>
          <w:tcPr>
            <w:tcW w:w="133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07</w:t>
            </w:r>
          </w:p>
        </w:tc>
        <w:tc>
          <w:tcPr>
            <w:tcW w:w="1072"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09</w:t>
            </w:r>
          </w:p>
        </w:tc>
        <w:tc>
          <w:tcPr>
            <w:tcW w:w="144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32 240,60</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268,59</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Cs/>
                <w:color w:val="000000"/>
                <w:sz w:val="18"/>
                <w:szCs w:val="18"/>
                <w:lang w:eastAsia="ru-RU"/>
              </w:rPr>
            </w:pPr>
            <w:r w:rsidRPr="00CB020A">
              <w:rPr>
                <w:rFonts w:ascii="Times New Roman" w:eastAsia="Times New Roman" w:hAnsi="Times New Roman" w:cs="Times New Roman"/>
                <w:bCs/>
                <w:color w:val="000000"/>
                <w:sz w:val="18"/>
                <w:szCs w:val="18"/>
                <w:lang w:eastAsia="ru-RU"/>
              </w:rPr>
              <w:t>0,83</w:t>
            </w:r>
          </w:p>
        </w:tc>
        <w:tc>
          <w:tcPr>
            <w:tcW w:w="137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Cs/>
                <w:color w:val="000000"/>
                <w:sz w:val="18"/>
                <w:szCs w:val="18"/>
                <w:lang w:eastAsia="ru-RU"/>
              </w:rPr>
            </w:pPr>
            <w:r w:rsidRPr="00CB020A">
              <w:rPr>
                <w:rFonts w:ascii="Times New Roman" w:eastAsia="Times New Roman" w:hAnsi="Times New Roman" w:cs="Times New Roman"/>
                <w:bCs/>
                <w:color w:val="000000"/>
                <w:sz w:val="18"/>
                <w:szCs w:val="18"/>
                <w:lang w:eastAsia="ru-RU"/>
              </w:rPr>
              <w:t>0,06</w:t>
            </w:r>
          </w:p>
        </w:tc>
      </w:tr>
      <w:tr w:rsidR="002F72D1" w:rsidRPr="00CB020A" w:rsidTr="00CB020A">
        <w:trPr>
          <w:trHeight w:val="57"/>
        </w:trPr>
        <w:tc>
          <w:tcPr>
            <w:tcW w:w="2074" w:type="dxa"/>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Культура и кинематография</w:t>
            </w:r>
          </w:p>
        </w:tc>
        <w:tc>
          <w:tcPr>
            <w:tcW w:w="2405" w:type="dxa"/>
            <w:gridSpan w:val="2"/>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08</w:t>
            </w:r>
          </w:p>
        </w:tc>
        <w:tc>
          <w:tcPr>
            <w:tcW w:w="144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118 343,70</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63 406,07</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53,58</w:t>
            </w:r>
          </w:p>
        </w:tc>
        <w:tc>
          <w:tcPr>
            <w:tcW w:w="137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7,76</w:t>
            </w:r>
          </w:p>
        </w:tc>
      </w:tr>
      <w:tr w:rsidR="002F72D1" w:rsidRPr="00CB020A" w:rsidTr="00CB020A">
        <w:trPr>
          <w:trHeight w:val="57"/>
        </w:trPr>
        <w:tc>
          <w:tcPr>
            <w:tcW w:w="2074" w:type="dxa"/>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Культура</w:t>
            </w:r>
          </w:p>
        </w:tc>
        <w:tc>
          <w:tcPr>
            <w:tcW w:w="133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08</w:t>
            </w:r>
          </w:p>
        </w:tc>
        <w:tc>
          <w:tcPr>
            <w:tcW w:w="1072"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01</w:t>
            </w:r>
          </w:p>
        </w:tc>
        <w:tc>
          <w:tcPr>
            <w:tcW w:w="144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118 343,70</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63 406,07</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Cs/>
                <w:color w:val="000000"/>
                <w:sz w:val="18"/>
                <w:szCs w:val="18"/>
                <w:lang w:eastAsia="ru-RU"/>
              </w:rPr>
            </w:pPr>
            <w:r w:rsidRPr="00CB020A">
              <w:rPr>
                <w:rFonts w:ascii="Times New Roman" w:eastAsia="Times New Roman" w:hAnsi="Times New Roman" w:cs="Times New Roman"/>
                <w:bCs/>
                <w:color w:val="000000"/>
                <w:sz w:val="18"/>
                <w:szCs w:val="18"/>
                <w:lang w:eastAsia="ru-RU"/>
              </w:rPr>
              <w:t>53,58</w:t>
            </w:r>
          </w:p>
        </w:tc>
        <w:tc>
          <w:tcPr>
            <w:tcW w:w="137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100,00</w:t>
            </w:r>
          </w:p>
        </w:tc>
      </w:tr>
      <w:tr w:rsidR="002F72D1" w:rsidRPr="00CB020A" w:rsidTr="00CB020A">
        <w:trPr>
          <w:trHeight w:val="57"/>
        </w:trPr>
        <w:tc>
          <w:tcPr>
            <w:tcW w:w="2074" w:type="dxa"/>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Здравоохранение</w:t>
            </w:r>
          </w:p>
        </w:tc>
        <w:tc>
          <w:tcPr>
            <w:tcW w:w="2405" w:type="dxa"/>
            <w:gridSpan w:val="2"/>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09</w:t>
            </w:r>
          </w:p>
        </w:tc>
        <w:tc>
          <w:tcPr>
            <w:tcW w:w="144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2 064,10</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0,00</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0,00</w:t>
            </w:r>
          </w:p>
        </w:tc>
        <w:tc>
          <w:tcPr>
            <w:tcW w:w="137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0,00</w:t>
            </w:r>
          </w:p>
        </w:tc>
      </w:tr>
      <w:tr w:rsidR="002F72D1" w:rsidRPr="00CB020A" w:rsidTr="00CB020A">
        <w:trPr>
          <w:trHeight w:val="57"/>
        </w:trPr>
        <w:tc>
          <w:tcPr>
            <w:tcW w:w="2074" w:type="dxa"/>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Санитарно-эпидемиологическое благополучие</w:t>
            </w:r>
          </w:p>
        </w:tc>
        <w:tc>
          <w:tcPr>
            <w:tcW w:w="133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09</w:t>
            </w:r>
          </w:p>
        </w:tc>
        <w:tc>
          <w:tcPr>
            <w:tcW w:w="1072"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07</w:t>
            </w:r>
          </w:p>
        </w:tc>
        <w:tc>
          <w:tcPr>
            <w:tcW w:w="144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2 064,10</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0,00</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Cs/>
                <w:color w:val="000000"/>
                <w:sz w:val="18"/>
                <w:szCs w:val="18"/>
                <w:lang w:eastAsia="ru-RU"/>
              </w:rPr>
            </w:pPr>
            <w:r w:rsidRPr="00CB020A">
              <w:rPr>
                <w:rFonts w:ascii="Times New Roman" w:eastAsia="Times New Roman" w:hAnsi="Times New Roman" w:cs="Times New Roman"/>
                <w:bCs/>
                <w:color w:val="000000"/>
                <w:sz w:val="18"/>
                <w:szCs w:val="18"/>
                <w:lang w:eastAsia="ru-RU"/>
              </w:rPr>
              <w:t>0,00</w:t>
            </w:r>
          </w:p>
        </w:tc>
        <w:tc>
          <w:tcPr>
            <w:tcW w:w="137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0,00</w:t>
            </w:r>
          </w:p>
        </w:tc>
      </w:tr>
      <w:tr w:rsidR="002F72D1" w:rsidRPr="00CB020A" w:rsidTr="00CB020A">
        <w:trPr>
          <w:trHeight w:val="57"/>
        </w:trPr>
        <w:tc>
          <w:tcPr>
            <w:tcW w:w="2074" w:type="dxa"/>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lastRenderedPageBreak/>
              <w:t>Социальная политика</w:t>
            </w:r>
          </w:p>
        </w:tc>
        <w:tc>
          <w:tcPr>
            <w:tcW w:w="2405" w:type="dxa"/>
            <w:gridSpan w:val="2"/>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10</w:t>
            </w:r>
          </w:p>
        </w:tc>
        <w:tc>
          <w:tcPr>
            <w:tcW w:w="144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63 488,71</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27 474,10</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43,27</w:t>
            </w:r>
          </w:p>
        </w:tc>
        <w:tc>
          <w:tcPr>
            <w:tcW w:w="137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3,36</w:t>
            </w:r>
          </w:p>
        </w:tc>
      </w:tr>
      <w:tr w:rsidR="002F72D1" w:rsidRPr="00CB020A" w:rsidTr="00CB020A">
        <w:trPr>
          <w:trHeight w:val="57"/>
        </w:trPr>
        <w:tc>
          <w:tcPr>
            <w:tcW w:w="2074" w:type="dxa"/>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Пенсионное обеспечение</w:t>
            </w:r>
          </w:p>
        </w:tc>
        <w:tc>
          <w:tcPr>
            <w:tcW w:w="133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10</w:t>
            </w:r>
          </w:p>
        </w:tc>
        <w:tc>
          <w:tcPr>
            <w:tcW w:w="1072"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01</w:t>
            </w:r>
          </w:p>
        </w:tc>
        <w:tc>
          <w:tcPr>
            <w:tcW w:w="144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8 731,90</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4 457,22</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Cs/>
                <w:color w:val="000000"/>
                <w:sz w:val="18"/>
                <w:szCs w:val="18"/>
                <w:lang w:eastAsia="ru-RU"/>
              </w:rPr>
            </w:pPr>
            <w:r w:rsidRPr="00CB020A">
              <w:rPr>
                <w:rFonts w:ascii="Times New Roman" w:eastAsia="Times New Roman" w:hAnsi="Times New Roman" w:cs="Times New Roman"/>
                <w:bCs/>
                <w:color w:val="000000"/>
                <w:sz w:val="18"/>
                <w:szCs w:val="18"/>
                <w:lang w:eastAsia="ru-RU"/>
              </w:rPr>
              <w:t>51,05</w:t>
            </w:r>
          </w:p>
        </w:tc>
        <w:tc>
          <w:tcPr>
            <w:tcW w:w="137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Cs/>
                <w:color w:val="000000"/>
                <w:sz w:val="18"/>
                <w:szCs w:val="18"/>
                <w:lang w:eastAsia="ru-RU"/>
              </w:rPr>
            </w:pPr>
            <w:r w:rsidRPr="00CB020A">
              <w:rPr>
                <w:rFonts w:ascii="Times New Roman" w:eastAsia="Times New Roman" w:hAnsi="Times New Roman" w:cs="Times New Roman"/>
                <w:bCs/>
                <w:color w:val="000000"/>
                <w:sz w:val="18"/>
                <w:szCs w:val="18"/>
                <w:lang w:eastAsia="ru-RU"/>
              </w:rPr>
              <w:t>16,22</w:t>
            </w:r>
          </w:p>
        </w:tc>
      </w:tr>
      <w:tr w:rsidR="002F72D1" w:rsidRPr="00CB020A" w:rsidTr="00CB020A">
        <w:trPr>
          <w:trHeight w:val="57"/>
        </w:trPr>
        <w:tc>
          <w:tcPr>
            <w:tcW w:w="2074" w:type="dxa"/>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Социальное обеспечение населения</w:t>
            </w:r>
          </w:p>
        </w:tc>
        <w:tc>
          <w:tcPr>
            <w:tcW w:w="133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10</w:t>
            </w:r>
          </w:p>
        </w:tc>
        <w:tc>
          <w:tcPr>
            <w:tcW w:w="1072"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03</w:t>
            </w:r>
          </w:p>
        </w:tc>
        <w:tc>
          <w:tcPr>
            <w:tcW w:w="144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2 931,90</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941,54</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Cs/>
                <w:color w:val="000000"/>
                <w:sz w:val="18"/>
                <w:szCs w:val="18"/>
                <w:lang w:eastAsia="ru-RU"/>
              </w:rPr>
            </w:pPr>
            <w:r w:rsidRPr="00CB020A">
              <w:rPr>
                <w:rFonts w:ascii="Times New Roman" w:eastAsia="Times New Roman" w:hAnsi="Times New Roman" w:cs="Times New Roman"/>
                <w:bCs/>
                <w:color w:val="000000"/>
                <w:sz w:val="18"/>
                <w:szCs w:val="18"/>
                <w:lang w:eastAsia="ru-RU"/>
              </w:rPr>
              <w:t>32,11</w:t>
            </w:r>
          </w:p>
        </w:tc>
        <w:tc>
          <w:tcPr>
            <w:tcW w:w="137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Cs/>
                <w:color w:val="000000"/>
                <w:sz w:val="18"/>
                <w:szCs w:val="18"/>
                <w:lang w:eastAsia="ru-RU"/>
              </w:rPr>
            </w:pPr>
            <w:r w:rsidRPr="00CB020A">
              <w:rPr>
                <w:rFonts w:ascii="Times New Roman" w:eastAsia="Times New Roman" w:hAnsi="Times New Roman" w:cs="Times New Roman"/>
                <w:bCs/>
                <w:color w:val="000000"/>
                <w:sz w:val="18"/>
                <w:szCs w:val="18"/>
                <w:lang w:eastAsia="ru-RU"/>
              </w:rPr>
              <w:t>3,43</w:t>
            </w:r>
          </w:p>
        </w:tc>
      </w:tr>
      <w:tr w:rsidR="002F72D1" w:rsidRPr="00CB020A" w:rsidTr="00CB020A">
        <w:trPr>
          <w:trHeight w:val="57"/>
        </w:trPr>
        <w:tc>
          <w:tcPr>
            <w:tcW w:w="2074" w:type="dxa"/>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Охрана семьи и детства</w:t>
            </w:r>
          </w:p>
        </w:tc>
        <w:tc>
          <w:tcPr>
            <w:tcW w:w="133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10</w:t>
            </w:r>
          </w:p>
        </w:tc>
        <w:tc>
          <w:tcPr>
            <w:tcW w:w="1072"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04</w:t>
            </w:r>
          </w:p>
        </w:tc>
        <w:tc>
          <w:tcPr>
            <w:tcW w:w="144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35 713,90</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14 098,12</w:t>
            </w:r>
          </w:p>
        </w:tc>
        <w:tc>
          <w:tcPr>
            <w:tcW w:w="1183"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Cs/>
                <w:color w:val="000000"/>
                <w:sz w:val="18"/>
                <w:szCs w:val="18"/>
                <w:lang w:eastAsia="ru-RU"/>
              </w:rPr>
            </w:pPr>
            <w:r w:rsidRPr="00CB020A">
              <w:rPr>
                <w:rFonts w:ascii="Times New Roman" w:eastAsia="Times New Roman" w:hAnsi="Times New Roman" w:cs="Times New Roman"/>
                <w:bCs/>
                <w:color w:val="000000"/>
                <w:sz w:val="18"/>
                <w:szCs w:val="18"/>
                <w:lang w:eastAsia="ru-RU"/>
              </w:rPr>
              <w:t>39,48</w:t>
            </w:r>
          </w:p>
        </w:tc>
        <w:tc>
          <w:tcPr>
            <w:tcW w:w="1374" w:type="dxa"/>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Cs/>
                <w:color w:val="000000"/>
                <w:sz w:val="18"/>
                <w:szCs w:val="18"/>
                <w:lang w:eastAsia="ru-RU"/>
              </w:rPr>
            </w:pPr>
            <w:r w:rsidRPr="00CB020A">
              <w:rPr>
                <w:rFonts w:ascii="Times New Roman" w:eastAsia="Times New Roman" w:hAnsi="Times New Roman" w:cs="Times New Roman"/>
                <w:bCs/>
                <w:color w:val="000000"/>
                <w:sz w:val="18"/>
                <w:szCs w:val="18"/>
                <w:lang w:eastAsia="ru-RU"/>
              </w:rPr>
              <w:t>51,31</w:t>
            </w:r>
          </w:p>
        </w:tc>
      </w:tr>
      <w:tr w:rsidR="002F72D1" w:rsidRPr="00CB020A" w:rsidTr="00CB020A">
        <w:trPr>
          <w:trHeight w:val="57"/>
        </w:trPr>
        <w:tc>
          <w:tcPr>
            <w:tcW w:w="2074" w:type="dxa"/>
            <w:tcBorders>
              <w:bottom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Другие вопросы в области социальной политики</w:t>
            </w:r>
          </w:p>
        </w:tc>
        <w:tc>
          <w:tcPr>
            <w:tcW w:w="1333" w:type="dxa"/>
            <w:tcBorders>
              <w:bottom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10</w:t>
            </w:r>
          </w:p>
        </w:tc>
        <w:tc>
          <w:tcPr>
            <w:tcW w:w="1072" w:type="dxa"/>
            <w:tcBorders>
              <w:bottom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06</w:t>
            </w:r>
          </w:p>
        </w:tc>
        <w:tc>
          <w:tcPr>
            <w:tcW w:w="1444" w:type="dxa"/>
            <w:tcBorders>
              <w:bottom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16 111,01</w:t>
            </w:r>
          </w:p>
        </w:tc>
        <w:tc>
          <w:tcPr>
            <w:tcW w:w="1183" w:type="dxa"/>
            <w:tcBorders>
              <w:bottom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7 977,22</w:t>
            </w:r>
          </w:p>
        </w:tc>
        <w:tc>
          <w:tcPr>
            <w:tcW w:w="1183" w:type="dxa"/>
            <w:tcBorders>
              <w:bottom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Cs/>
                <w:color w:val="000000"/>
                <w:sz w:val="18"/>
                <w:szCs w:val="18"/>
                <w:lang w:eastAsia="ru-RU"/>
              </w:rPr>
            </w:pPr>
            <w:r w:rsidRPr="00CB020A">
              <w:rPr>
                <w:rFonts w:ascii="Times New Roman" w:eastAsia="Times New Roman" w:hAnsi="Times New Roman" w:cs="Times New Roman"/>
                <w:bCs/>
                <w:color w:val="000000"/>
                <w:sz w:val="18"/>
                <w:szCs w:val="18"/>
                <w:lang w:eastAsia="ru-RU"/>
              </w:rPr>
              <w:t>49,51</w:t>
            </w:r>
          </w:p>
        </w:tc>
        <w:tc>
          <w:tcPr>
            <w:tcW w:w="1374" w:type="dxa"/>
            <w:tcBorders>
              <w:bottom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Cs/>
                <w:color w:val="000000"/>
                <w:sz w:val="18"/>
                <w:szCs w:val="18"/>
                <w:lang w:eastAsia="ru-RU"/>
              </w:rPr>
            </w:pPr>
            <w:r w:rsidRPr="00CB020A">
              <w:rPr>
                <w:rFonts w:ascii="Times New Roman" w:eastAsia="Times New Roman" w:hAnsi="Times New Roman" w:cs="Times New Roman"/>
                <w:bCs/>
                <w:color w:val="000000"/>
                <w:sz w:val="18"/>
                <w:szCs w:val="18"/>
                <w:lang w:eastAsia="ru-RU"/>
              </w:rPr>
              <w:t>29,04</w:t>
            </w:r>
          </w:p>
        </w:tc>
      </w:tr>
      <w:tr w:rsidR="002F72D1" w:rsidRPr="00CB020A" w:rsidTr="00CB020A">
        <w:trPr>
          <w:trHeight w:val="57"/>
        </w:trPr>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Физическая культура и спорт</w:t>
            </w:r>
          </w:p>
        </w:tc>
        <w:tc>
          <w:tcPr>
            <w:tcW w:w="240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11</w:t>
            </w:r>
          </w:p>
        </w:tc>
        <w:tc>
          <w:tcPr>
            <w:tcW w:w="14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3 595,50</w:t>
            </w:r>
          </w:p>
        </w:tc>
        <w:tc>
          <w:tcPr>
            <w:tcW w:w="11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1 079,40</w:t>
            </w:r>
          </w:p>
        </w:tc>
        <w:tc>
          <w:tcPr>
            <w:tcW w:w="11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30,02</w:t>
            </w:r>
          </w:p>
        </w:tc>
        <w:tc>
          <w:tcPr>
            <w:tcW w:w="13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CB020A">
              <w:rPr>
                <w:rFonts w:ascii="Times New Roman" w:eastAsia="Times New Roman" w:hAnsi="Times New Roman" w:cs="Times New Roman"/>
                <w:b/>
                <w:bCs/>
                <w:color w:val="000000"/>
                <w:sz w:val="18"/>
                <w:szCs w:val="18"/>
                <w:lang w:eastAsia="ru-RU"/>
              </w:rPr>
              <w:t>0,13</w:t>
            </w:r>
          </w:p>
        </w:tc>
      </w:tr>
      <w:tr w:rsidR="002F72D1" w:rsidRPr="00CB020A" w:rsidTr="00CB020A">
        <w:trPr>
          <w:trHeight w:val="57"/>
        </w:trPr>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CB020A" w:rsidRDefault="002F72D1" w:rsidP="002F72D1">
            <w:pPr>
              <w:spacing w:after="0" w:line="240" w:lineRule="auto"/>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Физическая культура</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11</w:t>
            </w:r>
          </w:p>
        </w:tc>
        <w:tc>
          <w:tcPr>
            <w:tcW w:w="10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01</w:t>
            </w:r>
          </w:p>
        </w:tc>
        <w:tc>
          <w:tcPr>
            <w:tcW w:w="14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3 595,50</w:t>
            </w:r>
          </w:p>
        </w:tc>
        <w:tc>
          <w:tcPr>
            <w:tcW w:w="11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1 079,40</w:t>
            </w:r>
          </w:p>
        </w:tc>
        <w:tc>
          <w:tcPr>
            <w:tcW w:w="11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bCs/>
                <w:color w:val="000000"/>
                <w:sz w:val="18"/>
                <w:szCs w:val="18"/>
                <w:lang w:eastAsia="ru-RU"/>
              </w:rPr>
            </w:pPr>
            <w:r w:rsidRPr="00CB020A">
              <w:rPr>
                <w:rFonts w:ascii="Times New Roman" w:eastAsia="Times New Roman" w:hAnsi="Times New Roman" w:cs="Times New Roman"/>
                <w:bCs/>
                <w:color w:val="000000"/>
                <w:sz w:val="18"/>
                <w:szCs w:val="18"/>
                <w:lang w:eastAsia="ru-RU"/>
              </w:rPr>
              <w:t>30,02</w:t>
            </w:r>
          </w:p>
        </w:tc>
        <w:tc>
          <w:tcPr>
            <w:tcW w:w="13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CB020A"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CB020A">
              <w:rPr>
                <w:rFonts w:ascii="Times New Roman" w:eastAsia="Times New Roman" w:hAnsi="Times New Roman" w:cs="Times New Roman"/>
                <w:color w:val="000000"/>
                <w:sz w:val="18"/>
                <w:szCs w:val="18"/>
                <w:lang w:eastAsia="ru-RU"/>
              </w:rPr>
              <w:t>100,00</w:t>
            </w:r>
          </w:p>
        </w:tc>
      </w:tr>
    </w:tbl>
    <w:p w:rsidR="002F72D1" w:rsidRPr="002F72D1" w:rsidRDefault="002F72D1" w:rsidP="002F72D1">
      <w:pPr>
        <w:spacing w:after="0" w:line="240" w:lineRule="auto"/>
        <w:ind w:firstLine="708"/>
        <w:jc w:val="both"/>
        <w:rPr>
          <w:rFonts w:ascii="Times New Roman" w:eastAsia="Times New Roman" w:hAnsi="Times New Roman" w:cs="Times New Roman"/>
          <w:bCs/>
          <w:sz w:val="28"/>
          <w:szCs w:val="28"/>
          <w:lang w:eastAsia="ru-RU"/>
        </w:rPr>
      </w:pPr>
      <w:r w:rsidRPr="002F72D1">
        <w:rPr>
          <w:rFonts w:ascii="Times New Roman" w:eastAsia="Times New Roman" w:hAnsi="Times New Roman" w:cs="Times New Roman"/>
          <w:bCs/>
          <w:sz w:val="28"/>
          <w:szCs w:val="28"/>
          <w:lang w:eastAsia="ru-RU"/>
        </w:rPr>
        <w:t xml:space="preserve">В ходе проведения анализа исполнения расходов по подразделам функциональной структуры расходов установлены нулевые значения показателя «исполнение бюджета на отчетную дату» (таблица 6): </w:t>
      </w:r>
    </w:p>
    <w:p w:rsidR="002F72D1" w:rsidRPr="002F72D1" w:rsidRDefault="002F72D1" w:rsidP="002F72D1">
      <w:pPr>
        <w:tabs>
          <w:tab w:val="center" w:pos="4677"/>
          <w:tab w:val="right" w:pos="9355"/>
        </w:tabs>
        <w:spacing w:after="0" w:line="240" w:lineRule="auto"/>
        <w:jc w:val="right"/>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Таблица 6 (тысяч рублей)</w:t>
      </w:r>
    </w:p>
    <w:tbl>
      <w:tblPr>
        <w:tblW w:w="5000" w:type="pct"/>
        <w:tblLook w:val="04A0"/>
      </w:tblPr>
      <w:tblGrid>
        <w:gridCol w:w="3239"/>
        <w:gridCol w:w="929"/>
        <w:gridCol w:w="1256"/>
        <w:gridCol w:w="1563"/>
        <w:gridCol w:w="1401"/>
        <w:gridCol w:w="1183"/>
      </w:tblGrid>
      <w:tr w:rsidR="002F72D1" w:rsidRPr="002F72D1" w:rsidTr="0022662C">
        <w:trPr>
          <w:trHeight w:val="207"/>
          <w:tblHeader/>
        </w:trPr>
        <w:tc>
          <w:tcPr>
            <w:tcW w:w="169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Наименование</w:t>
            </w:r>
          </w:p>
        </w:tc>
        <w:tc>
          <w:tcPr>
            <w:tcW w:w="48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Раздел</w:t>
            </w:r>
          </w:p>
        </w:tc>
        <w:tc>
          <w:tcPr>
            <w:tcW w:w="65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Подраздел</w:t>
            </w:r>
          </w:p>
        </w:tc>
        <w:tc>
          <w:tcPr>
            <w:tcW w:w="82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Утвержденные показатели бюджета на отчетную дату</w:t>
            </w:r>
          </w:p>
        </w:tc>
        <w:tc>
          <w:tcPr>
            <w:tcW w:w="73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Показатели исполнения бюджета на отчетную дату</w:t>
            </w:r>
          </w:p>
        </w:tc>
        <w:tc>
          <w:tcPr>
            <w:tcW w:w="60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 исполнения</w:t>
            </w:r>
          </w:p>
        </w:tc>
      </w:tr>
      <w:tr w:rsidR="002F72D1" w:rsidRPr="002F72D1" w:rsidTr="0022662C">
        <w:trPr>
          <w:trHeight w:val="207"/>
          <w:tblHeader/>
        </w:trPr>
        <w:tc>
          <w:tcPr>
            <w:tcW w:w="1696" w:type="pct"/>
            <w:vMerge/>
            <w:tcBorders>
              <w:top w:val="single" w:sz="4" w:space="0" w:color="auto"/>
              <w:left w:val="single" w:sz="4" w:space="0" w:color="auto"/>
              <w:bottom w:val="single" w:sz="4" w:space="0" w:color="auto"/>
              <w:right w:val="single" w:sz="4" w:space="0" w:color="auto"/>
            </w:tcBorders>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p>
        </w:tc>
        <w:tc>
          <w:tcPr>
            <w:tcW w:w="489" w:type="pct"/>
            <w:vMerge/>
            <w:tcBorders>
              <w:top w:val="single" w:sz="4" w:space="0" w:color="auto"/>
              <w:left w:val="single" w:sz="4" w:space="0" w:color="auto"/>
              <w:bottom w:val="single" w:sz="4" w:space="0" w:color="auto"/>
              <w:right w:val="single" w:sz="4" w:space="0" w:color="auto"/>
            </w:tcBorders>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p>
        </w:tc>
        <w:tc>
          <w:tcPr>
            <w:tcW w:w="659" w:type="pct"/>
            <w:vMerge/>
            <w:tcBorders>
              <w:top w:val="single" w:sz="4" w:space="0" w:color="auto"/>
              <w:left w:val="single" w:sz="4" w:space="0" w:color="auto"/>
              <w:bottom w:val="single" w:sz="4" w:space="0" w:color="auto"/>
              <w:right w:val="single" w:sz="4" w:space="0" w:color="auto"/>
            </w:tcBorders>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p>
        </w:tc>
        <w:tc>
          <w:tcPr>
            <w:tcW w:w="820" w:type="pct"/>
            <w:vMerge/>
            <w:tcBorders>
              <w:top w:val="single" w:sz="4" w:space="0" w:color="auto"/>
              <w:left w:val="single" w:sz="4" w:space="0" w:color="auto"/>
              <w:bottom w:val="single" w:sz="4" w:space="0" w:color="auto"/>
              <w:right w:val="single" w:sz="4" w:space="0" w:color="auto"/>
            </w:tcBorders>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p>
        </w:tc>
        <w:tc>
          <w:tcPr>
            <w:tcW w:w="735" w:type="pct"/>
            <w:vMerge/>
            <w:tcBorders>
              <w:top w:val="single" w:sz="4" w:space="0" w:color="auto"/>
              <w:left w:val="single" w:sz="4" w:space="0" w:color="auto"/>
              <w:bottom w:val="single" w:sz="4" w:space="0" w:color="auto"/>
              <w:right w:val="single" w:sz="4" w:space="0" w:color="auto"/>
            </w:tcBorders>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p>
        </w:tc>
        <w:tc>
          <w:tcPr>
            <w:tcW w:w="600" w:type="pct"/>
            <w:vMerge/>
            <w:tcBorders>
              <w:top w:val="single" w:sz="4" w:space="0" w:color="auto"/>
              <w:left w:val="single" w:sz="4" w:space="0" w:color="auto"/>
              <w:bottom w:val="single" w:sz="4" w:space="0" w:color="auto"/>
              <w:right w:val="single" w:sz="4" w:space="0" w:color="auto"/>
            </w:tcBorders>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p>
        </w:tc>
      </w:tr>
      <w:tr w:rsidR="002F72D1" w:rsidRPr="002F72D1" w:rsidTr="0022662C">
        <w:trPr>
          <w:trHeight w:val="57"/>
          <w:tblHeader/>
        </w:trPr>
        <w:tc>
          <w:tcPr>
            <w:tcW w:w="1696"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color w:val="000000"/>
                <w:sz w:val="18"/>
                <w:szCs w:val="18"/>
                <w:lang w:eastAsia="ru-RU"/>
              </w:rPr>
            </w:pPr>
            <w:r w:rsidRPr="002F72D1">
              <w:rPr>
                <w:rFonts w:ascii="Times New Roman" w:eastAsia="Times New Roman" w:hAnsi="Times New Roman" w:cs="Times New Roman"/>
                <w:b/>
                <w:color w:val="000000"/>
                <w:sz w:val="18"/>
                <w:szCs w:val="18"/>
                <w:lang w:eastAsia="ru-RU"/>
              </w:rPr>
              <w:t>1</w:t>
            </w:r>
          </w:p>
        </w:tc>
        <w:tc>
          <w:tcPr>
            <w:tcW w:w="48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color w:val="000000"/>
                <w:sz w:val="18"/>
                <w:szCs w:val="18"/>
                <w:lang w:eastAsia="ru-RU"/>
              </w:rPr>
            </w:pPr>
            <w:r w:rsidRPr="002F72D1">
              <w:rPr>
                <w:rFonts w:ascii="Times New Roman" w:eastAsia="Times New Roman" w:hAnsi="Times New Roman" w:cs="Times New Roman"/>
                <w:b/>
                <w:color w:val="000000"/>
                <w:sz w:val="18"/>
                <w:szCs w:val="18"/>
                <w:lang w:eastAsia="ru-RU"/>
              </w:rPr>
              <w:t>2</w:t>
            </w:r>
          </w:p>
        </w:tc>
        <w:tc>
          <w:tcPr>
            <w:tcW w:w="65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color w:val="000000"/>
                <w:sz w:val="18"/>
                <w:szCs w:val="18"/>
                <w:lang w:eastAsia="ru-RU"/>
              </w:rPr>
            </w:pPr>
            <w:r w:rsidRPr="002F72D1">
              <w:rPr>
                <w:rFonts w:ascii="Times New Roman" w:eastAsia="Times New Roman" w:hAnsi="Times New Roman" w:cs="Times New Roman"/>
                <w:b/>
                <w:color w:val="000000"/>
                <w:sz w:val="18"/>
                <w:szCs w:val="18"/>
                <w:lang w:eastAsia="ru-RU"/>
              </w:rPr>
              <w:t>3</w:t>
            </w:r>
          </w:p>
        </w:tc>
        <w:tc>
          <w:tcPr>
            <w:tcW w:w="820"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color w:val="000000"/>
                <w:sz w:val="18"/>
                <w:szCs w:val="18"/>
                <w:lang w:eastAsia="ru-RU"/>
              </w:rPr>
            </w:pPr>
            <w:r w:rsidRPr="002F72D1">
              <w:rPr>
                <w:rFonts w:ascii="Times New Roman" w:eastAsia="Times New Roman" w:hAnsi="Times New Roman" w:cs="Times New Roman"/>
                <w:b/>
                <w:color w:val="000000"/>
                <w:sz w:val="18"/>
                <w:szCs w:val="18"/>
                <w:lang w:eastAsia="ru-RU"/>
              </w:rPr>
              <w:t>4</w:t>
            </w:r>
          </w:p>
        </w:tc>
        <w:tc>
          <w:tcPr>
            <w:tcW w:w="735"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color w:val="000000"/>
                <w:sz w:val="18"/>
                <w:szCs w:val="18"/>
                <w:lang w:eastAsia="ru-RU"/>
              </w:rPr>
            </w:pPr>
            <w:r w:rsidRPr="002F72D1">
              <w:rPr>
                <w:rFonts w:ascii="Times New Roman" w:eastAsia="Times New Roman" w:hAnsi="Times New Roman" w:cs="Times New Roman"/>
                <w:b/>
                <w:color w:val="000000"/>
                <w:sz w:val="18"/>
                <w:szCs w:val="18"/>
                <w:lang w:eastAsia="ru-RU"/>
              </w:rPr>
              <w:t>5</w:t>
            </w:r>
          </w:p>
        </w:tc>
        <w:tc>
          <w:tcPr>
            <w:tcW w:w="600"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color w:val="000000"/>
                <w:sz w:val="18"/>
                <w:szCs w:val="18"/>
                <w:lang w:eastAsia="ru-RU"/>
              </w:rPr>
            </w:pPr>
            <w:r w:rsidRPr="002F72D1">
              <w:rPr>
                <w:rFonts w:ascii="Times New Roman" w:eastAsia="Times New Roman" w:hAnsi="Times New Roman" w:cs="Times New Roman"/>
                <w:b/>
                <w:color w:val="000000"/>
                <w:sz w:val="18"/>
                <w:szCs w:val="18"/>
                <w:lang w:eastAsia="ru-RU"/>
              </w:rPr>
              <w:t>6</w:t>
            </w:r>
          </w:p>
        </w:tc>
      </w:tr>
      <w:tr w:rsidR="002F72D1" w:rsidRPr="002F72D1" w:rsidTr="0022662C">
        <w:trPr>
          <w:trHeight w:val="57"/>
        </w:trPr>
        <w:tc>
          <w:tcPr>
            <w:tcW w:w="1696"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Судебная система</w:t>
            </w:r>
          </w:p>
        </w:tc>
        <w:tc>
          <w:tcPr>
            <w:tcW w:w="48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01</w:t>
            </w:r>
          </w:p>
        </w:tc>
        <w:tc>
          <w:tcPr>
            <w:tcW w:w="65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05</w:t>
            </w:r>
          </w:p>
        </w:tc>
        <w:tc>
          <w:tcPr>
            <w:tcW w:w="820"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98,90</w:t>
            </w:r>
          </w:p>
        </w:tc>
        <w:tc>
          <w:tcPr>
            <w:tcW w:w="735"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0,00</w:t>
            </w:r>
          </w:p>
        </w:tc>
        <w:tc>
          <w:tcPr>
            <w:tcW w:w="600"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0,00%</w:t>
            </w:r>
          </w:p>
        </w:tc>
      </w:tr>
      <w:tr w:rsidR="002F72D1" w:rsidRPr="002F72D1" w:rsidTr="0022662C">
        <w:trPr>
          <w:trHeight w:val="57"/>
        </w:trPr>
        <w:tc>
          <w:tcPr>
            <w:tcW w:w="1696"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Резервные фонды</w:t>
            </w:r>
          </w:p>
        </w:tc>
        <w:tc>
          <w:tcPr>
            <w:tcW w:w="48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01</w:t>
            </w:r>
          </w:p>
        </w:tc>
        <w:tc>
          <w:tcPr>
            <w:tcW w:w="65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11</w:t>
            </w:r>
          </w:p>
        </w:tc>
        <w:tc>
          <w:tcPr>
            <w:tcW w:w="820"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6 137,10</w:t>
            </w:r>
          </w:p>
        </w:tc>
        <w:tc>
          <w:tcPr>
            <w:tcW w:w="735"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0,00</w:t>
            </w:r>
          </w:p>
        </w:tc>
        <w:tc>
          <w:tcPr>
            <w:tcW w:w="600"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0,00%</w:t>
            </w:r>
          </w:p>
        </w:tc>
      </w:tr>
      <w:tr w:rsidR="002F72D1" w:rsidRPr="002F72D1" w:rsidTr="0022662C">
        <w:trPr>
          <w:trHeight w:val="57"/>
        </w:trPr>
        <w:tc>
          <w:tcPr>
            <w:tcW w:w="1696"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Санитарно-эпидемиологическое благополучие</w:t>
            </w:r>
          </w:p>
        </w:tc>
        <w:tc>
          <w:tcPr>
            <w:tcW w:w="48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09</w:t>
            </w:r>
          </w:p>
        </w:tc>
        <w:tc>
          <w:tcPr>
            <w:tcW w:w="65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07</w:t>
            </w:r>
          </w:p>
        </w:tc>
        <w:tc>
          <w:tcPr>
            <w:tcW w:w="820"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2 064,10</w:t>
            </w:r>
          </w:p>
        </w:tc>
        <w:tc>
          <w:tcPr>
            <w:tcW w:w="735"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0,00</w:t>
            </w:r>
          </w:p>
        </w:tc>
        <w:tc>
          <w:tcPr>
            <w:tcW w:w="600"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0,00%</w:t>
            </w:r>
          </w:p>
        </w:tc>
      </w:tr>
      <w:tr w:rsidR="002F72D1" w:rsidRPr="002F72D1" w:rsidTr="0022662C">
        <w:trPr>
          <w:trHeight w:val="57"/>
        </w:trPr>
        <w:tc>
          <w:tcPr>
            <w:tcW w:w="2845"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b/>
                <w:color w:val="000000"/>
                <w:sz w:val="18"/>
                <w:szCs w:val="18"/>
                <w:lang w:eastAsia="ru-RU"/>
              </w:rPr>
              <w:t>Итого</w:t>
            </w:r>
          </w:p>
        </w:tc>
        <w:tc>
          <w:tcPr>
            <w:tcW w:w="8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color w:val="000000"/>
                <w:sz w:val="18"/>
                <w:szCs w:val="18"/>
                <w:lang w:eastAsia="ru-RU"/>
              </w:rPr>
            </w:pPr>
            <w:r w:rsidRPr="002F72D1">
              <w:rPr>
                <w:rFonts w:ascii="Times New Roman" w:eastAsia="Times New Roman" w:hAnsi="Times New Roman" w:cs="Times New Roman"/>
                <w:b/>
                <w:color w:val="000000"/>
                <w:sz w:val="18"/>
                <w:szCs w:val="18"/>
                <w:lang w:eastAsia="ru-RU"/>
              </w:rPr>
              <w:t>8 300,10</w:t>
            </w:r>
          </w:p>
        </w:tc>
        <w:tc>
          <w:tcPr>
            <w:tcW w:w="73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color w:val="000000"/>
                <w:sz w:val="18"/>
                <w:szCs w:val="18"/>
                <w:lang w:eastAsia="ru-RU"/>
              </w:rPr>
            </w:pPr>
            <w:r w:rsidRPr="002F72D1">
              <w:rPr>
                <w:rFonts w:ascii="Times New Roman" w:eastAsia="Times New Roman" w:hAnsi="Times New Roman" w:cs="Times New Roman"/>
                <w:b/>
                <w:color w:val="000000"/>
                <w:sz w:val="18"/>
                <w:szCs w:val="18"/>
                <w:lang w:eastAsia="ru-RU"/>
              </w:rPr>
              <w:t>0,00</w:t>
            </w:r>
          </w:p>
        </w:tc>
        <w:tc>
          <w:tcPr>
            <w:tcW w:w="6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color w:val="000000"/>
                <w:sz w:val="18"/>
                <w:szCs w:val="18"/>
                <w:lang w:eastAsia="ru-RU"/>
              </w:rPr>
            </w:pPr>
            <w:r w:rsidRPr="002F72D1">
              <w:rPr>
                <w:rFonts w:ascii="Times New Roman" w:eastAsia="Times New Roman" w:hAnsi="Times New Roman" w:cs="Times New Roman"/>
                <w:b/>
                <w:color w:val="000000"/>
                <w:sz w:val="18"/>
                <w:szCs w:val="18"/>
                <w:lang w:eastAsia="ru-RU"/>
              </w:rPr>
              <w:t>0,00</w:t>
            </w:r>
          </w:p>
        </w:tc>
      </w:tr>
    </w:tbl>
    <w:p w:rsidR="002F72D1" w:rsidRPr="002F72D1" w:rsidRDefault="002F72D1" w:rsidP="002F72D1">
      <w:pPr>
        <w:spacing w:after="0" w:line="240" w:lineRule="auto"/>
        <w:ind w:firstLine="709"/>
        <w:jc w:val="both"/>
        <w:rPr>
          <w:rFonts w:ascii="Times New Roman" w:eastAsia="Times New Roman" w:hAnsi="Times New Roman" w:cs="Times New Roman"/>
          <w:sz w:val="14"/>
          <w:szCs w:val="14"/>
          <w:lang w:eastAsia="ru-RU"/>
        </w:rPr>
      </w:pPr>
      <w:r w:rsidRPr="002F72D1">
        <w:rPr>
          <w:rFonts w:ascii="Times New Roman" w:eastAsia="Times New Roman" w:hAnsi="Times New Roman" w:cs="Times New Roman"/>
          <w:i/>
          <w:sz w:val="28"/>
          <w:szCs w:val="28"/>
          <w:lang w:eastAsia="ru-RU"/>
        </w:rPr>
        <w:t>По подразделу 0105 «Судебная система»</w:t>
      </w:r>
      <w:r w:rsidRPr="002F72D1">
        <w:rPr>
          <w:rFonts w:ascii="Times New Roman" w:eastAsia="Times New Roman" w:hAnsi="Times New Roman" w:cs="Times New Roman"/>
          <w:sz w:val="28"/>
          <w:szCs w:val="28"/>
          <w:lang w:eastAsia="ru-RU"/>
        </w:rPr>
        <w:t xml:space="preserve"> - запланированы расходы бюджета городского округа Анадырь, связанные с осуществлением государственных полномочий по составлению (изменению) списков кандидатов в присяжные заседатели федеральных судов общей юрисдикции в Российской Федерации в 2020 году в размере 98,90 тысяч рублей. Не освоение бюджетных сре</w:t>
      </w:r>
      <w:proofErr w:type="gramStart"/>
      <w:r w:rsidRPr="002F72D1">
        <w:rPr>
          <w:rFonts w:ascii="Times New Roman" w:eastAsia="Times New Roman" w:hAnsi="Times New Roman" w:cs="Times New Roman"/>
          <w:sz w:val="28"/>
          <w:szCs w:val="28"/>
          <w:lang w:eastAsia="ru-RU"/>
        </w:rPr>
        <w:t>дств в п</w:t>
      </w:r>
      <w:proofErr w:type="gramEnd"/>
      <w:r w:rsidRPr="002F72D1">
        <w:rPr>
          <w:rFonts w:ascii="Times New Roman" w:eastAsia="Times New Roman" w:hAnsi="Times New Roman" w:cs="Times New Roman"/>
          <w:sz w:val="28"/>
          <w:szCs w:val="28"/>
          <w:lang w:eastAsia="ru-RU"/>
        </w:rPr>
        <w:t>ервом полугодии 2020 года обусловлено отсутствием фактических расходов по публикации списков кандидатов в средствах массовой информации.</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i/>
          <w:sz w:val="28"/>
          <w:szCs w:val="28"/>
          <w:lang w:eastAsia="ru-RU"/>
        </w:rPr>
        <w:t>По подразделу 0111 «Резервные фонды»</w:t>
      </w:r>
      <w:r w:rsidRPr="002F72D1">
        <w:rPr>
          <w:rFonts w:ascii="Times New Roman" w:eastAsia="Times New Roman" w:hAnsi="Times New Roman" w:cs="Times New Roman"/>
          <w:sz w:val="28"/>
          <w:szCs w:val="28"/>
          <w:lang w:eastAsia="ru-RU"/>
        </w:rPr>
        <w:t xml:space="preserve"> учтены средства на реализацию основного мероприятия «Управление резервными средствами бюджета городского округа Анадырь» муниципальной программы «Управление финансами и имуществом городского округа Анадырь на 2016-2022 годы» в части распоряжения средствами резервного фонда Администрации городского округа Анадырь. Показатели кассового исполнения по подразделу 0111 обосновано составили 0,00 тысяч рублей, так как фактическое исполнение осуществляется главными распорядителями бюджетных средств, которым выделены средства Резервного фонда по соответствующим подразделам бюджетной классификации расходов. </w:t>
      </w:r>
    </w:p>
    <w:p w:rsidR="002F72D1" w:rsidRPr="002F72D1" w:rsidRDefault="002F72D1" w:rsidP="002F72D1">
      <w:pPr>
        <w:spacing w:after="0" w:line="240" w:lineRule="auto"/>
        <w:ind w:firstLine="709"/>
        <w:jc w:val="both"/>
        <w:rPr>
          <w:rFonts w:ascii="Times New Roman" w:eastAsia="Times New Roman" w:hAnsi="Times New Roman" w:cs="Times New Roman"/>
          <w:sz w:val="14"/>
          <w:szCs w:val="14"/>
          <w:lang w:eastAsia="ru-RU"/>
        </w:rPr>
      </w:pPr>
      <w:r w:rsidRPr="002F72D1">
        <w:rPr>
          <w:rFonts w:ascii="Times New Roman" w:eastAsia="Times New Roman" w:hAnsi="Times New Roman" w:cs="Times New Roman"/>
          <w:sz w:val="28"/>
          <w:szCs w:val="28"/>
          <w:lang w:eastAsia="ru-RU"/>
        </w:rPr>
        <w:t xml:space="preserve">Согласно отчету об использовании средств резервного фонда Администрации за 1 полугодие 2020 года сумма средств выделенных на </w:t>
      </w:r>
      <w:r w:rsidRPr="002F72D1">
        <w:rPr>
          <w:rFonts w:ascii="Times New Roman" w:eastAsia="Times New Roman" w:hAnsi="Times New Roman" w:cs="Times New Roman"/>
          <w:sz w:val="28"/>
          <w:szCs w:val="28"/>
          <w:lang w:eastAsia="ru-RU"/>
        </w:rPr>
        <w:lastRenderedPageBreak/>
        <w:t xml:space="preserve">непредвиденные расходы составила 862,90 тысяч рублей. Остаток средств по кассовому исполнению на 1 июля 2020 года составил 6 137,10 тысяч рублей. </w:t>
      </w:r>
    </w:p>
    <w:p w:rsidR="002F72D1" w:rsidRPr="002F72D1" w:rsidRDefault="002F72D1" w:rsidP="002F72D1">
      <w:pPr>
        <w:spacing w:after="0" w:line="240" w:lineRule="auto"/>
        <w:ind w:firstLine="720"/>
        <w:jc w:val="both"/>
        <w:rPr>
          <w:rFonts w:ascii="Times New Roman" w:eastAsia="Times New Roman" w:hAnsi="Times New Roman" w:cs="Times New Roman"/>
          <w:sz w:val="28"/>
          <w:szCs w:val="28"/>
          <w:lang w:eastAsia="ru-RU"/>
        </w:rPr>
      </w:pPr>
      <w:proofErr w:type="gramStart"/>
      <w:r w:rsidRPr="002F72D1">
        <w:rPr>
          <w:rFonts w:ascii="Times New Roman" w:eastAsia="Times New Roman" w:hAnsi="Times New Roman" w:cs="Times New Roman"/>
          <w:i/>
          <w:sz w:val="28"/>
          <w:szCs w:val="28"/>
          <w:lang w:eastAsia="ru-RU"/>
        </w:rPr>
        <w:t xml:space="preserve">По подразделу 0907 «Санитарно-эпидемиологическое благополучие» </w:t>
      </w:r>
      <w:r w:rsidRPr="002F72D1">
        <w:rPr>
          <w:rFonts w:ascii="Times New Roman" w:eastAsia="Times New Roman" w:hAnsi="Times New Roman" w:cs="Times New Roman"/>
          <w:sz w:val="28"/>
          <w:szCs w:val="28"/>
          <w:lang w:eastAsia="ru-RU"/>
        </w:rPr>
        <w:t xml:space="preserve"> бюджетные средства, запланированные на организацию мероприятий при осуществлении деятельности по обращению с животными в рамках реализации основного мероприятие «Санитарная очистка территории городского округа Анадырь» подпрограммы «Содержание, развитие и ремонт инфраструктуры городского округа Анадырь» муниципальной программы «Развитие территории городского округа Анадырь на 2019 - 2023 годы» муниципальной программы «Развитие территории городского округа Анадырь на 2019-2023 годы» за</w:t>
      </w:r>
      <w:proofErr w:type="gramEnd"/>
      <w:r w:rsidRPr="002F72D1">
        <w:rPr>
          <w:rFonts w:ascii="Times New Roman" w:eastAsia="Times New Roman" w:hAnsi="Times New Roman" w:cs="Times New Roman"/>
          <w:sz w:val="28"/>
          <w:szCs w:val="28"/>
          <w:lang w:eastAsia="ru-RU"/>
        </w:rPr>
        <w:t xml:space="preserve"> период с января по июнь 2020 года, - не </w:t>
      </w:r>
      <w:proofErr w:type="gramStart"/>
      <w:r w:rsidRPr="002F72D1">
        <w:rPr>
          <w:rFonts w:ascii="Times New Roman" w:eastAsia="Times New Roman" w:hAnsi="Times New Roman" w:cs="Times New Roman"/>
          <w:sz w:val="28"/>
          <w:szCs w:val="28"/>
          <w:lang w:eastAsia="ru-RU"/>
        </w:rPr>
        <w:t>освоены</w:t>
      </w:r>
      <w:proofErr w:type="gramEnd"/>
      <w:r w:rsidRPr="002F72D1">
        <w:rPr>
          <w:rFonts w:ascii="Times New Roman" w:eastAsia="Times New Roman" w:hAnsi="Times New Roman" w:cs="Times New Roman"/>
          <w:sz w:val="28"/>
          <w:szCs w:val="28"/>
          <w:lang w:eastAsia="ru-RU"/>
        </w:rPr>
        <w:t xml:space="preserve">. </w:t>
      </w:r>
    </w:p>
    <w:p w:rsidR="002F72D1" w:rsidRPr="002F72D1" w:rsidRDefault="002F72D1" w:rsidP="002F72D1">
      <w:pPr>
        <w:spacing w:after="0" w:line="240" w:lineRule="auto"/>
        <w:ind w:firstLine="720"/>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По подразделам 0412 «Другие вопросы в области национальной экономики» 0707 «Молодежная политика и оздоровление детей» и 0709 «Другие вопросы в области образования» исполнение плановых назначений в отчетном периоде составило менее 3% процентов.</w:t>
      </w:r>
    </w:p>
    <w:p w:rsidR="002F72D1" w:rsidRPr="002F72D1" w:rsidRDefault="002F72D1" w:rsidP="002F72D1">
      <w:pPr>
        <w:spacing w:after="0" w:line="240" w:lineRule="auto"/>
        <w:ind w:firstLine="720"/>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i/>
          <w:sz w:val="28"/>
          <w:szCs w:val="28"/>
          <w:lang w:eastAsia="ru-RU"/>
        </w:rPr>
        <w:t>По подразделу 0412 «Другие вопросы в области национальной экономики»</w:t>
      </w:r>
      <w:r w:rsidRPr="002F72D1">
        <w:rPr>
          <w:rFonts w:ascii="Times New Roman" w:eastAsia="Times New Roman" w:hAnsi="Times New Roman" w:cs="Times New Roman"/>
          <w:sz w:val="28"/>
          <w:szCs w:val="28"/>
          <w:lang w:eastAsia="ru-RU"/>
        </w:rPr>
        <w:t xml:space="preserve"> предусмотрены ассигнования в сумме 8 621,20 тысяч, из них </w:t>
      </w:r>
      <w:proofErr w:type="gramStart"/>
      <w:r w:rsidRPr="002F72D1">
        <w:rPr>
          <w:rFonts w:ascii="Times New Roman" w:eastAsia="Times New Roman" w:hAnsi="Times New Roman" w:cs="Times New Roman"/>
          <w:sz w:val="28"/>
          <w:szCs w:val="28"/>
          <w:lang w:eastAsia="ru-RU"/>
        </w:rPr>
        <w:t>на</w:t>
      </w:r>
      <w:proofErr w:type="gramEnd"/>
      <w:r w:rsidRPr="002F72D1">
        <w:rPr>
          <w:rFonts w:ascii="Times New Roman" w:eastAsia="Times New Roman" w:hAnsi="Times New Roman" w:cs="Times New Roman"/>
          <w:sz w:val="28"/>
          <w:szCs w:val="28"/>
          <w:lang w:eastAsia="ru-RU"/>
        </w:rPr>
        <w:t>:</w:t>
      </w:r>
    </w:p>
    <w:p w:rsidR="002F72D1" w:rsidRPr="002F72D1" w:rsidRDefault="002F72D1" w:rsidP="002F72D1">
      <w:pPr>
        <w:spacing w:after="0" w:line="240" w:lineRule="auto"/>
        <w:ind w:firstLine="720"/>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-реализацию муниципальной программы «Поддержка и развитие основных секторов экономики городского округа Анадырь на 2019-2022 годы» на выполнение основного мероприятия «Финансовая поддержка субъектов малого и среднего предпринимательства» в сумме 7 628,20 тысяч рублей. Расходов по указанному мероприятию в отчетном периоде не осуществлялось;</w:t>
      </w:r>
    </w:p>
    <w:p w:rsidR="002F72D1" w:rsidRPr="002F72D1" w:rsidRDefault="002F72D1" w:rsidP="002F72D1">
      <w:pPr>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-реализацию муниципальной программы «Управление финансами и имуществом городского округа Анадырь на 2016-2022 годы» в сумме 993,00 тысяч рублей на</w:t>
      </w:r>
      <w:r w:rsidRPr="002F72D1">
        <w:rPr>
          <w:rFonts w:ascii="Times New Roman" w:eastAsia="Times New Roman" w:hAnsi="Times New Roman" w:cs="Times New Roman"/>
          <w:sz w:val="28"/>
          <w:szCs w:val="20"/>
          <w:lang w:eastAsia="ru-RU"/>
        </w:rPr>
        <w:t xml:space="preserve"> выполнение запланированного о</w:t>
      </w:r>
      <w:r w:rsidRPr="002F72D1">
        <w:rPr>
          <w:rFonts w:ascii="Times New Roman" w:eastAsia="Times New Roman" w:hAnsi="Times New Roman" w:cs="Times New Roman"/>
          <w:sz w:val="28"/>
          <w:szCs w:val="28"/>
          <w:lang w:eastAsia="ru-RU"/>
        </w:rPr>
        <w:t>сновного мероприятия «Управление и распоряжение земельными участками на территории городского округа Анадырь». Сумма реализации по итогам первого полугодия 2020 года составила 221,38 тысяч рублей.</w:t>
      </w:r>
    </w:p>
    <w:p w:rsidR="002F72D1" w:rsidRPr="002F72D1" w:rsidRDefault="002F72D1" w:rsidP="002F72D1">
      <w:pPr>
        <w:spacing w:after="0" w:line="240" w:lineRule="auto"/>
        <w:ind w:firstLine="720"/>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i/>
          <w:sz w:val="28"/>
          <w:szCs w:val="28"/>
          <w:lang w:eastAsia="ru-RU"/>
        </w:rPr>
        <w:t xml:space="preserve">По подразделу 0707 «Молодежная политика» </w:t>
      </w:r>
      <w:r w:rsidRPr="002F72D1">
        <w:rPr>
          <w:rFonts w:ascii="Times New Roman" w:eastAsia="Times New Roman" w:hAnsi="Times New Roman" w:cs="Times New Roman"/>
          <w:sz w:val="28"/>
          <w:szCs w:val="28"/>
          <w:lang w:eastAsia="ru-RU"/>
        </w:rPr>
        <w:t xml:space="preserve">предусмотрены ассигнования в сумме 10 981,30 тысяч рублей на реализацию Муниципальной программой «Развитие образования и молодежная политика на территории городского округа Анадырь на 2020-2025 годы» на расходы: </w:t>
      </w:r>
    </w:p>
    <w:p w:rsidR="002F72D1" w:rsidRPr="002F72D1" w:rsidRDefault="002F72D1" w:rsidP="002F72D1">
      <w:pPr>
        <w:spacing w:after="0" w:line="240" w:lineRule="auto"/>
        <w:ind w:firstLine="720"/>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по организации летнего отдыха детей и подростков в сумме 9 435,30 тысяч рублей. Сумма исполнения мероприятия составила 23,60 тысяч рублей;</w:t>
      </w:r>
    </w:p>
    <w:p w:rsidR="002F72D1" w:rsidRPr="002F72D1" w:rsidRDefault="002F72D1" w:rsidP="002F72D1">
      <w:pPr>
        <w:spacing w:after="0" w:line="240" w:lineRule="auto"/>
        <w:ind w:firstLine="720"/>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по организации досуга молодежи, развитие творческих способностей детей в сумме 1 546,00 тысяч рублей. Сумма исполнения мероприятия составила 259,60 тысяч рублей.</w:t>
      </w:r>
    </w:p>
    <w:p w:rsidR="002F72D1" w:rsidRPr="002F72D1" w:rsidRDefault="002F72D1" w:rsidP="002F72D1">
      <w:pPr>
        <w:spacing w:after="0" w:line="240" w:lineRule="auto"/>
        <w:ind w:firstLine="720"/>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i/>
          <w:sz w:val="28"/>
          <w:szCs w:val="28"/>
          <w:lang w:eastAsia="ru-RU"/>
        </w:rPr>
        <w:t>По подразделу 0709 «Другие вопросы в области образования»</w:t>
      </w:r>
      <w:r w:rsidRPr="002F72D1">
        <w:rPr>
          <w:rFonts w:ascii="Times New Roman" w:eastAsia="Times New Roman" w:hAnsi="Times New Roman" w:cs="Times New Roman"/>
          <w:sz w:val="28"/>
          <w:szCs w:val="28"/>
          <w:lang w:eastAsia="ru-RU"/>
        </w:rPr>
        <w:t xml:space="preserve"> предусмотрены ассигнования в сумме 32 240,60 тысяч рублей на реализацию мероприятий Муниципальной программы «Развитие образования и </w:t>
      </w:r>
      <w:r w:rsidRPr="002F72D1">
        <w:rPr>
          <w:rFonts w:ascii="Times New Roman" w:eastAsia="Times New Roman" w:hAnsi="Times New Roman" w:cs="Times New Roman"/>
          <w:sz w:val="28"/>
          <w:szCs w:val="28"/>
          <w:lang w:eastAsia="ru-RU"/>
        </w:rPr>
        <w:lastRenderedPageBreak/>
        <w:t xml:space="preserve">молодежная политика на территории городского округа Анадырь на 2020-2025 годы» на расходы, направленные </w:t>
      </w:r>
      <w:proofErr w:type="gramStart"/>
      <w:r w:rsidRPr="002F72D1">
        <w:rPr>
          <w:rFonts w:ascii="Times New Roman" w:eastAsia="Times New Roman" w:hAnsi="Times New Roman" w:cs="Times New Roman"/>
          <w:sz w:val="28"/>
          <w:szCs w:val="28"/>
          <w:lang w:eastAsia="ru-RU"/>
        </w:rPr>
        <w:t>на</w:t>
      </w:r>
      <w:proofErr w:type="gramEnd"/>
      <w:r w:rsidRPr="002F72D1">
        <w:rPr>
          <w:rFonts w:ascii="Times New Roman" w:eastAsia="Times New Roman" w:hAnsi="Times New Roman" w:cs="Times New Roman"/>
          <w:sz w:val="28"/>
          <w:szCs w:val="28"/>
          <w:lang w:eastAsia="ru-RU"/>
        </w:rPr>
        <w:t xml:space="preserve">: </w:t>
      </w:r>
    </w:p>
    <w:p w:rsidR="002F72D1" w:rsidRPr="002F72D1" w:rsidRDefault="002F72D1" w:rsidP="002F72D1">
      <w:pPr>
        <w:spacing w:after="0" w:line="240" w:lineRule="auto"/>
        <w:ind w:firstLine="720"/>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материальное обеспечение отраслей образования в сумме 3 190,40 тысяч рублей. Сумма исполнения мероприятия составила 0,00 тысяч рублей;</w:t>
      </w:r>
    </w:p>
    <w:p w:rsidR="002F72D1" w:rsidRPr="002F72D1" w:rsidRDefault="002F72D1" w:rsidP="002F72D1">
      <w:pPr>
        <w:spacing w:after="0" w:line="240" w:lineRule="auto"/>
        <w:ind w:firstLine="720"/>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стимулирование повышения профессионального уровня работников образования в сумме 50,0 тысяч рублей. Сумма исполнения мероприятия составила 0,00 тысяч рублей;</w:t>
      </w:r>
    </w:p>
    <w:p w:rsidR="002F72D1" w:rsidRPr="002F72D1" w:rsidRDefault="002F72D1" w:rsidP="002F72D1">
      <w:pPr>
        <w:spacing w:after="0" w:line="240" w:lineRule="auto"/>
        <w:ind w:firstLine="720"/>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развитие творческого и интеллектуального потенциала детей и молодежи в сумме 585,00 тысяч рублей. Сумма исполнения мероприятия составила 268,59 тысяч рублей;</w:t>
      </w:r>
    </w:p>
    <w:p w:rsidR="002F72D1" w:rsidRPr="002F72D1" w:rsidRDefault="002F72D1" w:rsidP="002F72D1">
      <w:pPr>
        <w:spacing w:after="0" w:line="240" w:lineRule="auto"/>
        <w:ind w:firstLine="720"/>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организацию и проведение ремонтных работ (реконструкции) на объектах инфраструктуры образования в сумме 28 415,20 тысяч рублей. Сумма исполнения мероприятия составила 0,00 тысяч рублей.</w:t>
      </w:r>
    </w:p>
    <w:p w:rsidR="002F72D1" w:rsidRDefault="002F72D1" w:rsidP="002F72D1">
      <w:pPr>
        <w:spacing w:after="0" w:line="240" w:lineRule="auto"/>
        <w:ind w:firstLine="720"/>
        <w:jc w:val="both"/>
        <w:rPr>
          <w:rFonts w:ascii="Times New Roman" w:eastAsia="Times New Roman" w:hAnsi="Times New Roman" w:cs="Times New Roman"/>
          <w:bCs/>
          <w:sz w:val="14"/>
          <w:szCs w:val="14"/>
          <w:lang w:eastAsia="ru-RU"/>
        </w:rPr>
      </w:pPr>
      <w:r w:rsidRPr="002F72D1">
        <w:rPr>
          <w:rFonts w:ascii="Times New Roman" w:eastAsia="Times New Roman" w:hAnsi="Times New Roman" w:cs="Times New Roman"/>
          <w:bCs/>
          <w:sz w:val="28"/>
          <w:szCs w:val="28"/>
          <w:lang w:eastAsia="ru-RU"/>
        </w:rPr>
        <w:t xml:space="preserve">За 6 месяцев 2020 года в сравнении с показателями за аналогичный </w:t>
      </w:r>
      <w:r w:rsidRPr="002F72D1">
        <w:rPr>
          <w:rFonts w:ascii="Times New Roman" w:eastAsia="Times New Roman" w:hAnsi="Times New Roman" w:cs="Times New Roman"/>
          <w:sz w:val="28"/>
          <w:szCs w:val="28"/>
          <w:lang w:eastAsia="ru-RU"/>
        </w:rPr>
        <w:t>период 2019 года расходы бюджета городского округа Анадырь в группировке по разделам возросли на 101 853,68 тысяч</w:t>
      </w:r>
      <w:r w:rsidRPr="002F72D1">
        <w:rPr>
          <w:rFonts w:ascii="Times New Roman" w:eastAsia="Times New Roman" w:hAnsi="Times New Roman" w:cs="Times New Roman"/>
          <w:bCs/>
          <w:sz w:val="28"/>
          <w:szCs w:val="28"/>
          <w:lang w:eastAsia="ru-RU"/>
        </w:rPr>
        <w:t xml:space="preserve"> рублей (Таблица 7). </w:t>
      </w:r>
    </w:p>
    <w:p w:rsidR="0022662C" w:rsidRPr="0022662C" w:rsidRDefault="0022662C" w:rsidP="002F72D1">
      <w:pPr>
        <w:spacing w:after="0" w:line="240" w:lineRule="auto"/>
        <w:ind w:firstLine="720"/>
        <w:jc w:val="both"/>
        <w:rPr>
          <w:rFonts w:ascii="Times New Roman" w:eastAsia="Times New Roman" w:hAnsi="Times New Roman" w:cs="Times New Roman"/>
          <w:bCs/>
          <w:sz w:val="14"/>
          <w:szCs w:val="14"/>
          <w:lang w:eastAsia="ru-RU"/>
        </w:rPr>
      </w:pPr>
    </w:p>
    <w:p w:rsidR="002F72D1" w:rsidRPr="002F72D1" w:rsidRDefault="002F72D1" w:rsidP="002F72D1">
      <w:pPr>
        <w:tabs>
          <w:tab w:val="center" w:pos="4677"/>
          <w:tab w:val="right" w:pos="9355"/>
        </w:tabs>
        <w:spacing w:after="0" w:line="240" w:lineRule="auto"/>
        <w:jc w:val="right"/>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Таблица 7 (тысяч рублей)</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82"/>
        <w:gridCol w:w="761"/>
        <w:gridCol w:w="2529"/>
        <w:gridCol w:w="1970"/>
        <w:gridCol w:w="1414"/>
      </w:tblGrid>
      <w:tr w:rsidR="002F72D1" w:rsidRPr="0022662C" w:rsidTr="0022662C">
        <w:trPr>
          <w:trHeight w:val="57"/>
        </w:trPr>
        <w:tc>
          <w:tcPr>
            <w:tcW w:w="2682" w:type="dxa"/>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2662C">
              <w:rPr>
                <w:rFonts w:ascii="Times New Roman" w:eastAsia="Times New Roman" w:hAnsi="Times New Roman" w:cs="Times New Roman"/>
                <w:b/>
                <w:bCs/>
                <w:color w:val="000000"/>
                <w:sz w:val="18"/>
                <w:szCs w:val="18"/>
                <w:lang w:eastAsia="ru-RU"/>
              </w:rPr>
              <w:t>Наименование показателя</w:t>
            </w:r>
          </w:p>
        </w:tc>
        <w:tc>
          <w:tcPr>
            <w:tcW w:w="761" w:type="dxa"/>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2662C">
              <w:rPr>
                <w:rFonts w:ascii="Times New Roman" w:eastAsia="Times New Roman" w:hAnsi="Times New Roman" w:cs="Times New Roman"/>
                <w:b/>
                <w:bCs/>
                <w:color w:val="000000"/>
                <w:sz w:val="18"/>
                <w:szCs w:val="18"/>
                <w:lang w:eastAsia="ru-RU"/>
              </w:rPr>
              <w:t>Раздел</w:t>
            </w:r>
          </w:p>
        </w:tc>
        <w:tc>
          <w:tcPr>
            <w:tcW w:w="2529" w:type="dxa"/>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2662C">
              <w:rPr>
                <w:rFonts w:ascii="Times New Roman" w:eastAsia="Times New Roman" w:hAnsi="Times New Roman" w:cs="Times New Roman"/>
                <w:b/>
                <w:bCs/>
                <w:color w:val="000000"/>
                <w:sz w:val="18"/>
                <w:szCs w:val="18"/>
                <w:lang w:eastAsia="ru-RU"/>
              </w:rPr>
              <w:t>Исполнение за 1 полугодие 2019 года</w:t>
            </w:r>
          </w:p>
        </w:tc>
        <w:tc>
          <w:tcPr>
            <w:tcW w:w="1970" w:type="dxa"/>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2662C">
              <w:rPr>
                <w:rFonts w:ascii="Times New Roman" w:eastAsia="Times New Roman" w:hAnsi="Times New Roman" w:cs="Times New Roman"/>
                <w:b/>
                <w:bCs/>
                <w:color w:val="000000"/>
                <w:sz w:val="18"/>
                <w:szCs w:val="18"/>
                <w:lang w:eastAsia="ru-RU"/>
              </w:rPr>
              <w:t>Исполнение 1 полугодие 2020 года</w:t>
            </w:r>
          </w:p>
        </w:tc>
        <w:tc>
          <w:tcPr>
            <w:tcW w:w="1414" w:type="dxa"/>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2662C">
              <w:rPr>
                <w:rFonts w:ascii="Times New Roman" w:eastAsia="Times New Roman" w:hAnsi="Times New Roman" w:cs="Times New Roman"/>
                <w:b/>
                <w:bCs/>
                <w:color w:val="000000"/>
                <w:sz w:val="18"/>
                <w:szCs w:val="18"/>
                <w:lang w:eastAsia="ru-RU"/>
              </w:rPr>
              <w:t>Отклонение (гр.4-гр.3)</w:t>
            </w:r>
          </w:p>
        </w:tc>
      </w:tr>
      <w:tr w:rsidR="002F72D1" w:rsidRPr="0022662C" w:rsidTr="0022662C">
        <w:trPr>
          <w:trHeight w:val="57"/>
        </w:trPr>
        <w:tc>
          <w:tcPr>
            <w:tcW w:w="2682" w:type="dxa"/>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2662C">
              <w:rPr>
                <w:rFonts w:ascii="Times New Roman" w:eastAsia="Times New Roman" w:hAnsi="Times New Roman" w:cs="Times New Roman"/>
                <w:b/>
                <w:bCs/>
                <w:color w:val="000000"/>
                <w:sz w:val="18"/>
                <w:szCs w:val="18"/>
                <w:lang w:eastAsia="ru-RU"/>
              </w:rPr>
              <w:t>1</w:t>
            </w:r>
          </w:p>
        </w:tc>
        <w:tc>
          <w:tcPr>
            <w:tcW w:w="761" w:type="dxa"/>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2662C">
              <w:rPr>
                <w:rFonts w:ascii="Times New Roman" w:eastAsia="Times New Roman" w:hAnsi="Times New Roman" w:cs="Times New Roman"/>
                <w:b/>
                <w:bCs/>
                <w:color w:val="000000"/>
                <w:sz w:val="18"/>
                <w:szCs w:val="18"/>
                <w:lang w:eastAsia="ru-RU"/>
              </w:rPr>
              <w:t>2</w:t>
            </w:r>
          </w:p>
        </w:tc>
        <w:tc>
          <w:tcPr>
            <w:tcW w:w="2529" w:type="dxa"/>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2662C">
              <w:rPr>
                <w:rFonts w:ascii="Times New Roman" w:eastAsia="Times New Roman" w:hAnsi="Times New Roman" w:cs="Times New Roman"/>
                <w:b/>
                <w:bCs/>
                <w:color w:val="000000"/>
                <w:sz w:val="18"/>
                <w:szCs w:val="18"/>
                <w:lang w:eastAsia="ru-RU"/>
              </w:rPr>
              <w:t>3</w:t>
            </w:r>
          </w:p>
        </w:tc>
        <w:tc>
          <w:tcPr>
            <w:tcW w:w="1970" w:type="dxa"/>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2662C">
              <w:rPr>
                <w:rFonts w:ascii="Times New Roman" w:eastAsia="Times New Roman" w:hAnsi="Times New Roman" w:cs="Times New Roman"/>
                <w:b/>
                <w:bCs/>
                <w:color w:val="000000"/>
                <w:sz w:val="18"/>
                <w:szCs w:val="18"/>
                <w:lang w:eastAsia="ru-RU"/>
              </w:rPr>
              <w:t>4</w:t>
            </w:r>
          </w:p>
        </w:tc>
        <w:tc>
          <w:tcPr>
            <w:tcW w:w="1414" w:type="dxa"/>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2662C">
              <w:rPr>
                <w:rFonts w:ascii="Times New Roman" w:eastAsia="Times New Roman" w:hAnsi="Times New Roman" w:cs="Times New Roman"/>
                <w:b/>
                <w:bCs/>
                <w:color w:val="000000"/>
                <w:sz w:val="18"/>
                <w:szCs w:val="18"/>
                <w:lang w:eastAsia="ru-RU"/>
              </w:rPr>
              <w:t>5</w:t>
            </w:r>
          </w:p>
        </w:tc>
      </w:tr>
      <w:tr w:rsidR="002F72D1" w:rsidRPr="0022662C" w:rsidTr="0022662C">
        <w:trPr>
          <w:trHeight w:val="57"/>
        </w:trPr>
        <w:tc>
          <w:tcPr>
            <w:tcW w:w="3443" w:type="dxa"/>
            <w:gridSpan w:val="2"/>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2662C">
              <w:rPr>
                <w:rFonts w:ascii="Times New Roman" w:eastAsia="Times New Roman" w:hAnsi="Times New Roman" w:cs="Times New Roman"/>
                <w:b/>
                <w:bCs/>
                <w:color w:val="000000"/>
                <w:sz w:val="18"/>
                <w:szCs w:val="18"/>
                <w:lang w:eastAsia="ru-RU"/>
              </w:rPr>
              <w:t>Всего расходов</w:t>
            </w:r>
          </w:p>
        </w:tc>
        <w:tc>
          <w:tcPr>
            <w:tcW w:w="2529" w:type="dxa"/>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2662C">
              <w:rPr>
                <w:rFonts w:ascii="Times New Roman" w:eastAsia="Times New Roman" w:hAnsi="Times New Roman" w:cs="Times New Roman"/>
                <w:b/>
                <w:bCs/>
                <w:color w:val="000000"/>
                <w:sz w:val="18"/>
                <w:szCs w:val="18"/>
                <w:lang w:eastAsia="ru-RU"/>
              </w:rPr>
              <w:t>715 051,80</w:t>
            </w:r>
          </w:p>
        </w:tc>
        <w:tc>
          <w:tcPr>
            <w:tcW w:w="1970" w:type="dxa"/>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2662C">
              <w:rPr>
                <w:rFonts w:ascii="Times New Roman" w:eastAsia="Times New Roman" w:hAnsi="Times New Roman" w:cs="Times New Roman"/>
                <w:b/>
                <w:bCs/>
                <w:color w:val="000000"/>
                <w:sz w:val="18"/>
                <w:szCs w:val="18"/>
                <w:lang w:eastAsia="ru-RU"/>
              </w:rPr>
              <w:t>816 905,48</w:t>
            </w:r>
          </w:p>
        </w:tc>
        <w:tc>
          <w:tcPr>
            <w:tcW w:w="1414" w:type="dxa"/>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2662C">
              <w:rPr>
                <w:rFonts w:ascii="Times New Roman" w:eastAsia="Times New Roman" w:hAnsi="Times New Roman" w:cs="Times New Roman"/>
                <w:b/>
                <w:bCs/>
                <w:color w:val="000000"/>
                <w:sz w:val="18"/>
                <w:szCs w:val="18"/>
                <w:lang w:eastAsia="ru-RU"/>
              </w:rPr>
              <w:t>101 853,68</w:t>
            </w:r>
          </w:p>
        </w:tc>
      </w:tr>
      <w:tr w:rsidR="002F72D1" w:rsidRPr="0022662C" w:rsidTr="0022662C">
        <w:trPr>
          <w:trHeight w:val="57"/>
        </w:trPr>
        <w:tc>
          <w:tcPr>
            <w:tcW w:w="2682" w:type="dxa"/>
            <w:shd w:val="clear" w:color="auto" w:fill="auto"/>
            <w:vAlign w:val="center"/>
            <w:hideMark/>
          </w:tcPr>
          <w:p w:rsidR="002F72D1" w:rsidRPr="0022662C" w:rsidRDefault="002F72D1" w:rsidP="002F72D1">
            <w:pPr>
              <w:spacing w:after="0" w:line="240" w:lineRule="auto"/>
              <w:jc w:val="both"/>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Общегосударственные вопросы</w:t>
            </w:r>
          </w:p>
        </w:tc>
        <w:tc>
          <w:tcPr>
            <w:tcW w:w="761" w:type="dxa"/>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01</w:t>
            </w:r>
          </w:p>
        </w:tc>
        <w:tc>
          <w:tcPr>
            <w:tcW w:w="2529" w:type="dxa"/>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91 709,50</w:t>
            </w:r>
          </w:p>
        </w:tc>
        <w:tc>
          <w:tcPr>
            <w:tcW w:w="1970" w:type="dxa"/>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113 921,29</w:t>
            </w:r>
          </w:p>
        </w:tc>
        <w:tc>
          <w:tcPr>
            <w:tcW w:w="1414" w:type="dxa"/>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22 211,79</w:t>
            </w:r>
          </w:p>
        </w:tc>
      </w:tr>
      <w:tr w:rsidR="002F72D1" w:rsidRPr="0022662C" w:rsidTr="0022662C">
        <w:trPr>
          <w:trHeight w:val="57"/>
        </w:trPr>
        <w:tc>
          <w:tcPr>
            <w:tcW w:w="2682" w:type="dxa"/>
            <w:shd w:val="clear" w:color="auto" w:fill="auto"/>
            <w:vAlign w:val="center"/>
            <w:hideMark/>
          </w:tcPr>
          <w:p w:rsidR="002F72D1" w:rsidRPr="0022662C" w:rsidRDefault="002F72D1" w:rsidP="002F72D1">
            <w:pPr>
              <w:spacing w:after="0" w:line="240" w:lineRule="auto"/>
              <w:jc w:val="both"/>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Национальная безопасность и правоохранительная деятельность</w:t>
            </w:r>
          </w:p>
        </w:tc>
        <w:tc>
          <w:tcPr>
            <w:tcW w:w="761" w:type="dxa"/>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03</w:t>
            </w:r>
          </w:p>
        </w:tc>
        <w:tc>
          <w:tcPr>
            <w:tcW w:w="2529" w:type="dxa"/>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3 018,50</w:t>
            </w:r>
          </w:p>
        </w:tc>
        <w:tc>
          <w:tcPr>
            <w:tcW w:w="1970" w:type="dxa"/>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2 142,78</w:t>
            </w:r>
          </w:p>
        </w:tc>
        <w:tc>
          <w:tcPr>
            <w:tcW w:w="1414" w:type="dxa"/>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-875,72</w:t>
            </w:r>
          </w:p>
        </w:tc>
      </w:tr>
      <w:tr w:rsidR="002F72D1" w:rsidRPr="0022662C" w:rsidTr="0022662C">
        <w:trPr>
          <w:trHeight w:val="57"/>
        </w:trPr>
        <w:tc>
          <w:tcPr>
            <w:tcW w:w="2682" w:type="dxa"/>
            <w:shd w:val="clear" w:color="auto" w:fill="auto"/>
            <w:vAlign w:val="center"/>
            <w:hideMark/>
          </w:tcPr>
          <w:p w:rsidR="002F72D1" w:rsidRPr="0022662C" w:rsidRDefault="002F72D1" w:rsidP="002F72D1">
            <w:pPr>
              <w:spacing w:after="0" w:line="240" w:lineRule="auto"/>
              <w:jc w:val="both"/>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Национальная экономика</w:t>
            </w:r>
          </w:p>
        </w:tc>
        <w:tc>
          <w:tcPr>
            <w:tcW w:w="761" w:type="dxa"/>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04</w:t>
            </w:r>
          </w:p>
        </w:tc>
        <w:tc>
          <w:tcPr>
            <w:tcW w:w="2529" w:type="dxa"/>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48 192,70</w:t>
            </w:r>
          </w:p>
        </w:tc>
        <w:tc>
          <w:tcPr>
            <w:tcW w:w="1970" w:type="dxa"/>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52 354,63</w:t>
            </w:r>
          </w:p>
        </w:tc>
        <w:tc>
          <w:tcPr>
            <w:tcW w:w="1414" w:type="dxa"/>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4 161,93</w:t>
            </w:r>
          </w:p>
        </w:tc>
      </w:tr>
      <w:tr w:rsidR="002F72D1" w:rsidRPr="0022662C" w:rsidTr="0022662C">
        <w:trPr>
          <w:trHeight w:val="57"/>
        </w:trPr>
        <w:tc>
          <w:tcPr>
            <w:tcW w:w="2682" w:type="dxa"/>
            <w:shd w:val="clear" w:color="auto" w:fill="auto"/>
            <w:vAlign w:val="center"/>
            <w:hideMark/>
          </w:tcPr>
          <w:p w:rsidR="002F72D1" w:rsidRPr="0022662C" w:rsidRDefault="002F72D1" w:rsidP="002F72D1">
            <w:pPr>
              <w:spacing w:after="0" w:line="240" w:lineRule="auto"/>
              <w:jc w:val="both"/>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Жилищно-коммунальное хозяйство</w:t>
            </w:r>
          </w:p>
        </w:tc>
        <w:tc>
          <w:tcPr>
            <w:tcW w:w="761" w:type="dxa"/>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05</w:t>
            </w:r>
          </w:p>
        </w:tc>
        <w:tc>
          <w:tcPr>
            <w:tcW w:w="2529" w:type="dxa"/>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6 683,50</w:t>
            </w:r>
          </w:p>
        </w:tc>
        <w:tc>
          <w:tcPr>
            <w:tcW w:w="1970" w:type="dxa"/>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102 249,23</w:t>
            </w:r>
          </w:p>
        </w:tc>
        <w:tc>
          <w:tcPr>
            <w:tcW w:w="1414" w:type="dxa"/>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95 565,73</w:t>
            </w:r>
          </w:p>
        </w:tc>
      </w:tr>
      <w:tr w:rsidR="002F72D1" w:rsidRPr="0022662C" w:rsidTr="0022662C">
        <w:trPr>
          <w:trHeight w:val="57"/>
        </w:trPr>
        <w:tc>
          <w:tcPr>
            <w:tcW w:w="2682" w:type="dxa"/>
            <w:shd w:val="clear" w:color="auto" w:fill="auto"/>
            <w:vAlign w:val="center"/>
            <w:hideMark/>
          </w:tcPr>
          <w:p w:rsidR="002F72D1" w:rsidRPr="0022662C" w:rsidRDefault="002F72D1" w:rsidP="002F72D1">
            <w:pPr>
              <w:spacing w:after="0" w:line="240" w:lineRule="auto"/>
              <w:jc w:val="both"/>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Образование</w:t>
            </w:r>
          </w:p>
        </w:tc>
        <w:tc>
          <w:tcPr>
            <w:tcW w:w="761" w:type="dxa"/>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07</w:t>
            </w:r>
          </w:p>
        </w:tc>
        <w:tc>
          <w:tcPr>
            <w:tcW w:w="2529" w:type="dxa"/>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465 900,10</w:t>
            </w:r>
          </w:p>
        </w:tc>
        <w:tc>
          <w:tcPr>
            <w:tcW w:w="1970" w:type="dxa"/>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454 277,98</w:t>
            </w:r>
          </w:p>
        </w:tc>
        <w:tc>
          <w:tcPr>
            <w:tcW w:w="1414" w:type="dxa"/>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-11 622,12</w:t>
            </w:r>
          </w:p>
        </w:tc>
      </w:tr>
      <w:tr w:rsidR="002F72D1" w:rsidRPr="0022662C" w:rsidTr="0022662C">
        <w:trPr>
          <w:trHeight w:val="57"/>
        </w:trPr>
        <w:tc>
          <w:tcPr>
            <w:tcW w:w="2682" w:type="dxa"/>
            <w:shd w:val="clear" w:color="auto" w:fill="auto"/>
            <w:vAlign w:val="center"/>
            <w:hideMark/>
          </w:tcPr>
          <w:p w:rsidR="002F72D1" w:rsidRPr="0022662C" w:rsidRDefault="002F72D1" w:rsidP="002F72D1">
            <w:pPr>
              <w:spacing w:after="0" w:line="240" w:lineRule="auto"/>
              <w:jc w:val="both"/>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Культура, кинематография</w:t>
            </w:r>
          </w:p>
        </w:tc>
        <w:tc>
          <w:tcPr>
            <w:tcW w:w="761" w:type="dxa"/>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08</w:t>
            </w:r>
          </w:p>
        </w:tc>
        <w:tc>
          <w:tcPr>
            <w:tcW w:w="2529" w:type="dxa"/>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72 673,10</w:t>
            </w:r>
          </w:p>
        </w:tc>
        <w:tc>
          <w:tcPr>
            <w:tcW w:w="1970" w:type="dxa"/>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63 406,07</w:t>
            </w:r>
          </w:p>
        </w:tc>
        <w:tc>
          <w:tcPr>
            <w:tcW w:w="1414" w:type="dxa"/>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-9 267,03</w:t>
            </w:r>
          </w:p>
        </w:tc>
      </w:tr>
      <w:tr w:rsidR="002F72D1" w:rsidRPr="0022662C" w:rsidTr="0022662C">
        <w:trPr>
          <w:trHeight w:val="57"/>
        </w:trPr>
        <w:tc>
          <w:tcPr>
            <w:tcW w:w="2682" w:type="dxa"/>
            <w:shd w:val="clear" w:color="auto" w:fill="auto"/>
            <w:vAlign w:val="center"/>
            <w:hideMark/>
          </w:tcPr>
          <w:p w:rsidR="002F72D1" w:rsidRPr="0022662C" w:rsidRDefault="002F72D1" w:rsidP="002F72D1">
            <w:pPr>
              <w:spacing w:after="0" w:line="240" w:lineRule="auto"/>
              <w:jc w:val="both"/>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Здравоохранение</w:t>
            </w:r>
          </w:p>
        </w:tc>
        <w:tc>
          <w:tcPr>
            <w:tcW w:w="761" w:type="dxa"/>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09</w:t>
            </w:r>
          </w:p>
        </w:tc>
        <w:tc>
          <w:tcPr>
            <w:tcW w:w="2529" w:type="dxa"/>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660,8</w:t>
            </w:r>
          </w:p>
        </w:tc>
        <w:tc>
          <w:tcPr>
            <w:tcW w:w="1970" w:type="dxa"/>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0,00</w:t>
            </w:r>
          </w:p>
        </w:tc>
        <w:tc>
          <w:tcPr>
            <w:tcW w:w="1414" w:type="dxa"/>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-660,80</w:t>
            </w:r>
          </w:p>
        </w:tc>
      </w:tr>
      <w:tr w:rsidR="002F72D1" w:rsidRPr="0022662C" w:rsidTr="0022662C">
        <w:trPr>
          <w:trHeight w:val="57"/>
        </w:trPr>
        <w:tc>
          <w:tcPr>
            <w:tcW w:w="2682" w:type="dxa"/>
            <w:shd w:val="clear" w:color="auto" w:fill="auto"/>
            <w:vAlign w:val="center"/>
            <w:hideMark/>
          </w:tcPr>
          <w:p w:rsidR="002F72D1" w:rsidRPr="0022662C" w:rsidRDefault="002F72D1" w:rsidP="002F72D1">
            <w:pPr>
              <w:spacing w:after="0" w:line="240" w:lineRule="auto"/>
              <w:jc w:val="both"/>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Социальная политика</w:t>
            </w:r>
          </w:p>
        </w:tc>
        <w:tc>
          <w:tcPr>
            <w:tcW w:w="761" w:type="dxa"/>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10</w:t>
            </w:r>
          </w:p>
        </w:tc>
        <w:tc>
          <w:tcPr>
            <w:tcW w:w="2529" w:type="dxa"/>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24 707,20</w:t>
            </w:r>
          </w:p>
        </w:tc>
        <w:tc>
          <w:tcPr>
            <w:tcW w:w="1970" w:type="dxa"/>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27 474,10</w:t>
            </w:r>
          </w:p>
        </w:tc>
        <w:tc>
          <w:tcPr>
            <w:tcW w:w="1414" w:type="dxa"/>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2 766,90</w:t>
            </w:r>
          </w:p>
        </w:tc>
      </w:tr>
      <w:tr w:rsidR="002F72D1" w:rsidRPr="0022662C" w:rsidTr="0022662C">
        <w:trPr>
          <w:trHeight w:val="57"/>
        </w:trPr>
        <w:tc>
          <w:tcPr>
            <w:tcW w:w="2682" w:type="dxa"/>
            <w:shd w:val="clear" w:color="auto" w:fill="auto"/>
            <w:vAlign w:val="center"/>
            <w:hideMark/>
          </w:tcPr>
          <w:p w:rsidR="002F72D1" w:rsidRPr="0022662C" w:rsidRDefault="002F72D1" w:rsidP="002F72D1">
            <w:pPr>
              <w:spacing w:after="0" w:line="240" w:lineRule="auto"/>
              <w:jc w:val="both"/>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Физическая культура и спорт</w:t>
            </w:r>
          </w:p>
        </w:tc>
        <w:tc>
          <w:tcPr>
            <w:tcW w:w="761" w:type="dxa"/>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11</w:t>
            </w:r>
          </w:p>
        </w:tc>
        <w:tc>
          <w:tcPr>
            <w:tcW w:w="2529" w:type="dxa"/>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1 506,40</w:t>
            </w:r>
          </w:p>
        </w:tc>
        <w:tc>
          <w:tcPr>
            <w:tcW w:w="1970" w:type="dxa"/>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1 079,40</w:t>
            </w:r>
          </w:p>
        </w:tc>
        <w:tc>
          <w:tcPr>
            <w:tcW w:w="1414" w:type="dxa"/>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-427,00</w:t>
            </w:r>
          </w:p>
        </w:tc>
      </w:tr>
    </w:tbl>
    <w:p w:rsidR="002F72D1" w:rsidRPr="002F72D1" w:rsidRDefault="002F72D1" w:rsidP="002F72D1">
      <w:pPr>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Положительная динамика увеличения исполненных расходов в сравнении с аналогичным периодом 2019 года отмечена по пяти из девяти разделов расходов бюджета. Наибольшее перевыполнение по сравнению с базисным 2019 годом отмечено по разделу «Жилищно-коммунальное хозяйство» - на 95 565,73 тысяч рублей; самое низкое освоение бюджетных сре</w:t>
      </w:r>
      <w:proofErr w:type="gramStart"/>
      <w:r w:rsidRPr="002F72D1">
        <w:rPr>
          <w:rFonts w:ascii="Times New Roman" w:eastAsia="Times New Roman" w:hAnsi="Times New Roman" w:cs="Times New Roman"/>
          <w:sz w:val="28"/>
          <w:szCs w:val="28"/>
          <w:lang w:eastAsia="ru-RU"/>
        </w:rPr>
        <w:t>дств в ср</w:t>
      </w:r>
      <w:proofErr w:type="gramEnd"/>
      <w:r w:rsidRPr="002F72D1">
        <w:rPr>
          <w:rFonts w:ascii="Times New Roman" w:eastAsia="Times New Roman" w:hAnsi="Times New Roman" w:cs="Times New Roman"/>
          <w:sz w:val="28"/>
          <w:szCs w:val="28"/>
          <w:lang w:eastAsia="ru-RU"/>
        </w:rPr>
        <w:t>авнении с 2019 годом сложилось по разделу «Образование» - (-11 622,12) тысяч рублей.</w:t>
      </w:r>
    </w:p>
    <w:p w:rsidR="002F72D1" w:rsidRPr="002F72D1" w:rsidRDefault="002F72D1" w:rsidP="002F72D1">
      <w:pPr>
        <w:spacing w:after="0" w:line="240" w:lineRule="auto"/>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ab/>
        <w:t>Общий объем выплат из Бюджета за проверяемый период, отраженный в Отчете об исполнении бюджета, соответствует данным Управления Федерального казначейства по Чукотскому автономному округу (консолидированный отчет о кассовых поступлениях и выбытиях по состоянию на 1 июля 2020 года форма по ОКУД 0503152).</w:t>
      </w:r>
    </w:p>
    <w:p w:rsidR="002F72D1" w:rsidRPr="002F72D1" w:rsidRDefault="002F72D1" w:rsidP="002F72D1">
      <w:pPr>
        <w:spacing w:after="0" w:line="240" w:lineRule="auto"/>
        <w:ind w:firstLine="708"/>
        <w:jc w:val="both"/>
        <w:rPr>
          <w:rFonts w:ascii="Times New Roman" w:eastAsia="Times New Roman" w:hAnsi="Times New Roman" w:cs="Times New Roman"/>
          <w:sz w:val="14"/>
          <w:szCs w:val="14"/>
          <w:lang w:eastAsia="ru-RU"/>
        </w:rPr>
      </w:pPr>
    </w:p>
    <w:p w:rsidR="002F72D1" w:rsidRPr="002F72D1" w:rsidRDefault="002F72D1" w:rsidP="002F72D1">
      <w:pPr>
        <w:spacing w:after="0" w:line="240" w:lineRule="auto"/>
        <w:ind w:firstLine="708"/>
        <w:jc w:val="both"/>
        <w:rPr>
          <w:rFonts w:ascii="Times New Roman" w:eastAsia="Times New Roman" w:hAnsi="Times New Roman" w:cs="Times New Roman"/>
          <w:b/>
          <w:sz w:val="28"/>
          <w:szCs w:val="28"/>
          <w:lang w:eastAsia="ru-RU"/>
        </w:rPr>
      </w:pPr>
      <w:r w:rsidRPr="002F72D1">
        <w:rPr>
          <w:rFonts w:ascii="Times New Roman" w:eastAsia="Times New Roman" w:hAnsi="Times New Roman" w:cs="Times New Roman"/>
          <w:b/>
          <w:sz w:val="28"/>
          <w:szCs w:val="28"/>
          <w:lang w:eastAsia="ru-RU"/>
        </w:rPr>
        <w:t>Анализ источников финансирования дефицита бюджета и состояния муниципального долга:</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lastRenderedPageBreak/>
        <w:t xml:space="preserve">Фактическим результатом исполнения бюджета за 6 месяцев 2020 года явилось превышение расходов над доходами - дефицит в сумме 10 029,51 тысяч рублей при плановом дефиците 54 952,90 тысяч рублей. </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Информация об исполнении бюджетных назначений по источникам финансирования дефицита представлена в таблице 8: </w:t>
      </w:r>
    </w:p>
    <w:p w:rsidR="002F72D1" w:rsidRPr="002F72D1" w:rsidRDefault="002F72D1" w:rsidP="002F72D1">
      <w:pPr>
        <w:spacing w:after="0" w:line="240" w:lineRule="auto"/>
        <w:ind w:firstLine="709"/>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 xml:space="preserve">                                                                                                                          Таблица 8 (тысяч рублей)</w:t>
      </w:r>
    </w:p>
    <w:tbl>
      <w:tblPr>
        <w:tblStyle w:val="92"/>
        <w:tblW w:w="4802" w:type="pct"/>
        <w:tblLook w:val="04A0"/>
      </w:tblPr>
      <w:tblGrid>
        <w:gridCol w:w="769"/>
        <w:gridCol w:w="4232"/>
        <w:gridCol w:w="2283"/>
        <w:gridCol w:w="1908"/>
      </w:tblGrid>
      <w:tr w:rsidR="002F72D1" w:rsidRPr="002F72D1" w:rsidTr="0022662C">
        <w:trPr>
          <w:trHeight w:val="207"/>
        </w:trPr>
        <w:tc>
          <w:tcPr>
            <w:tcW w:w="418" w:type="pct"/>
            <w:vMerge w:val="restart"/>
            <w:vAlign w:val="center"/>
          </w:tcPr>
          <w:p w:rsidR="002F72D1" w:rsidRPr="002F72D1" w:rsidRDefault="002F72D1" w:rsidP="002F72D1">
            <w:pPr>
              <w:autoSpaceDE w:val="0"/>
              <w:autoSpaceDN w:val="0"/>
              <w:adjustRightInd w:val="0"/>
              <w:jc w:val="center"/>
              <w:rPr>
                <w:rFonts w:ascii="Times New Roman" w:eastAsia="Times New Roman" w:hAnsi="Times New Roman" w:cs="Times New Roman"/>
                <w:b/>
                <w:sz w:val="18"/>
                <w:szCs w:val="18"/>
                <w:lang w:eastAsia="ru-RU"/>
              </w:rPr>
            </w:pPr>
            <w:r w:rsidRPr="002F72D1">
              <w:rPr>
                <w:rFonts w:ascii="Times New Roman" w:eastAsia="Times New Roman" w:hAnsi="Times New Roman" w:cs="Times New Roman"/>
                <w:b/>
                <w:sz w:val="18"/>
                <w:szCs w:val="18"/>
                <w:lang w:eastAsia="ru-RU"/>
              </w:rPr>
              <w:t>№</w:t>
            </w:r>
            <w:proofErr w:type="spellStart"/>
            <w:proofErr w:type="gramStart"/>
            <w:r w:rsidRPr="002F72D1">
              <w:rPr>
                <w:rFonts w:ascii="Times New Roman" w:eastAsia="Times New Roman" w:hAnsi="Times New Roman" w:cs="Times New Roman"/>
                <w:b/>
                <w:sz w:val="18"/>
                <w:szCs w:val="18"/>
                <w:lang w:eastAsia="ru-RU"/>
              </w:rPr>
              <w:t>п</w:t>
            </w:r>
            <w:proofErr w:type="spellEnd"/>
            <w:proofErr w:type="gramEnd"/>
            <w:r w:rsidRPr="002F72D1">
              <w:rPr>
                <w:rFonts w:ascii="Times New Roman" w:eastAsia="Times New Roman" w:hAnsi="Times New Roman" w:cs="Times New Roman"/>
                <w:b/>
                <w:sz w:val="18"/>
                <w:szCs w:val="18"/>
                <w:lang w:eastAsia="ru-RU"/>
              </w:rPr>
              <w:t>/</w:t>
            </w:r>
            <w:proofErr w:type="spellStart"/>
            <w:r w:rsidRPr="002F72D1">
              <w:rPr>
                <w:rFonts w:ascii="Times New Roman" w:eastAsia="Times New Roman" w:hAnsi="Times New Roman" w:cs="Times New Roman"/>
                <w:b/>
                <w:sz w:val="18"/>
                <w:szCs w:val="18"/>
                <w:lang w:eastAsia="ru-RU"/>
              </w:rPr>
              <w:t>п</w:t>
            </w:r>
            <w:proofErr w:type="spellEnd"/>
          </w:p>
        </w:tc>
        <w:tc>
          <w:tcPr>
            <w:tcW w:w="2302" w:type="pct"/>
            <w:vMerge w:val="restart"/>
            <w:vAlign w:val="center"/>
          </w:tcPr>
          <w:p w:rsidR="002F72D1" w:rsidRPr="002F72D1" w:rsidRDefault="002F72D1" w:rsidP="002F72D1">
            <w:pPr>
              <w:autoSpaceDE w:val="0"/>
              <w:autoSpaceDN w:val="0"/>
              <w:adjustRightInd w:val="0"/>
              <w:jc w:val="center"/>
              <w:rPr>
                <w:rFonts w:ascii="Times New Roman" w:eastAsia="Times New Roman" w:hAnsi="Times New Roman" w:cs="Times New Roman"/>
                <w:b/>
                <w:sz w:val="18"/>
                <w:szCs w:val="18"/>
                <w:lang w:eastAsia="ru-RU"/>
              </w:rPr>
            </w:pPr>
            <w:r w:rsidRPr="002F72D1">
              <w:rPr>
                <w:rFonts w:ascii="Times New Roman" w:eastAsia="Times New Roman" w:hAnsi="Times New Roman" w:cs="Times New Roman"/>
                <w:b/>
                <w:sz w:val="18"/>
                <w:szCs w:val="18"/>
                <w:lang w:eastAsia="ru-RU"/>
              </w:rPr>
              <w:t xml:space="preserve">Наименование </w:t>
            </w:r>
            <w:proofErr w:type="gramStart"/>
            <w:r w:rsidRPr="002F72D1">
              <w:rPr>
                <w:rFonts w:ascii="Times New Roman" w:eastAsia="Times New Roman" w:hAnsi="Times New Roman" w:cs="Times New Roman"/>
                <w:b/>
                <w:sz w:val="18"/>
                <w:szCs w:val="18"/>
                <w:lang w:eastAsia="ru-RU"/>
              </w:rPr>
              <w:t>источника финансирования дефицита бюджета городского округа</w:t>
            </w:r>
            <w:proofErr w:type="gramEnd"/>
            <w:r w:rsidRPr="002F72D1">
              <w:rPr>
                <w:rFonts w:ascii="Times New Roman" w:eastAsia="Times New Roman" w:hAnsi="Times New Roman" w:cs="Times New Roman"/>
                <w:b/>
                <w:sz w:val="18"/>
                <w:szCs w:val="18"/>
                <w:lang w:eastAsia="ru-RU"/>
              </w:rPr>
              <w:t xml:space="preserve"> Анадырь</w:t>
            </w:r>
          </w:p>
        </w:tc>
        <w:tc>
          <w:tcPr>
            <w:tcW w:w="1242" w:type="pct"/>
            <w:vMerge w:val="restart"/>
            <w:vAlign w:val="center"/>
          </w:tcPr>
          <w:p w:rsidR="002F72D1" w:rsidRPr="002F72D1" w:rsidRDefault="002F72D1" w:rsidP="002F72D1">
            <w:pPr>
              <w:autoSpaceDE w:val="0"/>
              <w:autoSpaceDN w:val="0"/>
              <w:adjustRightInd w:val="0"/>
              <w:jc w:val="center"/>
              <w:rPr>
                <w:rFonts w:ascii="Times New Roman" w:eastAsia="Times New Roman" w:hAnsi="Times New Roman" w:cs="Times New Roman"/>
                <w:b/>
                <w:sz w:val="18"/>
                <w:szCs w:val="18"/>
                <w:lang w:eastAsia="ru-RU"/>
              </w:rPr>
            </w:pPr>
            <w:r w:rsidRPr="002F72D1">
              <w:rPr>
                <w:rFonts w:ascii="Times New Roman" w:eastAsia="Times New Roman" w:hAnsi="Times New Roman" w:cs="Times New Roman"/>
                <w:b/>
                <w:sz w:val="18"/>
                <w:szCs w:val="18"/>
                <w:lang w:eastAsia="ru-RU"/>
              </w:rPr>
              <w:t>Утвержденные назначения на 2020 год</w:t>
            </w:r>
          </w:p>
        </w:tc>
        <w:tc>
          <w:tcPr>
            <w:tcW w:w="1038" w:type="pct"/>
            <w:vMerge w:val="restart"/>
            <w:vAlign w:val="center"/>
          </w:tcPr>
          <w:p w:rsidR="002F72D1" w:rsidRPr="002F72D1" w:rsidRDefault="002F72D1" w:rsidP="002F72D1">
            <w:pPr>
              <w:autoSpaceDE w:val="0"/>
              <w:autoSpaceDN w:val="0"/>
              <w:adjustRightInd w:val="0"/>
              <w:jc w:val="center"/>
              <w:rPr>
                <w:rFonts w:ascii="Times New Roman" w:eastAsia="Times New Roman" w:hAnsi="Times New Roman" w:cs="Times New Roman"/>
                <w:b/>
                <w:sz w:val="18"/>
                <w:szCs w:val="18"/>
                <w:lang w:eastAsia="ru-RU"/>
              </w:rPr>
            </w:pPr>
            <w:r w:rsidRPr="002F72D1">
              <w:rPr>
                <w:rFonts w:ascii="Times New Roman" w:eastAsia="Times New Roman" w:hAnsi="Times New Roman" w:cs="Times New Roman"/>
                <w:b/>
                <w:sz w:val="18"/>
                <w:szCs w:val="18"/>
                <w:lang w:eastAsia="ru-RU"/>
              </w:rPr>
              <w:t>Исполнение за 1 квартал 2020 года</w:t>
            </w:r>
          </w:p>
        </w:tc>
      </w:tr>
      <w:tr w:rsidR="002F72D1" w:rsidRPr="002F72D1" w:rsidTr="0022662C">
        <w:trPr>
          <w:trHeight w:val="207"/>
        </w:trPr>
        <w:tc>
          <w:tcPr>
            <w:tcW w:w="418" w:type="pct"/>
            <w:vMerge/>
            <w:vAlign w:val="center"/>
          </w:tcPr>
          <w:p w:rsidR="002F72D1" w:rsidRPr="002F72D1" w:rsidRDefault="002F72D1" w:rsidP="002F72D1">
            <w:pPr>
              <w:autoSpaceDE w:val="0"/>
              <w:autoSpaceDN w:val="0"/>
              <w:adjustRightInd w:val="0"/>
              <w:ind w:firstLine="709"/>
              <w:jc w:val="center"/>
              <w:rPr>
                <w:rFonts w:ascii="Times New Roman" w:eastAsia="Times New Roman" w:hAnsi="Times New Roman" w:cs="Times New Roman"/>
                <w:sz w:val="18"/>
                <w:szCs w:val="18"/>
                <w:lang w:eastAsia="ru-RU"/>
              </w:rPr>
            </w:pPr>
          </w:p>
        </w:tc>
        <w:tc>
          <w:tcPr>
            <w:tcW w:w="2302" w:type="pct"/>
            <w:vMerge/>
            <w:vAlign w:val="center"/>
          </w:tcPr>
          <w:p w:rsidR="002F72D1" w:rsidRPr="002F72D1" w:rsidRDefault="002F72D1" w:rsidP="002F72D1">
            <w:pPr>
              <w:autoSpaceDE w:val="0"/>
              <w:autoSpaceDN w:val="0"/>
              <w:adjustRightInd w:val="0"/>
              <w:ind w:firstLine="709"/>
              <w:jc w:val="center"/>
              <w:rPr>
                <w:rFonts w:ascii="Times New Roman" w:eastAsia="Times New Roman" w:hAnsi="Times New Roman" w:cs="Times New Roman"/>
                <w:sz w:val="18"/>
                <w:szCs w:val="18"/>
                <w:lang w:eastAsia="ru-RU"/>
              </w:rPr>
            </w:pPr>
          </w:p>
        </w:tc>
        <w:tc>
          <w:tcPr>
            <w:tcW w:w="1242" w:type="pct"/>
            <w:vMerge/>
            <w:vAlign w:val="center"/>
          </w:tcPr>
          <w:p w:rsidR="002F72D1" w:rsidRPr="002F72D1" w:rsidRDefault="002F72D1" w:rsidP="002F72D1">
            <w:pPr>
              <w:autoSpaceDE w:val="0"/>
              <w:autoSpaceDN w:val="0"/>
              <w:adjustRightInd w:val="0"/>
              <w:ind w:firstLine="709"/>
              <w:jc w:val="center"/>
              <w:rPr>
                <w:rFonts w:ascii="Times New Roman" w:eastAsia="Times New Roman" w:hAnsi="Times New Roman" w:cs="Times New Roman"/>
                <w:sz w:val="18"/>
                <w:szCs w:val="18"/>
                <w:lang w:eastAsia="ru-RU"/>
              </w:rPr>
            </w:pPr>
          </w:p>
        </w:tc>
        <w:tc>
          <w:tcPr>
            <w:tcW w:w="1038" w:type="pct"/>
            <w:vMerge/>
            <w:vAlign w:val="center"/>
          </w:tcPr>
          <w:p w:rsidR="002F72D1" w:rsidRPr="002F72D1" w:rsidRDefault="002F72D1" w:rsidP="002F72D1">
            <w:pPr>
              <w:autoSpaceDE w:val="0"/>
              <w:autoSpaceDN w:val="0"/>
              <w:adjustRightInd w:val="0"/>
              <w:ind w:firstLine="709"/>
              <w:jc w:val="center"/>
              <w:rPr>
                <w:rFonts w:ascii="Times New Roman" w:eastAsia="Times New Roman" w:hAnsi="Times New Roman" w:cs="Times New Roman"/>
                <w:sz w:val="18"/>
                <w:szCs w:val="18"/>
                <w:lang w:eastAsia="ru-RU"/>
              </w:rPr>
            </w:pPr>
          </w:p>
        </w:tc>
      </w:tr>
      <w:tr w:rsidR="002F72D1" w:rsidRPr="002F72D1" w:rsidTr="0022662C">
        <w:trPr>
          <w:trHeight w:val="57"/>
        </w:trPr>
        <w:tc>
          <w:tcPr>
            <w:tcW w:w="418" w:type="pct"/>
            <w:vAlign w:val="center"/>
          </w:tcPr>
          <w:p w:rsidR="002F72D1" w:rsidRPr="002F72D1" w:rsidRDefault="002F72D1" w:rsidP="002F72D1">
            <w:pPr>
              <w:autoSpaceDE w:val="0"/>
              <w:autoSpaceDN w:val="0"/>
              <w:adjustRightInd w:val="0"/>
              <w:jc w:val="center"/>
              <w:rPr>
                <w:rFonts w:ascii="Times New Roman" w:eastAsia="Times New Roman" w:hAnsi="Times New Roman" w:cs="Times New Roman"/>
                <w:b/>
                <w:sz w:val="18"/>
                <w:szCs w:val="18"/>
                <w:lang w:eastAsia="ru-RU"/>
              </w:rPr>
            </w:pPr>
            <w:r w:rsidRPr="002F72D1">
              <w:rPr>
                <w:rFonts w:ascii="Times New Roman" w:eastAsia="Times New Roman" w:hAnsi="Times New Roman" w:cs="Times New Roman"/>
                <w:b/>
                <w:sz w:val="18"/>
                <w:szCs w:val="18"/>
                <w:lang w:eastAsia="ru-RU"/>
              </w:rPr>
              <w:t>1</w:t>
            </w:r>
          </w:p>
        </w:tc>
        <w:tc>
          <w:tcPr>
            <w:tcW w:w="2302" w:type="pct"/>
            <w:vAlign w:val="center"/>
          </w:tcPr>
          <w:p w:rsidR="002F72D1" w:rsidRPr="002F72D1" w:rsidRDefault="002F72D1" w:rsidP="002F72D1">
            <w:pPr>
              <w:autoSpaceDE w:val="0"/>
              <w:autoSpaceDN w:val="0"/>
              <w:adjustRightInd w:val="0"/>
              <w:jc w:val="center"/>
              <w:rPr>
                <w:rFonts w:ascii="Times New Roman" w:eastAsia="Times New Roman" w:hAnsi="Times New Roman" w:cs="Times New Roman"/>
                <w:b/>
                <w:sz w:val="18"/>
                <w:szCs w:val="18"/>
                <w:lang w:eastAsia="ru-RU"/>
              </w:rPr>
            </w:pPr>
            <w:r w:rsidRPr="002F72D1">
              <w:rPr>
                <w:rFonts w:ascii="Times New Roman" w:eastAsia="Times New Roman" w:hAnsi="Times New Roman" w:cs="Times New Roman"/>
                <w:b/>
                <w:sz w:val="18"/>
                <w:szCs w:val="18"/>
                <w:lang w:eastAsia="ru-RU"/>
              </w:rPr>
              <w:t>2</w:t>
            </w:r>
          </w:p>
        </w:tc>
        <w:tc>
          <w:tcPr>
            <w:tcW w:w="1242" w:type="pct"/>
            <w:vAlign w:val="center"/>
          </w:tcPr>
          <w:p w:rsidR="002F72D1" w:rsidRPr="002F72D1" w:rsidRDefault="002F72D1" w:rsidP="002F72D1">
            <w:pPr>
              <w:autoSpaceDE w:val="0"/>
              <w:autoSpaceDN w:val="0"/>
              <w:adjustRightInd w:val="0"/>
              <w:jc w:val="center"/>
              <w:rPr>
                <w:rFonts w:ascii="Times New Roman" w:eastAsia="Times New Roman" w:hAnsi="Times New Roman" w:cs="Times New Roman"/>
                <w:b/>
                <w:sz w:val="18"/>
                <w:szCs w:val="18"/>
                <w:lang w:eastAsia="ru-RU"/>
              </w:rPr>
            </w:pPr>
            <w:r w:rsidRPr="002F72D1">
              <w:rPr>
                <w:rFonts w:ascii="Times New Roman" w:eastAsia="Times New Roman" w:hAnsi="Times New Roman" w:cs="Times New Roman"/>
                <w:b/>
                <w:sz w:val="18"/>
                <w:szCs w:val="18"/>
                <w:lang w:eastAsia="ru-RU"/>
              </w:rPr>
              <w:t>3</w:t>
            </w:r>
          </w:p>
        </w:tc>
        <w:tc>
          <w:tcPr>
            <w:tcW w:w="1038" w:type="pct"/>
            <w:vAlign w:val="center"/>
          </w:tcPr>
          <w:p w:rsidR="002F72D1" w:rsidRPr="002F72D1" w:rsidRDefault="002F72D1" w:rsidP="002F72D1">
            <w:pPr>
              <w:autoSpaceDE w:val="0"/>
              <w:autoSpaceDN w:val="0"/>
              <w:adjustRightInd w:val="0"/>
              <w:jc w:val="center"/>
              <w:rPr>
                <w:rFonts w:ascii="Times New Roman" w:eastAsia="Times New Roman" w:hAnsi="Times New Roman" w:cs="Times New Roman"/>
                <w:b/>
                <w:sz w:val="18"/>
                <w:szCs w:val="18"/>
                <w:lang w:eastAsia="ru-RU"/>
              </w:rPr>
            </w:pPr>
            <w:r w:rsidRPr="002F72D1">
              <w:rPr>
                <w:rFonts w:ascii="Times New Roman" w:eastAsia="Times New Roman" w:hAnsi="Times New Roman" w:cs="Times New Roman"/>
                <w:b/>
                <w:sz w:val="18"/>
                <w:szCs w:val="18"/>
                <w:lang w:eastAsia="ru-RU"/>
              </w:rPr>
              <w:t>4</w:t>
            </w:r>
          </w:p>
        </w:tc>
      </w:tr>
      <w:tr w:rsidR="002F72D1" w:rsidRPr="002F72D1" w:rsidTr="0022662C">
        <w:trPr>
          <w:trHeight w:val="57"/>
        </w:trPr>
        <w:tc>
          <w:tcPr>
            <w:tcW w:w="418" w:type="pct"/>
            <w:vMerge w:val="restart"/>
            <w:vAlign w:val="center"/>
          </w:tcPr>
          <w:p w:rsidR="002F72D1" w:rsidRPr="002F72D1" w:rsidRDefault="002F72D1" w:rsidP="002F72D1">
            <w:pPr>
              <w:autoSpaceDE w:val="0"/>
              <w:autoSpaceDN w:val="0"/>
              <w:adjustRightInd w:val="0"/>
              <w:jc w:val="center"/>
              <w:rPr>
                <w:rFonts w:ascii="Times New Roman" w:eastAsia="Times New Roman" w:hAnsi="Times New Roman" w:cs="Times New Roman"/>
                <w:bCs/>
                <w:sz w:val="18"/>
                <w:szCs w:val="18"/>
                <w:lang w:eastAsia="ru-RU"/>
              </w:rPr>
            </w:pPr>
            <w:r w:rsidRPr="002F72D1">
              <w:rPr>
                <w:rFonts w:ascii="Times New Roman" w:eastAsia="Times New Roman" w:hAnsi="Times New Roman" w:cs="Times New Roman"/>
                <w:b/>
                <w:bCs/>
                <w:sz w:val="18"/>
                <w:szCs w:val="18"/>
                <w:lang w:eastAsia="ru-RU"/>
              </w:rPr>
              <w:t>1</w:t>
            </w:r>
          </w:p>
        </w:tc>
        <w:tc>
          <w:tcPr>
            <w:tcW w:w="2302" w:type="pct"/>
            <w:vAlign w:val="center"/>
          </w:tcPr>
          <w:p w:rsidR="002F72D1" w:rsidRPr="002F72D1" w:rsidRDefault="002F72D1" w:rsidP="002F72D1">
            <w:pPr>
              <w:autoSpaceDE w:val="0"/>
              <w:autoSpaceDN w:val="0"/>
              <w:adjustRightInd w:val="0"/>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Бюджетные кредиты от других бюджетов бюджетной системы Российской Федерации:</w:t>
            </w:r>
          </w:p>
        </w:tc>
        <w:tc>
          <w:tcPr>
            <w:tcW w:w="1242" w:type="pct"/>
            <w:vAlign w:val="center"/>
          </w:tcPr>
          <w:p w:rsidR="002F72D1" w:rsidRPr="002F72D1" w:rsidRDefault="002F72D1" w:rsidP="002F72D1">
            <w:pPr>
              <w:autoSpaceDE w:val="0"/>
              <w:autoSpaceDN w:val="0"/>
              <w:adjustRightInd w:val="0"/>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- 23 800,00</w:t>
            </w:r>
          </w:p>
        </w:tc>
        <w:tc>
          <w:tcPr>
            <w:tcW w:w="1038" w:type="pct"/>
            <w:vAlign w:val="center"/>
          </w:tcPr>
          <w:p w:rsidR="002F72D1" w:rsidRPr="002F72D1" w:rsidRDefault="002F72D1" w:rsidP="002F72D1">
            <w:pPr>
              <w:autoSpaceDE w:val="0"/>
              <w:autoSpaceDN w:val="0"/>
              <w:adjustRightInd w:val="0"/>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-23 800,00</w:t>
            </w:r>
          </w:p>
        </w:tc>
      </w:tr>
      <w:tr w:rsidR="002F72D1" w:rsidRPr="002F72D1" w:rsidTr="0022662C">
        <w:trPr>
          <w:trHeight w:val="57"/>
        </w:trPr>
        <w:tc>
          <w:tcPr>
            <w:tcW w:w="418" w:type="pct"/>
            <w:vMerge/>
            <w:vAlign w:val="center"/>
          </w:tcPr>
          <w:p w:rsidR="002F72D1" w:rsidRPr="002F72D1" w:rsidRDefault="002F72D1" w:rsidP="002F72D1">
            <w:pPr>
              <w:autoSpaceDE w:val="0"/>
              <w:autoSpaceDN w:val="0"/>
              <w:adjustRightInd w:val="0"/>
              <w:jc w:val="center"/>
              <w:rPr>
                <w:rFonts w:ascii="Times New Roman" w:eastAsia="Times New Roman" w:hAnsi="Times New Roman" w:cs="Times New Roman"/>
                <w:sz w:val="18"/>
                <w:szCs w:val="18"/>
                <w:lang w:eastAsia="ru-RU"/>
              </w:rPr>
            </w:pPr>
          </w:p>
        </w:tc>
        <w:tc>
          <w:tcPr>
            <w:tcW w:w="2302" w:type="pct"/>
            <w:vAlign w:val="center"/>
          </w:tcPr>
          <w:p w:rsidR="002F72D1" w:rsidRPr="002F72D1" w:rsidRDefault="002F72D1" w:rsidP="002F72D1">
            <w:pPr>
              <w:autoSpaceDE w:val="0"/>
              <w:autoSpaceDN w:val="0"/>
              <w:adjustRightInd w:val="0"/>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получение</w:t>
            </w:r>
          </w:p>
        </w:tc>
        <w:tc>
          <w:tcPr>
            <w:tcW w:w="1242" w:type="pct"/>
            <w:vAlign w:val="center"/>
          </w:tcPr>
          <w:p w:rsidR="002F72D1" w:rsidRPr="002F72D1" w:rsidRDefault="002F72D1" w:rsidP="002F72D1">
            <w:pPr>
              <w:autoSpaceDE w:val="0"/>
              <w:autoSpaceDN w:val="0"/>
              <w:adjustRightInd w:val="0"/>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0,00</w:t>
            </w:r>
          </w:p>
        </w:tc>
        <w:tc>
          <w:tcPr>
            <w:tcW w:w="1038" w:type="pct"/>
            <w:vAlign w:val="center"/>
          </w:tcPr>
          <w:p w:rsidR="002F72D1" w:rsidRPr="002F72D1" w:rsidRDefault="002F72D1" w:rsidP="002F72D1">
            <w:pPr>
              <w:autoSpaceDE w:val="0"/>
              <w:autoSpaceDN w:val="0"/>
              <w:adjustRightInd w:val="0"/>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0,00</w:t>
            </w:r>
          </w:p>
        </w:tc>
      </w:tr>
      <w:tr w:rsidR="002F72D1" w:rsidRPr="002F72D1" w:rsidTr="0022662C">
        <w:trPr>
          <w:trHeight w:val="57"/>
        </w:trPr>
        <w:tc>
          <w:tcPr>
            <w:tcW w:w="418" w:type="pct"/>
            <w:vMerge/>
            <w:vAlign w:val="center"/>
          </w:tcPr>
          <w:p w:rsidR="002F72D1" w:rsidRPr="002F72D1" w:rsidRDefault="002F72D1" w:rsidP="002F72D1">
            <w:pPr>
              <w:autoSpaceDE w:val="0"/>
              <w:autoSpaceDN w:val="0"/>
              <w:adjustRightInd w:val="0"/>
              <w:jc w:val="center"/>
              <w:rPr>
                <w:rFonts w:ascii="Times New Roman" w:eastAsia="Times New Roman" w:hAnsi="Times New Roman" w:cs="Times New Roman"/>
                <w:sz w:val="18"/>
                <w:szCs w:val="18"/>
                <w:lang w:eastAsia="ru-RU"/>
              </w:rPr>
            </w:pPr>
          </w:p>
        </w:tc>
        <w:tc>
          <w:tcPr>
            <w:tcW w:w="2302" w:type="pct"/>
            <w:vAlign w:val="center"/>
          </w:tcPr>
          <w:p w:rsidR="002F72D1" w:rsidRPr="002F72D1" w:rsidRDefault="002F72D1" w:rsidP="002F72D1">
            <w:pPr>
              <w:autoSpaceDE w:val="0"/>
              <w:autoSpaceDN w:val="0"/>
              <w:adjustRightInd w:val="0"/>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погашение</w:t>
            </w:r>
          </w:p>
        </w:tc>
        <w:tc>
          <w:tcPr>
            <w:tcW w:w="1242" w:type="pct"/>
            <w:vAlign w:val="center"/>
          </w:tcPr>
          <w:p w:rsidR="002F72D1" w:rsidRPr="002F72D1" w:rsidRDefault="002F72D1" w:rsidP="002F72D1">
            <w:pPr>
              <w:autoSpaceDE w:val="0"/>
              <w:autoSpaceDN w:val="0"/>
              <w:adjustRightInd w:val="0"/>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23 800,00</w:t>
            </w:r>
          </w:p>
        </w:tc>
        <w:tc>
          <w:tcPr>
            <w:tcW w:w="1038" w:type="pct"/>
            <w:vAlign w:val="center"/>
          </w:tcPr>
          <w:p w:rsidR="002F72D1" w:rsidRPr="002F72D1" w:rsidRDefault="002F72D1" w:rsidP="002F72D1">
            <w:pPr>
              <w:autoSpaceDE w:val="0"/>
              <w:autoSpaceDN w:val="0"/>
              <w:adjustRightInd w:val="0"/>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23 800,00</w:t>
            </w:r>
          </w:p>
        </w:tc>
      </w:tr>
      <w:tr w:rsidR="002F72D1" w:rsidRPr="002F72D1" w:rsidTr="0022662C">
        <w:trPr>
          <w:trHeight w:val="57"/>
        </w:trPr>
        <w:tc>
          <w:tcPr>
            <w:tcW w:w="418" w:type="pct"/>
            <w:vMerge w:val="restart"/>
            <w:vAlign w:val="center"/>
          </w:tcPr>
          <w:p w:rsidR="002F72D1" w:rsidRPr="002F72D1" w:rsidRDefault="002F72D1" w:rsidP="002F72D1">
            <w:pPr>
              <w:autoSpaceDE w:val="0"/>
              <w:autoSpaceDN w:val="0"/>
              <w:adjustRightInd w:val="0"/>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2</w:t>
            </w:r>
          </w:p>
        </w:tc>
        <w:tc>
          <w:tcPr>
            <w:tcW w:w="2302" w:type="pct"/>
            <w:vAlign w:val="center"/>
          </w:tcPr>
          <w:p w:rsidR="002F72D1" w:rsidRPr="002F72D1" w:rsidRDefault="002F72D1" w:rsidP="002F72D1">
            <w:pPr>
              <w:autoSpaceDE w:val="0"/>
              <w:autoSpaceDN w:val="0"/>
              <w:adjustRightInd w:val="0"/>
              <w:rPr>
                <w:rFonts w:ascii="Times New Roman" w:eastAsia="Times New Roman" w:hAnsi="Times New Roman" w:cs="Times New Roman"/>
                <w:b/>
                <w:sz w:val="18"/>
                <w:szCs w:val="18"/>
                <w:lang w:eastAsia="ru-RU"/>
              </w:rPr>
            </w:pPr>
            <w:r w:rsidRPr="002F72D1">
              <w:rPr>
                <w:rFonts w:ascii="Times New Roman" w:eastAsia="Times New Roman" w:hAnsi="Times New Roman" w:cs="Times New Roman"/>
                <w:b/>
                <w:sz w:val="18"/>
                <w:szCs w:val="18"/>
                <w:lang w:eastAsia="ru-RU"/>
              </w:rPr>
              <w:t>Изменение остатков средств на счетах по учету средств бюджета</w:t>
            </w:r>
          </w:p>
        </w:tc>
        <w:tc>
          <w:tcPr>
            <w:tcW w:w="1242" w:type="pct"/>
            <w:vAlign w:val="center"/>
          </w:tcPr>
          <w:p w:rsidR="002F72D1" w:rsidRPr="002F72D1" w:rsidRDefault="002F72D1" w:rsidP="002F72D1">
            <w:pPr>
              <w:autoSpaceDE w:val="0"/>
              <w:autoSpaceDN w:val="0"/>
              <w:adjustRightInd w:val="0"/>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-78 752,90</w:t>
            </w:r>
          </w:p>
        </w:tc>
        <w:tc>
          <w:tcPr>
            <w:tcW w:w="1038" w:type="pct"/>
            <w:vAlign w:val="center"/>
          </w:tcPr>
          <w:p w:rsidR="002F72D1" w:rsidRPr="002F72D1" w:rsidRDefault="002F72D1" w:rsidP="002F72D1">
            <w:pPr>
              <w:autoSpaceDE w:val="0"/>
              <w:autoSpaceDN w:val="0"/>
              <w:adjustRightInd w:val="0"/>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-33 829,51</w:t>
            </w:r>
          </w:p>
        </w:tc>
      </w:tr>
      <w:tr w:rsidR="002F72D1" w:rsidRPr="002F72D1" w:rsidTr="0022662C">
        <w:trPr>
          <w:trHeight w:val="57"/>
        </w:trPr>
        <w:tc>
          <w:tcPr>
            <w:tcW w:w="418" w:type="pct"/>
            <w:vMerge/>
            <w:vAlign w:val="center"/>
          </w:tcPr>
          <w:p w:rsidR="002F72D1" w:rsidRPr="002F72D1" w:rsidRDefault="002F72D1" w:rsidP="002F72D1">
            <w:pPr>
              <w:autoSpaceDE w:val="0"/>
              <w:autoSpaceDN w:val="0"/>
              <w:adjustRightInd w:val="0"/>
              <w:jc w:val="center"/>
              <w:rPr>
                <w:rFonts w:ascii="Times New Roman" w:eastAsia="Times New Roman" w:hAnsi="Times New Roman" w:cs="Times New Roman"/>
                <w:sz w:val="18"/>
                <w:szCs w:val="18"/>
                <w:lang w:eastAsia="ru-RU"/>
              </w:rPr>
            </w:pPr>
          </w:p>
        </w:tc>
        <w:tc>
          <w:tcPr>
            <w:tcW w:w="2302" w:type="pct"/>
            <w:vAlign w:val="center"/>
          </w:tcPr>
          <w:p w:rsidR="002F72D1" w:rsidRPr="002F72D1" w:rsidRDefault="002F72D1" w:rsidP="002F72D1">
            <w:pPr>
              <w:autoSpaceDE w:val="0"/>
              <w:autoSpaceDN w:val="0"/>
              <w:adjustRightInd w:val="0"/>
              <w:rPr>
                <w:rFonts w:ascii="Times New Roman" w:eastAsia="Times New Roman" w:hAnsi="Times New Roman" w:cs="Times New Roman"/>
                <w:sz w:val="18"/>
                <w:szCs w:val="18"/>
                <w:highlight w:val="yellow"/>
                <w:lang w:eastAsia="ru-RU"/>
              </w:rPr>
            </w:pPr>
            <w:r w:rsidRPr="002F72D1">
              <w:rPr>
                <w:rFonts w:ascii="Times New Roman" w:eastAsia="Times New Roman" w:hAnsi="Times New Roman" w:cs="Times New Roman"/>
                <w:sz w:val="18"/>
                <w:szCs w:val="18"/>
                <w:lang w:eastAsia="ru-RU"/>
              </w:rPr>
              <w:t>Увеличение остатков средств</w:t>
            </w:r>
          </w:p>
        </w:tc>
        <w:tc>
          <w:tcPr>
            <w:tcW w:w="1242" w:type="pct"/>
            <w:vAlign w:val="center"/>
          </w:tcPr>
          <w:p w:rsidR="002F72D1" w:rsidRPr="002F72D1" w:rsidRDefault="002F72D1" w:rsidP="002F72D1">
            <w:pPr>
              <w:autoSpaceDE w:val="0"/>
              <w:autoSpaceDN w:val="0"/>
              <w:adjustRightInd w:val="0"/>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1 775 719,20</w:t>
            </w:r>
          </w:p>
        </w:tc>
        <w:tc>
          <w:tcPr>
            <w:tcW w:w="1038" w:type="pct"/>
            <w:vAlign w:val="center"/>
          </w:tcPr>
          <w:p w:rsidR="002F72D1" w:rsidRPr="002F72D1" w:rsidRDefault="002F72D1" w:rsidP="002F72D1">
            <w:pPr>
              <w:autoSpaceDE w:val="0"/>
              <w:autoSpaceDN w:val="0"/>
              <w:adjustRightInd w:val="0"/>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812 286,22</w:t>
            </w:r>
          </w:p>
        </w:tc>
      </w:tr>
      <w:tr w:rsidR="002F72D1" w:rsidRPr="002F72D1" w:rsidTr="0022662C">
        <w:trPr>
          <w:trHeight w:val="57"/>
        </w:trPr>
        <w:tc>
          <w:tcPr>
            <w:tcW w:w="418" w:type="pct"/>
            <w:vMerge/>
            <w:vAlign w:val="center"/>
          </w:tcPr>
          <w:p w:rsidR="002F72D1" w:rsidRPr="002F72D1" w:rsidRDefault="002F72D1" w:rsidP="002F72D1">
            <w:pPr>
              <w:autoSpaceDE w:val="0"/>
              <w:autoSpaceDN w:val="0"/>
              <w:adjustRightInd w:val="0"/>
              <w:jc w:val="center"/>
              <w:rPr>
                <w:rFonts w:ascii="Times New Roman" w:eastAsia="Times New Roman" w:hAnsi="Times New Roman" w:cs="Times New Roman"/>
                <w:sz w:val="18"/>
                <w:szCs w:val="18"/>
                <w:lang w:eastAsia="ru-RU"/>
              </w:rPr>
            </w:pPr>
          </w:p>
        </w:tc>
        <w:tc>
          <w:tcPr>
            <w:tcW w:w="2302" w:type="pct"/>
            <w:vAlign w:val="center"/>
          </w:tcPr>
          <w:p w:rsidR="002F72D1" w:rsidRPr="002F72D1" w:rsidRDefault="002F72D1" w:rsidP="002F72D1">
            <w:pPr>
              <w:autoSpaceDE w:val="0"/>
              <w:autoSpaceDN w:val="0"/>
              <w:adjustRightInd w:val="0"/>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Уменьшение остатков средств</w:t>
            </w:r>
          </w:p>
        </w:tc>
        <w:tc>
          <w:tcPr>
            <w:tcW w:w="1242" w:type="pct"/>
            <w:vAlign w:val="center"/>
          </w:tcPr>
          <w:p w:rsidR="002F72D1" w:rsidRPr="002F72D1" w:rsidRDefault="002F72D1" w:rsidP="002F72D1">
            <w:pPr>
              <w:autoSpaceDE w:val="0"/>
              <w:autoSpaceDN w:val="0"/>
              <w:adjustRightInd w:val="0"/>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1 854 472,10</w:t>
            </w:r>
          </w:p>
        </w:tc>
        <w:tc>
          <w:tcPr>
            <w:tcW w:w="1038" w:type="pct"/>
            <w:vAlign w:val="center"/>
          </w:tcPr>
          <w:p w:rsidR="002F72D1" w:rsidRPr="002F72D1" w:rsidRDefault="002F72D1" w:rsidP="002F72D1">
            <w:pPr>
              <w:autoSpaceDE w:val="0"/>
              <w:autoSpaceDN w:val="0"/>
              <w:adjustRightInd w:val="0"/>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846 115,73</w:t>
            </w:r>
          </w:p>
        </w:tc>
      </w:tr>
      <w:tr w:rsidR="002F72D1" w:rsidRPr="002F72D1" w:rsidTr="0022662C">
        <w:trPr>
          <w:trHeight w:val="57"/>
        </w:trPr>
        <w:tc>
          <w:tcPr>
            <w:tcW w:w="2720" w:type="pct"/>
            <w:gridSpan w:val="2"/>
            <w:vAlign w:val="center"/>
          </w:tcPr>
          <w:p w:rsidR="002F72D1" w:rsidRPr="002F72D1" w:rsidRDefault="002F72D1" w:rsidP="002F72D1">
            <w:pPr>
              <w:autoSpaceDE w:val="0"/>
              <w:autoSpaceDN w:val="0"/>
              <w:adjustRightInd w:val="0"/>
              <w:jc w:val="center"/>
              <w:rPr>
                <w:rFonts w:ascii="Times New Roman" w:eastAsia="Times New Roman" w:hAnsi="Times New Roman" w:cs="Times New Roman"/>
                <w:b/>
                <w:sz w:val="18"/>
                <w:szCs w:val="18"/>
                <w:highlight w:val="yellow"/>
                <w:lang w:eastAsia="ru-RU"/>
              </w:rPr>
            </w:pPr>
            <w:r w:rsidRPr="002F72D1">
              <w:rPr>
                <w:rFonts w:ascii="Times New Roman" w:eastAsia="Times New Roman" w:hAnsi="Times New Roman" w:cs="Times New Roman"/>
                <w:b/>
                <w:sz w:val="18"/>
                <w:szCs w:val="18"/>
                <w:lang w:eastAsia="ru-RU"/>
              </w:rPr>
              <w:t>Итого источники внутреннего финансирования дефицита бюджета</w:t>
            </w:r>
          </w:p>
        </w:tc>
        <w:tc>
          <w:tcPr>
            <w:tcW w:w="1242" w:type="pct"/>
            <w:vAlign w:val="center"/>
          </w:tcPr>
          <w:p w:rsidR="002F72D1" w:rsidRPr="002F72D1" w:rsidRDefault="002F72D1" w:rsidP="002F72D1">
            <w:pPr>
              <w:autoSpaceDE w:val="0"/>
              <w:autoSpaceDN w:val="0"/>
              <w:adjustRightInd w:val="0"/>
              <w:jc w:val="center"/>
              <w:rPr>
                <w:rFonts w:ascii="Times New Roman" w:eastAsia="Times New Roman" w:hAnsi="Times New Roman" w:cs="Times New Roman"/>
                <w:b/>
                <w:sz w:val="18"/>
                <w:szCs w:val="18"/>
                <w:highlight w:val="yellow"/>
                <w:lang w:eastAsia="ru-RU"/>
              </w:rPr>
            </w:pPr>
            <w:r w:rsidRPr="002F72D1">
              <w:rPr>
                <w:rFonts w:ascii="Times New Roman" w:eastAsia="Times New Roman" w:hAnsi="Times New Roman" w:cs="Times New Roman"/>
                <w:b/>
                <w:sz w:val="18"/>
                <w:szCs w:val="18"/>
                <w:lang w:eastAsia="ru-RU"/>
              </w:rPr>
              <w:t>54 952,90</w:t>
            </w:r>
          </w:p>
        </w:tc>
        <w:tc>
          <w:tcPr>
            <w:tcW w:w="1038" w:type="pct"/>
            <w:vAlign w:val="center"/>
          </w:tcPr>
          <w:p w:rsidR="002F72D1" w:rsidRPr="002F72D1" w:rsidRDefault="002F72D1" w:rsidP="002F72D1">
            <w:pPr>
              <w:autoSpaceDE w:val="0"/>
              <w:autoSpaceDN w:val="0"/>
              <w:adjustRightInd w:val="0"/>
              <w:jc w:val="center"/>
              <w:rPr>
                <w:rFonts w:ascii="Times New Roman" w:eastAsia="Times New Roman" w:hAnsi="Times New Roman" w:cs="Times New Roman"/>
                <w:b/>
                <w:sz w:val="18"/>
                <w:szCs w:val="18"/>
                <w:highlight w:val="yellow"/>
                <w:lang w:eastAsia="ru-RU"/>
              </w:rPr>
            </w:pPr>
            <w:r w:rsidRPr="002F72D1">
              <w:rPr>
                <w:rFonts w:ascii="Times New Roman" w:eastAsia="Times New Roman" w:hAnsi="Times New Roman" w:cs="Times New Roman"/>
                <w:b/>
                <w:sz w:val="18"/>
                <w:szCs w:val="18"/>
                <w:lang w:eastAsia="ru-RU"/>
              </w:rPr>
              <w:t>10 029,51</w:t>
            </w:r>
          </w:p>
        </w:tc>
      </w:tr>
    </w:tbl>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bCs/>
          <w:sz w:val="28"/>
          <w:szCs w:val="28"/>
          <w:lang w:eastAsia="ru-RU"/>
        </w:rPr>
        <w:t>Программа муниципальных внутренних заимствований городского округа Анадырь на 2020 год утверждена приложением №14 к Решению о бюджете.</w:t>
      </w:r>
      <w:r w:rsidRPr="002F72D1">
        <w:rPr>
          <w:rFonts w:ascii="Times New Roman" w:eastAsia="Times New Roman" w:hAnsi="Times New Roman" w:cs="Times New Roman"/>
          <w:sz w:val="28"/>
          <w:szCs w:val="28"/>
          <w:lang w:eastAsia="ru-RU"/>
        </w:rPr>
        <w:t xml:space="preserve"> </w:t>
      </w:r>
      <w:proofErr w:type="gramStart"/>
      <w:r w:rsidRPr="002F72D1">
        <w:rPr>
          <w:rFonts w:ascii="Times New Roman" w:eastAsia="Times New Roman" w:hAnsi="Times New Roman" w:cs="Times New Roman"/>
          <w:sz w:val="28"/>
          <w:szCs w:val="28"/>
          <w:lang w:eastAsia="ru-RU"/>
        </w:rPr>
        <w:t xml:space="preserve">Структура муниципального долга соответствует структуре, установленной статьей 100 Бюджетного кодекса РФ, и включает муниципальные внутренние заимствования в форме кредитов из окружного бюджета (часть 10 статьи 103 Бюджетного кодекса РФ), по которым по состоянию </w:t>
      </w:r>
      <w:r w:rsidRPr="002F72D1">
        <w:rPr>
          <w:rFonts w:ascii="Times New Roman" w:eastAsia="Times New Roman" w:hAnsi="Times New Roman" w:cs="Times New Roman"/>
          <w:bCs/>
          <w:sz w:val="28"/>
          <w:szCs w:val="28"/>
          <w:lang w:eastAsia="ru-RU"/>
        </w:rPr>
        <w:t xml:space="preserve">на 01 января 2020 года </w:t>
      </w:r>
      <w:r w:rsidRPr="002F72D1">
        <w:rPr>
          <w:rFonts w:ascii="Times New Roman" w:eastAsia="Times New Roman" w:hAnsi="Times New Roman" w:cs="Times New Roman"/>
          <w:sz w:val="28"/>
          <w:szCs w:val="28"/>
          <w:lang w:eastAsia="ru-RU"/>
        </w:rPr>
        <w:t>долговые обязательства муниципального образования составляли 63 800,00 тысяч рублей;</w:t>
      </w:r>
      <w:proofErr w:type="gramEnd"/>
      <w:r w:rsidRPr="002F72D1">
        <w:rPr>
          <w:rFonts w:ascii="Times New Roman" w:eastAsia="Times New Roman" w:hAnsi="Times New Roman" w:cs="Times New Roman"/>
          <w:sz w:val="28"/>
          <w:szCs w:val="28"/>
          <w:lang w:eastAsia="ru-RU"/>
        </w:rPr>
        <w:t xml:space="preserve"> планируемый объем заимствований на 1 января 2021 года утвержден в сумме 40 000,00 рублей.</w:t>
      </w:r>
    </w:p>
    <w:p w:rsidR="002F72D1" w:rsidRPr="002F72D1" w:rsidRDefault="002F72D1" w:rsidP="002F72D1">
      <w:pPr>
        <w:tabs>
          <w:tab w:val="left" w:pos="8931"/>
        </w:tabs>
        <w:spacing w:after="0" w:line="240" w:lineRule="auto"/>
        <w:ind w:firstLine="709"/>
        <w:jc w:val="both"/>
        <w:rPr>
          <w:rFonts w:ascii="Times New Roman" w:eastAsia="Times New Roman" w:hAnsi="Times New Roman" w:cs="Times New Roman"/>
          <w:bCs/>
          <w:sz w:val="28"/>
          <w:szCs w:val="28"/>
          <w:lang w:eastAsia="ru-RU"/>
        </w:rPr>
      </w:pPr>
      <w:r w:rsidRPr="002F72D1">
        <w:rPr>
          <w:rFonts w:ascii="Times New Roman" w:eastAsia="Times New Roman" w:hAnsi="Times New Roman" w:cs="Times New Roman"/>
          <w:bCs/>
          <w:sz w:val="28"/>
          <w:szCs w:val="28"/>
          <w:lang w:eastAsia="ru-RU"/>
        </w:rPr>
        <w:t>Сведения о муниципальном долге и муниципальных заимствованиях городского округа Анадырь представлены в таблице 9:</w:t>
      </w:r>
    </w:p>
    <w:p w:rsidR="002F72D1" w:rsidRPr="002F72D1" w:rsidRDefault="002F72D1" w:rsidP="002F72D1">
      <w:pPr>
        <w:autoSpaceDE w:val="0"/>
        <w:autoSpaceDN w:val="0"/>
        <w:adjustRightInd w:val="0"/>
        <w:spacing w:after="0" w:line="360" w:lineRule="auto"/>
        <w:ind w:firstLine="540"/>
        <w:jc w:val="right"/>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Таблица 9 (тысяч рублей)</w:t>
      </w:r>
    </w:p>
    <w:tbl>
      <w:tblPr>
        <w:tblStyle w:val="92"/>
        <w:tblW w:w="9747" w:type="dxa"/>
        <w:tblLayout w:type="fixed"/>
        <w:tblLook w:val="04A0"/>
      </w:tblPr>
      <w:tblGrid>
        <w:gridCol w:w="1101"/>
        <w:gridCol w:w="1134"/>
        <w:gridCol w:w="1417"/>
        <w:gridCol w:w="1418"/>
        <w:gridCol w:w="1275"/>
        <w:gridCol w:w="1134"/>
        <w:gridCol w:w="1276"/>
        <w:gridCol w:w="992"/>
      </w:tblGrid>
      <w:tr w:rsidR="002F72D1" w:rsidRPr="002F72D1" w:rsidTr="0022662C">
        <w:trPr>
          <w:trHeight w:val="57"/>
        </w:trPr>
        <w:tc>
          <w:tcPr>
            <w:tcW w:w="1101" w:type="dxa"/>
            <w:vMerge w:val="restart"/>
            <w:vAlign w:val="center"/>
          </w:tcPr>
          <w:p w:rsidR="002F72D1" w:rsidRPr="002F72D1" w:rsidRDefault="002F72D1" w:rsidP="002F72D1">
            <w:pPr>
              <w:autoSpaceDE w:val="0"/>
              <w:autoSpaceDN w:val="0"/>
              <w:adjustRightInd w:val="0"/>
              <w:jc w:val="center"/>
              <w:rPr>
                <w:rFonts w:ascii="Times New Roman" w:eastAsia="Times New Roman" w:hAnsi="Times New Roman" w:cs="Times New Roman"/>
                <w:b/>
                <w:sz w:val="18"/>
                <w:szCs w:val="18"/>
                <w:lang w:eastAsia="ru-RU"/>
              </w:rPr>
            </w:pPr>
            <w:r w:rsidRPr="002F72D1">
              <w:rPr>
                <w:rFonts w:ascii="Times New Roman" w:eastAsia="Times New Roman" w:hAnsi="Times New Roman" w:cs="Times New Roman"/>
                <w:b/>
                <w:sz w:val="18"/>
                <w:szCs w:val="18"/>
                <w:lang w:eastAsia="ru-RU"/>
              </w:rPr>
              <w:t>Остаток долговых обязательств на 01.01.2020 год</w:t>
            </w:r>
          </w:p>
        </w:tc>
        <w:tc>
          <w:tcPr>
            <w:tcW w:w="1134" w:type="dxa"/>
            <w:vMerge w:val="restart"/>
            <w:vAlign w:val="center"/>
          </w:tcPr>
          <w:p w:rsidR="002F72D1" w:rsidRPr="002F72D1" w:rsidRDefault="002F72D1" w:rsidP="002F72D1">
            <w:pPr>
              <w:autoSpaceDE w:val="0"/>
              <w:autoSpaceDN w:val="0"/>
              <w:adjustRightInd w:val="0"/>
              <w:jc w:val="center"/>
              <w:rPr>
                <w:rFonts w:ascii="Times New Roman" w:eastAsia="Times New Roman" w:hAnsi="Times New Roman" w:cs="Times New Roman"/>
                <w:b/>
                <w:sz w:val="18"/>
                <w:szCs w:val="18"/>
                <w:lang w:eastAsia="ru-RU"/>
              </w:rPr>
            </w:pPr>
            <w:r w:rsidRPr="002F72D1">
              <w:rPr>
                <w:rFonts w:ascii="Times New Roman" w:eastAsia="Times New Roman" w:hAnsi="Times New Roman" w:cs="Times New Roman"/>
                <w:b/>
                <w:sz w:val="18"/>
                <w:szCs w:val="18"/>
                <w:lang w:eastAsia="ru-RU"/>
              </w:rPr>
              <w:t>Объем привлеченных средств на 01.07.2020 год</w:t>
            </w:r>
          </w:p>
        </w:tc>
        <w:tc>
          <w:tcPr>
            <w:tcW w:w="1417" w:type="dxa"/>
            <w:vMerge w:val="restart"/>
            <w:vAlign w:val="center"/>
          </w:tcPr>
          <w:p w:rsidR="002F72D1" w:rsidRPr="002F72D1" w:rsidRDefault="002F72D1" w:rsidP="002F72D1">
            <w:pPr>
              <w:autoSpaceDE w:val="0"/>
              <w:autoSpaceDN w:val="0"/>
              <w:adjustRightInd w:val="0"/>
              <w:jc w:val="center"/>
              <w:rPr>
                <w:rFonts w:ascii="Times New Roman" w:eastAsia="Times New Roman" w:hAnsi="Times New Roman" w:cs="Times New Roman"/>
                <w:b/>
                <w:sz w:val="18"/>
                <w:szCs w:val="18"/>
                <w:lang w:eastAsia="ru-RU"/>
              </w:rPr>
            </w:pPr>
            <w:r w:rsidRPr="002F72D1">
              <w:rPr>
                <w:rFonts w:ascii="Times New Roman" w:eastAsia="Times New Roman" w:hAnsi="Times New Roman" w:cs="Times New Roman"/>
                <w:b/>
                <w:sz w:val="18"/>
                <w:szCs w:val="18"/>
                <w:lang w:eastAsia="ru-RU"/>
              </w:rPr>
              <w:t>Объем погашения долговых обязательств на 01.07.2020 год</w:t>
            </w:r>
          </w:p>
        </w:tc>
        <w:tc>
          <w:tcPr>
            <w:tcW w:w="1418" w:type="dxa"/>
            <w:vMerge w:val="restart"/>
            <w:vAlign w:val="center"/>
          </w:tcPr>
          <w:p w:rsidR="002F72D1" w:rsidRPr="002F72D1" w:rsidRDefault="002F72D1" w:rsidP="002F72D1">
            <w:pPr>
              <w:autoSpaceDE w:val="0"/>
              <w:autoSpaceDN w:val="0"/>
              <w:adjustRightInd w:val="0"/>
              <w:jc w:val="center"/>
              <w:rPr>
                <w:rFonts w:ascii="Times New Roman" w:eastAsia="Times New Roman" w:hAnsi="Times New Roman" w:cs="Times New Roman"/>
                <w:b/>
                <w:sz w:val="18"/>
                <w:szCs w:val="18"/>
                <w:lang w:eastAsia="ru-RU"/>
              </w:rPr>
            </w:pPr>
            <w:r w:rsidRPr="002F72D1">
              <w:rPr>
                <w:rFonts w:ascii="Times New Roman" w:eastAsia="Times New Roman" w:hAnsi="Times New Roman" w:cs="Times New Roman"/>
                <w:b/>
                <w:sz w:val="18"/>
                <w:szCs w:val="18"/>
                <w:lang w:eastAsia="ru-RU"/>
              </w:rPr>
              <w:t>Остаток долговых обязательств на 01.07.2020 год</w:t>
            </w:r>
          </w:p>
        </w:tc>
        <w:tc>
          <w:tcPr>
            <w:tcW w:w="3685" w:type="dxa"/>
            <w:gridSpan w:val="3"/>
            <w:vAlign w:val="center"/>
          </w:tcPr>
          <w:p w:rsidR="002F72D1" w:rsidRPr="002F72D1" w:rsidRDefault="002F72D1" w:rsidP="002F72D1">
            <w:pPr>
              <w:autoSpaceDE w:val="0"/>
              <w:autoSpaceDN w:val="0"/>
              <w:adjustRightInd w:val="0"/>
              <w:ind w:firstLine="709"/>
              <w:jc w:val="center"/>
              <w:rPr>
                <w:rFonts w:ascii="Times New Roman" w:eastAsia="Times New Roman" w:hAnsi="Times New Roman" w:cs="Times New Roman"/>
                <w:b/>
                <w:sz w:val="18"/>
                <w:szCs w:val="18"/>
                <w:lang w:eastAsia="ru-RU"/>
              </w:rPr>
            </w:pPr>
            <w:r w:rsidRPr="002F72D1">
              <w:rPr>
                <w:rFonts w:ascii="Times New Roman" w:eastAsia="Times New Roman" w:hAnsi="Times New Roman" w:cs="Times New Roman"/>
                <w:b/>
                <w:sz w:val="18"/>
                <w:szCs w:val="18"/>
                <w:lang w:eastAsia="ru-RU"/>
              </w:rPr>
              <w:t>Документ - основание</w:t>
            </w:r>
          </w:p>
        </w:tc>
        <w:tc>
          <w:tcPr>
            <w:tcW w:w="992" w:type="dxa"/>
            <w:vMerge w:val="restart"/>
            <w:vAlign w:val="center"/>
          </w:tcPr>
          <w:p w:rsidR="002F72D1" w:rsidRPr="002F72D1" w:rsidRDefault="002F72D1" w:rsidP="002F72D1">
            <w:pPr>
              <w:autoSpaceDE w:val="0"/>
              <w:autoSpaceDN w:val="0"/>
              <w:adjustRightInd w:val="0"/>
              <w:jc w:val="center"/>
              <w:rPr>
                <w:rFonts w:ascii="Times New Roman" w:eastAsia="Times New Roman" w:hAnsi="Times New Roman" w:cs="Times New Roman"/>
                <w:b/>
                <w:sz w:val="18"/>
                <w:szCs w:val="18"/>
                <w:lang w:eastAsia="ru-RU"/>
              </w:rPr>
            </w:pPr>
            <w:r w:rsidRPr="002F72D1">
              <w:rPr>
                <w:rFonts w:ascii="Times New Roman" w:eastAsia="Times New Roman" w:hAnsi="Times New Roman" w:cs="Times New Roman"/>
                <w:b/>
                <w:sz w:val="18"/>
                <w:szCs w:val="18"/>
                <w:lang w:eastAsia="ru-RU"/>
              </w:rPr>
              <w:t>Окончание срока погашения обязательств</w:t>
            </w:r>
          </w:p>
        </w:tc>
      </w:tr>
      <w:tr w:rsidR="002F72D1" w:rsidRPr="002F72D1" w:rsidTr="0022662C">
        <w:trPr>
          <w:trHeight w:val="57"/>
        </w:trPr>
        <w:tc>
          <w:tcPr>
            <w:tcW w:w="1101" w:type="dxa"/>
            <w:vMerge/>
            <w:vAlign w:val="center"/>
          </w:tcPr>
          <w:p w:rsidR="002F72D1" w:rsidRPr="002F72D1" w:rsidRDefault="002F72D1" w:rsidP="002F72D1">
            <w:pPr>
              <w:autoSpaceDE w:val="0"/>
              <w:autoSpaceDN w:val="0"/>
              <w:adjustRightInd w:val="0"/>
              <w:ind w:firstLine="709"/>
              <w:jc w:val="center"/>
              <w:rPr>
                <w:rFonts w:ascii="Times New Roman" w:eastAsia="Times New Roman" w:hAnsi="Times New Roman" w:cs="Times New Roman"/>
                <w:sz w:val="18"/>
                <w:szCs w:val="18"/>
                <w:lang w:eastAsia="ru-RU"/>
              </w:rPr>
            </w:pPr>
          </w:p>
        </w:tc>
        <w:tc>
          <w:tcPr>
            <w:tcW w:w="1134" w:type="dxa"/>
            <w:vMerge/>
            <w:vAlign w:val="center"/>
          </w:tcPr>
          <w:p w:rsidR="002F72D1" w:rsidRPr="002F72D1" w:rsidRDefault="002F72D1" w:rsidP="002F72D1">
            <w:pPr>
              <w:autoSpaceDE w:val="0"/>
              <w:autoSpaceDN w:val="0"/>
              <w:adjustRightInd w:val="0"/>
              <w:ind w:firstLine="709"/>
              <w:jc w:val="center"/>
              <w:rPr>
                <w:rFonts w:ascii="Times New Roman" w:eastAsia="Times New Roman" w:hAnsi="Times New Roman" w:cs="Times New Roman"/>
                <w:sz w:val="18"/>
                <w:szCs w:val="18"/>
                <w:lang w:eastAsia="ru-RU"/>
              </w:rPr>
            </w:pPr>
          </w:p>
        </w:tc>
        <w:tc>
          <w:tcPr>
            <w:tcW w:w="1417" w:type="dxa"/>
            <w:vMerge/>
            <w:vAlign w:val="center"/>
          </w:tcPr>
          <w:p w:rsidR="002F72D1" w:rsidRPr="002F72D1" w:rsidRDefault="002F72D1" w:rsidP="002F72D1">
            <w:pPr>
              <w:autoSpaceDE w:val="0"/>
              <w:autoSpaceDN w:val="0"/>
              <w:adjustRightInd w:val="0"/>
              <w:ind w:firstLine="709"/>
              <w:jc w:val="center"/>
              <w:rPr>
                <w:rFonts w:ascii="Times New Roman" w:eastAsia="Times New Roman" w:hAnsi="Times New Roman" w:cs="Times New Roman"/>
                <w:sz w:val="18"/>
                <w:szCs w:val="18"/>
                <w:lang w:eastAsia="ru-RU"/>
              </w:rPr>
            </w:pPr>
          </w:p>
        </w:tc>
        <w:tc>
          <w:tcPr>
            <w:tcW w:w="1418" w:type="dxa"/>
            <w:vMerge/>
            <w:vAlign w:val="center"/>
          </w:tcPr>
          <w:p w:rsidR="002F72D1" w:rsidRPr="002F72D1" w:rsidRDefault="002F72D1" w:rsidP="002F72D1">
            <w:pPr>
              <w:autoSpaceDE w:val="0"/>
              <w:autoSpaceDN w:val="0"/>
              <w:adjustRightInd w:val="0"/>
              <w:ind w:firstLine="709"/>
              <w:jc w:val="center"/>
              <w:rPr>
                <w:rFonts w:ascii="Times New Roman" w:eastAsia="Times New Roman" w:hAnsi="Times New Roman" w:cs="Times New Roman"/>
                <w:sz w:val="18"/>
                <w:szCs w:val="18"/>
                <w:lang w:eastAsia="ru-RU"/>
              </w:rPr>
            </w:pPr>
          </w:p>
        </w:tc>
        <w:tc>
          <w:tcPr>
            <w:tcW w:w="1275" w:type="dxa"/>
            <w:vAlign w:val="center"/>
          </w:tcPr>
          <w:p w:rsidR="002F72D1" w:rsidRPr="002F72D1" w:rsidRDefault="002F72D1" w:rsidP="002F72D1">
            <w:pPr>
              <w:autoSpaceDE w:val="0"/>
              <w:autoSpaceDN w:val="0"/>
              <w:adjustRightInd w:val="0"/>
              <w:jc w:val="center"/>
              <w:rPr>
                <w:rFonts w:ascii="Times New Roman" w:eastAsia="Times New Roman" w:hAnsi="Times New Roman" w:cs="Times New Roman"/>
                <w:b/>
                <w:sz w:val="18"/>
                <w:szCs w:val="18"/>
                <w:lang w:eastAsia="ru-RU"/>
              </w:rPr>
            </w:pPr>
            <w:r w:rsidRPr="002F72D1">
              <w:rPr>
                <w:rFonts w:ascii="Times New Roman" w:eastAsia="Times New Roman" w:hAnsi="Times New Roman" w:cs="Times New Roman"/>
                <w:b/>
                <w:sz w:val="18"/>
                <w:szCs w:val="18"/>
                <w:lang w:eastAsia="ru-RU"/>
              </w:rPr>
              <w:t>Вид заимствований</w:t>
            </w:r>
          </w:p>
        </w:tc>
        <w:tc>
          <w:tcPr>
            <w:tcW w:w="1134" w:type="dxa"/>
            <w:vAlign w:val="center"/>
          </w:tcPr>
          <w:p w:rsidR="002F72D1" w:rsidRPr="002F72D1" w:rsidRDefault="002F72D1" w:rsidP="002F72D1">
            <w:pPr>
              <w:autoSpaceDE w:val="0"/>
              <w:autoSpaceDN w:val="0"/>
              <w:adjustRightInd w:val="0"/>
              <w:jc w:val="center"/>
              <w:rPr>
                <w:rFonts w:ascii="Times New Roman" w:eastAsia="Times New Roman" w:hAnsi="Times New Roman" w:cs="Times New Roman"/>
                <w:b/>
                <w:sz w:val="18"/>
                <w:szCs w:val="18"/>
                <w:lang w:eastAsia="ru-RU"/>
              </w:rPr>
            </w:pPr>
            <w:r w:rsidRPr="002F72D1">
              <w:rPr>
                <w:rFonts w:ascii="Times New Roman" w:eastAsia="Times New Roman" w:hAnsi="Times New Roman" w:cs="Times New Roman"/>
                <w:b/>
                <w:sz w:val="18"/>
                <w:szCs w:val="18"/>
                <w:lang w:eastAsia="ru-RU"/>
              </w:rPr>
              <w:t>Номер документа основания</w:t>
            </w:r>
          </w:p>
        </w:tc>
        <w:tc>
          <w:tcPr>
            <w:tcW w:w="1276" w:type="dxa"/>
            <w:vAlign w:val="center"/>
          </w:tcPr>
          <w:p w:rsidR="002F72D1" w:rsidRPr="002F72D1" w:rsidRDefault="002F72D1" w:rsidP="002F72D1">
            <w:pPr>
              <w:autoSpaceDE w:val="0"/>
              <w:autoSpaceDN w:val="0"/>
              <w:adjustRightInd w:val="0"/>
              <w:jc w:val="center"/>
              <w:rPr>
                <w:rFonts w:ascii="Times New Roman" w:eastAsia="Times New Roman" w:hAnsi="Times New Roman" w:cs="Times New Roman"/>
                <w:b/>
                <w:sz w:val="18"/>
                <w:szCs w:val="18"/>
                <w:lang w:eastAsia="ru-RU"/>
              </w:rPr>
            </w:pPr>
            <w:r w:rsidRPr="002F72D1">
              <w:rPr>
                <w:rFonts w:ascii="Times New Roman" w:eastAsia="Times New Roman" w:hAnsi="Times New Roman" w:cs="Times New Roman"/>
                <w:b/>
                <w:sz w:val="18"/>
                <w:szCs w:val="18"/>
                <w:lang w:eastAsia="ru-RU"/>
              </w:rPr>
              <w:t>Дата документа основания</w:t>
            </w:r>
          </w:p>
        </w:tc>
        <w:tc>
          <w:tcPr>
            <w:tcW w:w="992" w:type="dxa"/>
            <w:vMerge/>
            <w:vAlign w:val="center"/>
          </w:tcPr>
          <w:p w:rsidR="002F72D1" w:rsidRPr="002F72D1" w:rsidRDefault="002F72D1" w:rsidP="002F72D1">
            <w:pPr>
              <w:autoSpaceDE w:val="0"/>
              <w:autoSpaceDN w:val="0"/>
              <w:adjustRightInd w:val="0"/>
              <w:ind w:firstLine="709"/>
              <w:jc w:val="center"/>
              <w:rPr>
                <w:rFonts w:ascii="Times New Roman" w:eastAsia="Times New Roman" w:hAnsi="Times New Roman" w:cs="Times New Roman"/>
                <w:sz w:val="18"/>
                <w:szCs w:val="18"/>
                <w:lang w:eastAsia="ru-RU"/>
              </w:rPr>
            </w:pPr>
          </w:p>
        </w:tc>
      </w:tr>
      <w:tr w:rsidR="002F72D1" w:rsidRPr="002F72D1" w:rsidTr="0022662C">
        <w:trPr>
          <w:trHeight w:val="57"/>
        </w:trPr>
        <w:tc>
          <w:tcPr>
            <w:tcW w:w="1101" w:type="dxa"/>
            <w:vAlign w:val="center"/>
          </w:tcPr>
          <w:p w:rsidR="002F72D1" w:rsidRPr="002F72D1" w:rsidRDefault="002F72D1" w:rsidP="002F72D1">
            <w:pPr>
              <w:autoSpaceDE w:val="0"/>
              <w:autoSpaceDN w:val="0"/>
              <w:adjustRightInd w:val="0"/>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23 800,00</w:t>
            </w:r>
          </w:p>
        </w:tc>
        <w:tc>
          <w:tcPr>
            <w:tcW w:w="1134" w:type="dxa"/>
            <w:vAlign w:val="center"/>
          </w:tcPr>
          <w:p w:rsidR="002F72D1" w:rsidRPr="002F72D1" w:rsidRDefault="002F72D1" w:rsidP="002F72D1">
            <w:pPr>
              <w:autoSpaceDE w:val="0"/>
              <w:autoSpaceDN w:val="0"/>
              <w:adjustRightInd w:val="0"/>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0,00</w:t>
            </w:r>
          </w:p>
        </w:tc>
        <w:tc>
          <w:tcPr>
            <w:tcW w:w="1417" w:type="dxa"/>
            <w:vAlign w:val="center"/>
          </w:tcPr>
          <w:p w:rsidR="002F72D1" w:rsidRPr="002F72D1" w:rsidRDefault="002F72D1" w:rsidP="002F72D1">
            <w:pPr>
              <w:autoSpaceDE w:val="0"/>
              <w:autoSpaceDN w:val="0"/>
              <w:adjustRightInd w:val="0"/>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23 800,00</w:t>
            </w:r>
          </w:p>
        </w:tc>
        <w:tc>
          <w:tcPr>
            <w:tcW w:w="1418" w:type="dxa"/>
            <w:vAlign w:val="center"/>
          </w:tcPr>
          <w:p w:rsidR="002F72D1" w:rsidRPr="002F72D1" w:rsidRDefault="002F72D1" w:rsidP="002F72D1">
            <w:pPr>
              <w:autoSpaceDE w:val="0"/>
              <w:autoSpaceDN w:val="0"/>
              <w:adjustRightInd w:val="0"/>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0,00</w:t>
            </w:r>
          </w:p>
        </w:tc>
        <w:tc>
          <w:tcPr>
            <w:tcW w:w="1275" w:type="dxa"/>
            <w:vAlign w:val="center"/>
          </w:tcPr>
          <w:p w:rsidR="002F72D1" w:rsidRPr="002F72D1" w:rsidRDefault="002F72D1" w:rsidP="002F72D1">
            <w:pPr>
              <w:autoSpaceDE w:val="0"/>
              <w:autoSpaceDN w:val="0"/>
              <w:adjustRightInd w:val="0"/>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Бюджетный кредит</w:t>
            </w:r>
          </w:p>
        </w:tc>
        <w:tc>
          <w:tcPr>
            <w:tcW w:w="1134" w:type="dxa"/>
            <w:vAlign w:val="center"/>
          </w:tcPr>
          <w:p w:rsidR="002F72D1" w:rsidRPr="002F72D1" w:rsidRDefault="002F72D1" w:rsidP="002F72D1">
            <w:pPr>
              <w:autoSpaceDE w:val="0"/>
              <w:autoSpaceDN w:val="0"/>
              <w:adjustRightInd w:val="0"/>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05-01-08/29</w:t>
            </w:r>
          </w:p>
        </w:tc>
        <w:tc>
          <w:tcPr>
            <w:tcW w:w="1276" w:type="dxa"/>
            <w:vAlign w:val="center"/>
          </w:tcPr>
          <w:p w:rsidR="002F72D1" w:rsidRPr="002F72D1" w:rsidRDefault="002F72D1" w:rsidP="002F72D1">
            <w:pPr>
              <w:autoSpaceDE w:val="0"/>
              <w:autoSpaceDN w:val="0"/>
              <w:adjustRightInd w:val="0"/>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23.05.17.</w:t>
            </w:r>
          </w:p>
        </w:tc>
        <w:tc>
          <w:tcPr>
            <w:tcW w:w="992" w:type="dxa"/>
            <w:vAlign w:val="center"/>
          </w:tcPr>
          <w:p w:rsidR="002F72D1" w:rsidRPr="002F72D1" w:rsidRDefault="002F72D1" w:rsidP="002F72D1">
            <w:pPr>
              <w:autoSpaceDE w:val="0"/>
              <w:autoSpaceDN w:val="0"/>
              <w:adjustRightInd w:val="0"/>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22.05.20.</w:t>
            </w:r>
          </w:p>
        </w:tc>
      </w:tr>
      <w:tr w:rsidR="002F72D1" w:rsidRPr="002F72D1" w:rsidTr="0022662C">
        <w:trPr>
          <w:trHeight w:val="57"/>
        </w:trPr>
        <w:tc>
          <w:tcPr>
            <w:tcW w:w="1101" w:type="dxa"/>
            <w:vAlign w:val="center"/>
          </w:tcPr>
          <w:p w:rsidR="002F72D1" w:rsidRPr="002F72D1" w:rsidRDefault="002F72D1" w:rsidP="002F72D1">
            <w:pPr>
              <w:autoSpaceDE w:val="0"/>
              <w:autoSpaceDN w:val="0"/>
              <w:adjustRightInd w:val="0"/>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40 000,00</w:t>
            </w:r>
          </w:p>
        </w:tc>
        <w:tc>
          <w:tcPr>
            <w:tcW w:w="1134" w:type="dxa"/>
            <w:vAlign w:val="center"/>
          </w:tcPr>
          <w:p w:rsidR="002F72D1" w:rsidRPr="002F72D1" w:rsidRDefault="002F72D1" w:rsidP="002F72D1">
            <w:pPr>
              <w:autoSpaceDE w:val="0"/>
              <w:autoSpaceDN w:val="0"/>
              <w:adjustRightInd w:val="0"/>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0,00</w:t>
            </w:r>
          </w:p>
        </w:tc>
        <w:tc>
          <w:tcPr>
            <w:tcW w:w="1417" w:type="dxa"/>
            <w:vAlign w:val="center"/>
          </w:tcPr>
          <w:p w:rsidR="002F72D1" w:rsidRPr="002F72D1" w:rsidRDefault="002F72D1" w:rsidP="002F72D1">
            <w:pPr>
              <w:autoSpaceDE w:val="0"/>
              <w:autoSpaceDN w:val="0"/>
              <w:adjustRightInd w:val="0"/>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0,00</w:t>
            </w:r>
          </w:p>
        </w:tc>
        <w:tc>
          <w:tcPr>
            <w:tcW w:w="1418" w:type="dxa"/>
            <w:vAlign w:val="center"/>
          </w:tcPr>
          <w:p w:rsidR="002F72D1" w:rsidRPr="002F72D1" w:rsidRDefault="002F72D1" w:rsidP="002F72D1">
            <w:pPr>
              <w:autoSpaceDE w:val="0"/>
              <w:autoSpaceDN w:val="0"/>
              <w:adjustRightInd w:val="0"/>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40 000,00</w:t>
            </w:r>
          </w:p>
        </w:tc>
        <w:tc>
          <w:tcPr>
            <w:tcW w:w="1275" w:type="dxa"/>
            <w:vAlign w:val="center"/>
          </w:tcPr>
          <w:p w:rsidR="002F72D1" w:rsidRPr="002F72D1" w:rsidRDefault="002F72D1" w:rsidP="002F72D1">
            <w:pPr>
              <w:autoSpaceDE w:val="0"/>
              <w:autoSpaceDN w:val="0"/>
              <w:adjustRightInd w:val="0"/>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Бюджетный кредит</w:t>
            </w:r>
          </w:p>
        </w:tc>
        <w:tc>
          <w:tcPr>
            <w:tcW w:w="1134" w:type="dxa"/>
            <w:vAlign w:val="center"/>
          </w:tcPr>
          <w:p w:rsidR="002F72D1" w:rsidRPr="002F72D1" w:rsidRDefault="002F72D1" w:rsidP="002F72D1">
            <w:pPr>
              <w:autoSpaceDE w:val="0"/>
              <w:autoSpaceDN w:val="0"/>
              <w:adjustRightInd w:val="0"/>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05-01-08/8</w:t>
            </w:r>
          </w:p>
        </w:tc>
        <w:tc>
          <w:tcPr>
            <w:tcW w:w="1276" w:type="dxa"/>
            <w:vAlign w:val="center"/>
          </w:tcPr>
          <w:p w:rsidR="002F72D1" w:rsidRPr="002F72D1" w:rsidRDefault="002F72D1" w:rsidP="002F72D1">
            <w:pPr>
              <w:autoSpaceDE w:val="0"/>
              <w:autoSpaceDN w:val="0"/>
              <w:adjustRightInd w:val="0"/>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19.03.18.</w:t>
            </w:r>
          </w:p>
        </w:tc>
        <w:tc>
          <w:tcPr>
            <w:tcW w:w="992" w:type="dxa"/>
            <w:vAlign w:val="center"/>
          </w:tcPr>
          <w:p w:rsidR="002F72D1" w:rsidRPr="002F72D1" w:rsidRDefault="002F72D1" w:rsidP="002F72D1">
            <w:pPr>
              <w:autoSpaceDE w:val="0"/>
              <w:autoSpaceDN w:val="0"/>
              <w:adjustRightInd w:val="0"/>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05.03.21.</w:t>
            </w:r>
          </w:p>
        </w:tc>
      </w:tr>
      <w:tr w:rsidR="002F72D1" w:rsidRPr="002F72D1" w:rsidTr="0022662C">
        <w:trPr>
          <w:trHeight w:val="57"/>
        </w:trPr>
        <w:tc>
          <w:tcPr>
            <w:tcW w:w="1101" w:type="dxa"/>
            <w:vAlign w:val="center"/>
          </w:tcPr>
          <w:p w:rsidR="002F72D1" w:rsidRPr="002F72D1" w:rsidRDefault="002F72D1" w:rsidP="002F72D1">
            <w:pPr>
              <w:autoSpaceDE w:val="0"/>
              <w:autoSpaceDN w:val="0"/>
              <w:adjustRightInd w:val="0"/>
              <w:jc w:val="center"/>
              <w:rPr>
                <w:rFonts w:ascii="Times New Roman" w:eastAsia="Times New Roman" w:hAnsi="Times New Roman" w:cs="Times New Roman"/>
                <w:b/>
                <w:sz w:val="18"/>
                <w:szCs w:val="18"/>
                <w:lang w:eastAsia="ru-RU"/>
              </w:rPr>
            </w:pPr>
            <w:r w:rsidRPr="002F72D1">
              <w:rPr>
                <w:rFonts w:ascii="Times New Roman" w:eastAsia="Times New Roman" w:hAnsi="Times New Roman" w:cs="Times New Roman"/>
                <w:b/>
                <w:sz w:val="18"/>
                <w:szCs w:val="18"/>
                <w:lang w:eastAsia="ru-RU"/>
              </w:rPr>
              <w:t>63 800,00</w:t>
            </w:r>
          </w:p>
        </w:tc>
        <w:tc>
          <w:tcPr>
            <w:tcW w:w="1134" w:type="dxa"/>
            <w:vAlign w:val="center"/>
          </w:tcPr>
          <w:p w:rsidR="002F72D1" w:rsidRPr="002F72D1" w:rsidRDefault="002F72D1" w:rsidP="002F72D1">
            <w:pPr>
              <w:autoSpaceDE w:val="0"/>
              <w:autoSpaceDN w:val="0"/>
              <w:adjustRightInd w:val="0"/>
              <w:jc w:val="center"/>
              <w:rPr>
                <w:rFonts w:ascii="Times New Roman" w:eastAsia="Times New Roman" w:hAnsi="Times New Roman" w:cs="Times New Roman"/>
                <w:b/>
                <w:sz w:val="18"/>
                <w:szCs w:val="18"/>
                <w:lang w:eastAsia="ru-RU"/>
              </w:rPr>
            </w:pPr>
            <w:r w:rsidRPr="002F72D1">
              <w:rPr>
                <w:rFonts w:ascii="Times New Roman" w:eastAsia="Times New Roman" w:hAnsi="Times New Roman" w:cs="Times New Roman"/>
                <w:b/>
                <w:sz w:val="18"/>
                <w:szCs w:val="18"/>
                <w:lang w:eastAsia="ru-RU"/>
              </w:rPr>
              <w:t>0,00</w:t>
            </w:r>
          </w:p>
        </w:tc>
        <w:tc>
          <w:tcPr>
            <w:tcW w:w="1417" w:type="dxa"/>
            <w:vAlign w:val="center"/>
          </w:tcPr>
          <w:p w:rsidR="002F72D1" w:rsidRPr="002F72D1" w:rsidRDefault="002F72D1" w:rsidP="002F72D1">
            <w:pPr>
              <w:autoSpaceDE w:val="0"/>
              <w:autoSpaceDN w:val="0"/>
              <w:adjustRightInd w:val="0"/>
              <w:jc w:val="center"/>
              <w:rPr>
                <w:rFonts w:ascii="Times New Roman" w:eastAsia="Times New Roman" w:hAnsi="Times New Roman" w:cs="Times New Roman"/>
                <w:b/>
                <w:sz w:val="18"/>
                <w:szCs w:val="18"/>
                <w:lang w:eastAsia="ru-RU"/>
              </w:rPr>
            </w:pPr>
            <w:r w:rsidRPr="002F72D1">
              <w:rPr>
                <w:rFonts w:ascii="Times New Roman" w:eastAsia="Times New Roman" w:hAnsi="Times New Roman" w:cs="Times New Roman"/>
                <w:b/>
                <w:sz w:val="18"/>
                <w:szCs w:val="18"/>
                <w:lang w:eastAsia="ru-RU"/>
              </w:rPr>
              <w:t>23 800,00</w:t>
            </w:r>
          </w:p>
        </w:tc>
        <w:tc>
          <w:tcPr>
            <w:tcW w:w="1418" w:type="dxa"/>
            <w:vAlign w:val="center"/>
          </w:tcPr>
          <w:p w:rsidR="002F72D1" w:rsidRPr="002F72D1" w:rsidRDefault="002F72D1" w:rsidP="002F72D1">
            <w:pPr>
              <w:autoSpaceDE w:val="0"/>
              <w:autoSpaceDN w:val="0"/>
              <w:adjustRightInd w:val="0"/>
              <w:jc w:val="center"/>
              <w:rPr>
                <w:rFonts w:ascii="Times New Roman" w:eastAsia="Times New Roman" w:hAnsi="Times New Roman" w:cs="Times New Roman"/>
                <w:b/>
                <w:sz w:val="18"/>
                <w:szCs w:val="18"/>
                <w:lang w:eastAsia="ru-RU"/>
              </w:rPr>
            </w:pPr>
            <w:r w:rsidRPr="002F72D1">
              <w:rPr>
                <w:rFonts w:ascii="Times New Roman" w:eastAsia="Times New Roman" w:hAnsi="Times New Roman" w:cs="Times New Roman"/>
                <w:b/>
                <w:sz w:val="18"/>
                <w:szCs w:val="18"/>
                <w:lang w:eastAsia="ru-RU"/>
              </w:rPr>
              <w:t>40 000,00</w:t>
            </w:r>
          </w:p>
        </w:tc>
        <w:tc>
          <w:tcPr>
            <w:tcW w:w="4677" w:type="dxa"/>
            <w:gridSpan w:val="4"/>
            <w:vAlign w:val="center"/>
          </w:tcPr>
          <w:p w:rsidR="002F72D1" w:rsidRPr="002F72D1" w:rsidRDefault="002F72D1" w:rsidP="002F72D1">
            <w:pPr>
              <w:autoSpaceDE w:val="0"/>
              <w:autoSpaceDN w:val="0"/>
              <w:adjustRightInd w:val="0"/>
              <w:ind w:firstLine="709"/>
              <w:jc w:val="center"/>
              <w:rPr>
                <w:rFonts w:ascii="Times New Roman" w:eastAsia="Times New Roman" w:hAnsi="Times New Roman" w:cs="Times New Roman"/>
                <w:b/>
                <w:sz w:val="18"/>
                <w:szCs w:val="18"/>
                <w:lang w:eastAsia="ru-RU"/>
              </w:rPr>
            </w:pPr>
            <w:r w:rsidRPr="002F72D1">
              <w:rPr>
                <w:rFonts w:ascii="Times New Roman" w:eastAsia="Times New Roman" w:hAnsi="Times New Roman" w:cs="Times New Roman"/>
                <w:b/>
                <w:sz w:val="18"/>
                <w:szCs w:val="18"/>
                <w:lang w:eastAsia="ru-RU"/>
              </w:rPr>
              <w:t>Х</w:t>
            </w:r>
          </w:p>
        </w:tc>
      </w:tr>
    </w:tbl>
    <w:p w:rsidR="002F72D1" w:rsidRPr="002F72D1" w:rsidRDefault="002F72D1" w:rsidP="002F72D1">
      <w:pPr>
        <w:autoSpaceDE w:val="0"/>
        <w:autoSpaceDN w:val="0"/>
        <w:adjustRightInd w:val="0"/>
        <w:spacing w:after="0" w:line="240" w:lineRule="auto"/>
        <w:ind w:firstLine="567"/>
        <w:jc w:val="both"/>
        <w:outlineLvl w:val="0"/>
        <w:rPr>
          <w:rFonts w:ascii="Times New Roman" w:eastAsia="Times New Roman" w:hAnsi="Times New Roman" w:cs="Times New Roman"/>
          <w:bCs/>
          <w:sz w:val="28"/>
          <w:szCs w:val="28"/>
          <w:lang w:eastAsia="ru-RU"/>
        </w:rPr>
      </w:pPr>
      <w:r w:rsidRPr="002F72D1">
        <w:rPr>
          <w:rFonts w:ascii="Times New Roman" w:eastAsia="Times New Roman" w:hAnsi="Times New Roman" w:cs="Times New Roman"/>
          <w:bCs/>
          <w:sz w:val="28"/>
          <w:szCs w:val="28"/>
          <w:lang w:eastAsia="ru-RU"/>
        </w:rPr>
        <w:t>В первом полугодии 2020 года произведено погашение бюджетного кредита в сумме 23 800,00 тысяч рублей, полученного из окружного бюджета. Объем долговых обязательств на 1 июля 2020 года составил 40 000,00 тысяч рублей, что не превышает ограничений, установленных Решением о бюджете.</w:t>
      </w:r>
    </w:p>
    <w:p w:rsidR="002F72D1" w:rsidRPr="002F72D1" w:rsidRDefault="002F72D1" w:rsidP="002F72D1">
      <w:pPr>
        <w:spacing w:after="0" w:line="240" w:lineRule="auto"/>
        <w:ind w:firstLine="567"/>
        <w:jc w:val="both"/>
        <w:rPr>
          <w:rFonts w:ascii="Times New Roman" w:eastAsia="Times New Roman" w:hAnsi="Times New Roman" w:cs="Times New Roman"/>
          <w:bCs/>
          <w:sz w:val="28"/>
          <w:szCs w:val="28"/>
          <w:lang w:eastAsia="ru-RU"/>
        </w:rPr>
      </w:pPr>
      <w:r w:rsidRPr="002F72D1">
        <w:rPr>
          <w:rFonts w:ascii="Times New Roman" w:eastAsia="Times New Roman" w:hAnsi="Times New Roman" w:cs="Times New Roman"/>
          <w:bCs/>
          <w:sz w:val="28"/>
          <w:szCs w:val="28"/>
          <w:lang w:eastAsia="ru-RU"/>
        </w:rPr>
        <w:t xml:space="preserve">По состоянию на 1 июля 2020 года действующим является один бюджетный кредит, </w:t>
      </w:r>
      <w:proofErr w:type="gramStart"/>
      <w:r w:rsidRPr="002F72D1">
        <w:rPr>
          <w:rFonts w:ascii="Times New Roman" w:eastAsia="Times New Roman" w:hAnsi="Times New Roman" w:cs="Times New Roman"/>
          <w:bCs/>
          <w:sz w:val="28"/>
          <w:szCs w:val="28"/>
          <w:lang w:eastAsia="ru-RU"/>
        </w:rPr>
        <w:t>полученных</w:t>
      </w:r>
      <w:proofErr w:type="gramEnd"/>
      <w:r w:rsidRPr="002F72D1">
        <w:rPr>
          <w:rFonts w:ascii="Times New Roman" w:eastAsia="Times New Roman" w:hAnsi="Times New Roman" w:cs="Times New Roman"/>
          <w:bCs/>
          <w:sz w:val="28"/>
          <w:szCs w:val="28"/>
          <w:lang w:eastAsia="ru-RU"/>
        </w:rPr>
        <w:t xml:space="preserve"> муниципалитетом в 2018 году на возвратной и безвозмездной основе из окружного бюджета для частичного покрытия дефицита бюджета городского округа Анадырь. Долговые обязательства </w:t>
      </w:r>
      <w:r w:rsidRPr="002F72D1">
        <w:rPr>
          <w:rFonts w:ascii="Times New Roman" w:eastAsia="Times New Roman" w:hAnsi="Times New Roman" w:cs="Times New Roman"/>
          <w:bCs/>
          <w:sz w:val="28"/>
          <w:szCs w:val="28"/>
          <w:lang w:eastAsia="ru-RU"/>
        </w:rPr>
        <w:lastRenderedPageBreak/>
        <w:t>являются среднесрочными (часть 4 статьи 100 Бюджетного кодекса РФ), предусмотренные к погашению в 2021 году.</w:t>
      </w:r>
    </w:p>
    <w:p w:rsidR="002F72D1" w:rsidRPr="002F72D1" w:rsidRDefault="002F72D1" w:rsidP="002F72D1">
      <w:pPr>
        <w:spacing w:after="0" w:line="240" w:lineRule="auto"/>
        <w:ind w:firstLine="567"/>
        <w:jc w:val="both"/>
        <w:rPr>
          <w:rFonts w:ascii="Times New Roman" w:eastAsia="Times New Roman" w:hAnsi="Times New Roman" w:cs="Times New Roman"/>
          <w:bCs/>
          <w:sz w:val="28"/>
          <w:szCs w:val="28"/>
          <w:lang w:eastAsia="ru-RU"/>
        </w:rPr>
      </w:pPr>
      <w:r w:rsidRPr="002F72D1">
        <w:rPr>
          <w:rFonts w:ascii="Times New Roman" w:eastAsia="Times New Roman" w:hAnsi="Times New Roman" w:cs="Times New Roman"/>
          <w:bCs/>
          <w:sz w:val="28"/>
          <w:szCs w:val="28"/>
          <w:lang w:eastAsia="ru-RU"/>
        </w:rPr>
        <w:t>Учитывая, что условиями соглашений не предусмотрены проценты за пользование кредитами, расходы на обслуживание долговых обязательств в расходной части Бюджета 2020 года не запланированы.</w:t>
      </w:r>
    </w:p>
    <w:p w:rsidR="002F72D1" w:rsidRPr="002F72D1" w:rsidRDefault="002F72D1" w:rsidP="002F72D1">
      <w:pPr>
        <w:spacing w:after="0" w:line="240" w:lineRule="auto"/>
        <w:ind w:firstLine="567"/>
        <w:jc w:val="both"/>
        <w:rPr>
          <w:rFonts w:ascii="Times New Roman" w:eastAsia="Times New Roman" w:hAnsi="Times New Roman" w:cs="Times New Roman"/>
          <w:bCs/>
          <w:sz w:val="28"/>
          <w:szCs w:val="28"/>
          <w:lang w:eastAsia="ru-RU"/>
        </w:rPr>
      </w:pPr>
      <w:r w:rsidRPr="002F72D1">
        <w:rPr>
          <w:rFonts w:ascii="Times New Roman" w:eastAsia="Times New Roman" w:hAnsi="Times New Roman" w:cs="Times New Roman"/>
          <w:bCs/>
          <w:sz w:val="28"/>
          <w:szCs w:val="28"/>
          <w:lang w:eastAsia="ru-RU"/>
        </w:rPr>
        <w:t>Во исполнение</w:t>
      </w:r>
      <w:r w:rsidRPr="002F72D1">
        <w:rPr>
          <w:rFonts w:ascii="Times New Roman" w:eastAsia="Times New Roman" w:hAnsi="Times New Roman" w:cs="Times New Roman"/>
          <w:sz w:val="28"/>
          <w:szCs w:val="28"/>
          <w:lang w:eastAsia="ru-RU"/>
        </w:rPr>
        <w:t xml:space="preserve"> требований </w:t>
      </w:r>
      <w:hyperlink r:id="rId188" w:history="1">
        <w:r w:rsidRPr="002F72D1">
          <w:rPr>
            <w:rFonts w:ascii="Times New Roman" w:eastAsia="Times New Roman" w:hAnsi="Times New Roman" w:cs="Times New Roman"/>
            <w:sz w:val="28"/>
            <w:szCs w:val="28"/>
            <w:lang w:eastAsia="ru-RU"/>
          </w:rPr>
          <w:t>статей 120</w:t>
        </w:r>
      </w:hyperlink>
      <w:r w:rsidRPr="002F72D1">
        <w:rPr>
          <w:rFonts w:ascii="Times New Roman" w:eastAsia="Times New Roman" w:hAnsi="Times New Roman" w:cs="Times New Roman"/>
          <w:sz w:val="28"/>
          <w:szCs w:val="28"/>
          <w:lang w:eastAsia="ru-RU"/>
        </w:rPr>
        <w:t xml:space="preserve"> и </w:t>
      </w:r>
      <w:hyperlink r:id="rId189" w:history="1">
        <w:r w:rsidRPr="002F72D1">
          <w:rPr>
            <w:rFonts w:ascii="Times New Roman" w:eastAsia="Times New Roman" w:hAnsi="Times New Roman" w:cs="Times New Roman"/>
            <w:sz w:val="28"/>
            <w:szCs w:val="28"/>
            <w:lang w:eastAsia="ru-RU"/>
          </w:rPr>
          <w:t>121</w:t>
        </w:r>
      </w:hyperlink>
      <w:r w:rsidRPr="002F72D1">
        <w:rPr>
          <w:rFonts w:ascii="Times New Roman" w:eastAsia="Times New Roman" w:hAnsi="Times New Roman" w:cs="Times New Roman"/>
          <w:sz w:val="28"/>
          <w:szCs w:val="28"/>
          <w:lang w:eastAsia="ru-RU"/>
        </w:rPr>
        <w:t xml:space="preserve"> Бюджетного кодекса РФ учет и регистрация долговых обязательств городского округа Анадырь осуществляются в муниципальной долговой книге, ведение которой в отчетном периоде регулировалось </w:t>
      </w:r>
      <w:hyperlink r:id="rId190" w:history="1">
        <w:r w:rsidRPr="002F72D1">
          <w:rPr>
            <w:rFonts w:ascii="Times New Roman" w:eastAsia="Times New Roman" w:hAnsi="Times New Roman" w:cs="Times New Roman"/>
            <w:sz w:val="28"/>
            <w:szCs w:val="28"/>
            <w:lang w:eastAsia="ru-RU"/>
          </w:rPr>
          <w:t>порядком</w:t>
        </w:r>
      </w:hyperlink>
      <w:r w:rsidRPr="002F72D1">
        <w:rPr>
          <w:rFonts w:ascii="Times New Roman" w:eastAsia="Times New Roman" w:hAnsi="Times New Roman" w:cs="Times New Roman"/>
          <w:sz w:val="28"/>
          <w:szCs w:val="28"/>
          <w:lang w:eastAsia="ru-RU"/>
        </w:rPr>
        <w:t>, утвержденным Постановлением Администрации от 05 июня 2008 года №64 (с учетом изменений и дополнений).</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proofErr w:type="gramStart"/>
      <w:r w:rsidRPr="002F72D1">
        <w:rPr>
          <w:rFonts w:ascii="Times New Roman" w:eastAsia="Times New Roman" w:hAnsi="Times New Roman" w:cs="Times New Roman"/>
          <w:sz w:val="28"/>
          <w:szCs w:val="28"/>
          <w:lang w:eastAsia="ru-RU"/>
        </w:rPr>
        <w:t xml:space="preserve">В соответствии с </w:t>
      </w:r>
      <w:hyperlink r:id="rId191" w:history="1">
        <w:r w:rsidRPr="002F72D1">
          <w:rPr>
            <w:rFonts w:ascii="Times New Roman" w:eastAsia="Times New Roman" w:hAnsi="Times New Roman" w:cs="Times New Roman"/>
            <w:sz w:val="28"/>
            <w:szCs w:val="28"/>
            <w:lang w:eastAsia="ru-RU"/>
          </w:rPr>
          <w:t>пунктом 5 статьи 121</w:t>
        </w:r>
      </w:hyperlink>
      <w:r w:rsidRPr="002F72D1">
        <w:rPr>
          <w:rFonts w:ascii="Times New Roman" w:eastAsia="Times New Roman" w:hAnsi="Times New Roman" w:cs="Times New Roman"/>
          <w:sz w:val="28"/>
          <w:szCs w:val="28"/>
          <w:lang w:eastAsia="ru-RU"/>
        </w:rPr>
        <w:t xml:space="preserve"> Бюджетного кодекса РФ, на основании Порядка передачи информации о долговых обязательствах, отраженной в муниципальных долговых книгах муниципальных образований Чукотского автономного округа, утвержденного Приказом Департамента финансов, экономики и имущественных отношений Чукотского автономного округа от 24 сентября 2010 года №93, информация о долговых обязательствах городского округа Анадырь ежемесячно предоставлялась в Департамент.</w:t>
      </w:r>
      <w:proofErr w:type="gramEnd"/>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Муниципальные гарантии в отчетном периоде не предусматривались и не предоставлялись.</w:t>
      </w:r>
    </w:p>
    <w:p w:rsidR="002F72D1" w:rsidRPr="002F72D1" w:rsidRDefault="002F72D1" w:rsidP="002F72D1">
      <w:pPr>
        <w:spacing w:after="0" w:line="240" w:lineRule="auto"/>
        <w:jc w:val="both"/>
        <w:rPr>
          <w:rFonts w:ascii="Times New Roman" w:eastAsia="Times New Roman" w:hAnsi="Times New Roman" w:cs="Times New Roman"/>
          <w:sz w:val="14"/>
          <w:szCs w:val="14"/>
          <w:highlight w:val="yellow"/>
          <w:lang w:eastAsia="ru-RU"/>
        </w:rPr>
      </w:pPr>
    </w:p>
    <w:p w:rsidR="002F72D1" w:rsidRPr="002F72D1" w:rsidRDefault="002F72D1" w:rsidP="002F72D1">
      <w:pPr>
        <w:spacing w:after="0" w:line="240" w:lineRule="auto"/>
        <w:ind w:firstLine="708"/>
        <w:rPr>
          <w:rFonts w:ascii="Times New Roman" w:eastAsia="Times New Roman" w:hAnsi="Times New Roman" w:cs="Times New Roman"/>
          <w:b/>
          <w:sz w:val="28"/>
          <w:szCs w:val="28"/>
          <w:lang w:eastAsia="ru-RU"/>
        </w:rPr>
      </w:pPr>
      <w:r w:rsidRPr="002F72D1">
        <w:rPr>
          <w:rFonts w:ascii="Times New Roman" w:eastAsia="Times New Roman" w:hAnsi="Times New Roman" w:cs="Times New Roman"/>
          <w:b/>
          <w:sz w:val="28"/>
          <w:szCs w:val="28"/>
          <w:lang w:eastAsia="ru-RU"/>
        </w:rPr>
        <w:t>Выводы:</w:t>
      </w:r>
    </w:p>
    <w:p w:rsidR="002F72D1" w:rsidRPr="002F72D1" w:rsidRDefault="002F72D1" w:rsidP="002F72D1">
      <w:pPr>
        <w:tabs>
          <w:tab w:val="left" w:pos="8931"/>
        </w:tabs>
        <w:spacing w:after="0" w:line="240" w:lineRule="auto"/>
        <w:ind w:firstLine="709"/>
        <w:jc w:val="both"/>
        <w:rPr>
          <w:rFonts w:ascii="Times New Roman" w:eastAsiaTheme="minorEastAsia" w:hAnsi="Times New Roman" w:cs="Times New Roman"/>
          <w:sz w:val="28"/>
          <w:szCs w:val="28"/>
          <w:lang w:eastAsia="ru-RU"/>
        </w:rPr>
      </w:pPr>
      <w:r w:rsidRPr="002F72D1">
        <w:rPr>
          <w:rFonts w:ascii="Times New Roman" w:eastAsiaTheme="minorEastAsia" w:hAnsi="Times New Roman" w:cs="Times New Roman"/>
          <w:sz w:val="28"/>
          <w:szCs w:val="28"/>
          <w:lang w:eastAsia="ru-RU"/>
        </w:rPr>
        <w:t xml:space="preserve">По результатам оперативного </w:t>
      </w:r>
      <w:proofErr w:type="gramStart"/>
      <w:r w:rsidRPr="002F72D1">
        <w:rPr>
          <w:rFonts w:ascii="Times New Roman" w:eastAsiaTheme="minorEastAsia" w:hAnsi="Times New Roman" w:cs="Times New Roman"/>
          <w:sz w:val="28"/>
          <w:szCs w:val="28"/>
          <w:lang w:eastAsia="ru-RU"/>
        </w:rPr>
        <w:t>контроля за</w:t>
      </w:r>
      <w:proofErr w:type="gramEnd"/>
      <w:r w:rsidRPr="002F72D1">
        <w:rPr>
          <w:rFonts w:ascii="Times New Roman" w:eastAsiaTheme="minorEastAsia" w:hAnsi="Times New Roman" w:cs="Times New Roman"/>
          <w:sz w:val="28"/>
          <w:szCs w:val="28"/>
          <w:lang w:eastAsia="ru-RU"/>
        </w:rPr>
        <w:t xml:space="preserve"> исполнением бюджета городского округа Анадырь за 6 месяцев 2020 года установлено следующее. </w:t>
      </w:r>
    </w:p>
    <w:p w:rsidR="002F72D1" w:rsidRPr="002F72D1" w:rsidRDefault="002F72D1" w:rsidP="002F72D1">
      <w:pPr>
        <w:tabs>
          <w:tab w:val="num" w:pos="0"/>
          <w:tab w:val="num" w:pos="709"/>
        </w:tabs>
        <w:spacing w:after="0" w:line="240" w:lineRule="auto"/>
        <w:contextualSpacing/>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ab/>
        <w:t>При исполнении бюджета городского округа Анадырь за 1 полугодие 2020 года участниками бюджетного процесса соблюдены основные принципы бюджетной системы Российской Федерации, установленные главой 5 Бюджетного кодекса РФ.</w:t>
      </w:r>
    </w:p>
    <w:p w:rsidR="002F72D1" w:rsidRPr="002F72D1" w:rsidRDefault="002F72D1" w:rsidP="002F72D1">
      <w:pPr>
        <w:spacing w:after="0" w:line="240" w:lineRule="auto"/>
        <w:ind w:firstLine="720"/>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Расхождение показателей Решения о бюджете и Сводной бюджетной росписи на отчетную дату соответствует основаниям, предусмотренным абзацем 8 пункта 3 статьи 217 Бюджетного кодекса РФ.</w:t>
      </w:r>
    </w:p>
    <w:p w:rsidR="002F72D1" w:rsidRPr="002F72D1" w:rsidRDefault="002F72D1" w:rsidP="002F72D1">
      <w:pPr>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В целом динамика выполнения утвержденных показателей доходной части бюджета, положительная.</w:t>
      </w:r>
      <w:r w:rsidRPr="002F72D1">
        <w:rPr>
          <w:rFonts w:ascii="Times New Roman" w:eastAsia="Times New Roman" w:hAnsi="Times New Roman" w:cs="Times New Roman"/>
          <w:sz w:val="28"/>
          <w:szCs w:val="20"/>
          <w:lang w:eastAsia="ru-RU"/>
        </w:rPr>
        <w:t xml:space="preserve"> Поступление налоговых и неналоговых доходов за отчетный период обеспечено на уровне 47,76% к запланированным данным и является приемлемым для данного отчетного периода.</w:t>
      </w:r>
      <w:r w:rsidRPr="002F72D1">
        <w:rPr>
          <w:rFonts w:ascii="Times New Roman" w:eastAsia="Times New Roman" w:hAnsi="Times New Roman" w:cs="Times New Roman"/>
          <w:sz w:val="28"/>
          <w:szCs w:val="28"/>
          <w:lang w:eastAsia="ru-RU"/>
        </w:rPr>
        <w:t xml:space="preserve"> По отдельным видам доходов отмечено их исполнение к плановым показателям в интервале от 21 до 66 процентов. Процент исполнения по безвозмездным поступлениям в отчетном периоде в отношении запланированных ассигнований составил 43,90%. По виду доходов «Платежи при пользовании природными ресурсами» наблюдается перевыполнение годовых плановых назначений на 54,91%.</w:t>
      </w:r>
    </w:p>
    <w:p w:rsidR="002F72D1" w:rsidRPr="002F72D1" w:rsidRDefault="002F72D1" w:rsidP="002F72D1">
      <w:pPr>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lastRenderedPageBreak/>
        <w:t>Собственные доходы бюджета за период январь-июнь 2020 года в сравнении с аналогичным периодом прошлого 2019 года увеличились на</w:t>
      </w:r>
      <w:r w:rsidRPr="002F72D1">
        <w:rPr>
          <w:rFonts w:ascii="Times New Roman" w:eastAsia="Times New Roman" w:hAnsi="Times New Roman" w:cs="Times New Roman"/>
          <w:sz w:val="28"/>
          <w:szCs w:val="20"/>
          <w:lang w:eastAsia="ru-RU"/>
        </w:rPr>
        <w:t xml:space="preserve"> 12 929,07</w:t>
      </w:r>
      <w:r w:rsidRPr="002F72D1">
        <w:rPr>
          <w:rFonts w:ascii="Times New Roman" w:eastAsia="Times New Roman" w:hAnsi="Times New Roman" w:cs="Times New Roman"/>
          <w:sz w:val="28"/>
          <w:szCs w:val="28"/>
          <w:lang w:eastAsia="ru-RU"/>
        </w:rPr>
        <w:t xml:space="preserve"> тысяч рублей. Рост безвозмездных поступлений по итогам 1 полугодия 2020 года составил 161 540,69 тысяч рублей.</w:t>
      </w:r>
    </w:p>
    <w:p w:rsidR="002F72D1" w:rsidRPr="002F72D1" w:rsidRDefault="002F72D1" w:rsidP="002F72D1">
      <w:pPr>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Общий объем доходов, поступивших в Бюджет, по всем главным администраторам (администраторам) доходов за проверяемый период, отраженный в Отчете об исполнении бюджета, соответствует данным Управления Федерального казначейства по Чукотскому автономному округу (консолидированный отчет о кассовых поступлениях и выбытиях по состоянию на 1 июля 2020 года форма по ОКУД 0503152).</w:t>
      </w:r>
    </w:p>
    <w:p w:rsidR="002F72D1" w:rsidRPr="002F72D1" w:rsidRDefault="002F72D1" w:rsidP="002F72D1">
      <w:pPr>
        <w:tabs>
          <w:tab w:val="left" w:pos="8931"/>
        </w:tabs>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Кассовые выплаты из бюджета за январь – июнь 2020 года составили </w:t>
      </w:r>
      <w:r w:rsidRPr="002F72D1">
        <w:rPr>
          <w:rFonts w:ascii="Times New Roman" w:eastAsia="Times New Roman" w:hAnsi="Times New Roman" w:cs="Times New Roman"/>
          <w:bCs/>
          <w:sz w:val="28"/>
          <w:szCs w:val="28"/>
          <w:lang w:eastAsia="ru-RU"/>
        </w:rPr>
        <w:t xml:space="preserve">816 905,48 </w:t>
      </w:r>
      <w:r w:rsidRPr="002F72D1">
        <w:rPr>
          <w:rFonts w:ascii="Times New Roman" w:eastAsia="Times New Roman" w:hAnsi="Times New Roman" w:cs="Times New Roman"/>
          <w:sz w:val="28"/>
          <w:szCs w:val="28"/>
          <w:lang w:eastAsia="ru-RU"/>
        </w:rPr>
        <w:t>тысяч рублей или 44,62%</w:t>
      </w:r>
      <w:r w:rsidRPr="002F72D1">
        <w:rPr>
          <w:rFonts w:ascii="Times New Roman" w:eastAsia="Times New Roman" w:hAnsi="Times New Roman" w:cs="Times New Roman"/>
          <w:bCs/>
          <w:sz w:val="28"/>
          <w:szCs w:val="28"/>
          <w:lang w:eastAsia="ru-RU"/>
        </w:rPr>
        <w:t xml:space="preserve"> к утверждённым бюджетным </w:t>
      </w:r>
      <w:r w:rsidRPr="002F72D1">
        <w:rPr>
          <w:rFonts w:ascii="Times New Roman" w:eastAsia="Times New Roman" w:hAnsi="Times New Roman" w:cs="Times New Roman"/>
          <w:sz w:val="28"/>
          <w:szCs w:val="28"/>
          <w:lang w:eastAsia="ru-RU"/>
        </w:rPr>
        <w:t>назначениям.</w:t>
      </w:r>
    </w:p>
    <w:p w:rsidR="002F72D1" w:rsidRPr="002F72D1" w:rsidRDefault="002F72D1" w:rsidP="002F72D1">
      <w:pPr>
        <w:spacing w:after="0" w:line="240" w:lineRule="auto"/>
        <w:ind w:firstLine="708"/>
        <w:jc w:val="both"/>
        <w:rPr>
          <w:rFonts w:ascii="Times New Roman" w:eastAsia="Times New Roman" w:hAnsi="Times New Roman" w:cs="Times New Roman"/>
          <w:bCs/>
          <w:sz w:val="28"/>
          <w:szCs w:val="28"/>
          <w:lang w:eastAsia="ru-RU"/>
        </w:rPr>
      </w:pPr>
      <w:r w:rsidRPr="002F72D1">
        <w:rPr>
          <w:rFonts w:ascii="Times New Roman" w:eastAsia="Times New Roman" w:hAnsi="Times New Roman" w:cs="Times New Roman"/>
          <w:bCs/>
          <w:sz w:val="28"/>
          <w:szCs w:val="28"/>
          <w:lang w:eastAsia="ru-RU"/>
        </w:rPr>
        <w:t xml:space="preserve">В ходе проведения анализа исполнения расходов по подразделам функциональной структуры расходов установлены нулевые значения показателя «исполнение бюджета на отчетную дату» по трем подразделам бюджетной классификации, также по трем подразделам </w:t>
      </w:r>
      <w:r w:rsidRPr="002F72D1">
        <w:rPr>
          <w:rFonts w:ascii="Times New Roman" w:eastAsia="Times New Roman" w:hAnsi="Times New Roman" w:cs="Times New Roman"/>
          <w:sz w:val="28"/>
          <w:szCs w:val="28"/>
          <w:lang w:eastAsia="ru-RU"/>
        </w:rPr>
        <w:t>исполнение плановых назначений в отчетном периоде составило менее трех процентов.</w:t>
      </w:r>
    </w:p>
    <w:p w:rsidR="002F72D1" w:rsidRPr="002F72D1" w:rsidRDefault="002F72D1" w:rsidP="002F72D1">
      <w:pPr>
        <w:spacing w:after="0" w:line="240" w:lineRule="auto"/>
        <w:ind w:firstLine="708"/>
        <w:jc w:val="both"/>
        <w:rPr>
          <w:rFonts w:ascii="Times New Roman" w:eastAsia="Times New Roman" w:hAnsi="Times New Roman" w:cs="Times New Roman"/>
          <w:bCs/>
          <w:sz w:val="28"/>
          <w:szCs w:val="28"/>
          <w:lang w:eastAsia="ru-RU"/>
        </w:rPr>
      </w:pPr>
      <w:r w:rsidRPr="002F72D1">
        <w:rPr>
          <w:rFonts w:ascii="Times New Roman" w:eastAsia="Times New Roman" w:hAnsi="Times New Roman" w:cs="Times New Roman"/>
          <w:bCs/>
          <w:sz w:val="28"/>
          <w:szCs w:val="28"/>
          <w:lang w:eastAsia="ru-RU"/>
        </w:rPr>
        <w:t xml:space="preserve">Основной причиной низкого показателя явилось не выполнение главными распорядителями бюджетных средств полномочий, установленных статей 158 Бюджетного кодекса РФ в части должного обеспечения </w:t>
      </w:r>
      <w:r w:rsidRPr="002F72D1">
        <w:rPr>
          <w:rFonts w:ascii="Times New Roman" w:hAnsi="Times New Roman" w:cs="Times New Roman"/>
          <w:sz w:val="28"/>
          <w:szCs w:val="28"/>
        </w:rPr>
        <w:t>результативности использования бюджетных сре</w:t>
      </w:r>
      <w:proofErr w:type="gramStart"/>
      <w:r w:rsidRPr="002F72D1">
        <w:rPr>
          <w:rFonts w:ascii="Times New Roman" w:hAnsi="Times New Roman" w:cs="Times New Roman"/>
          <w:sz w:val="28"/>
          <w:szCs w:val="28"/>
        </w:rPr>
        <w:t>дств в с</w:t>
      </w:r>
      <w:proofErr w:type="gramEnd"/>
      <w:r w:rsidRPr="002F72D1">
        <w:rPr>
          <w:rFonts w:ascii="Times New Roman" w:hAnsi="Times New Roman" w:cs="Times New Roman"/>
          <w:sz w:val="28"/>
          <w:szCs w:val="28"/>
        </w:rPr>
        <w:t>оответствии с утвержденными ему бюджетными ассигнованиями и лимитами бюджетных обязательств</w:t>
      </w:r>
      <w:r w:rsidRPr="002F72D1">
        <w:rPr>
          <w:rFonts w:ascii="Times New Roman" w:eastAsia="Times New Roman" w:hAnsi="Times New Roman" w:cs="Times New Roman"/>
          <w:bCs/>
          <w:sz w:val="28"/>
          <w:szCs w:val="28"/>
          <w:lang w:eastAsia="ru-RU"/>
        </w:rPr>
        <w:t>.</w:t>
      </w:r>
    </w:p>
    <w:p w:rsidR="002F72D1" w:rsidRPr="002F72D1" w:rsidRDefault="002F72D1" w:rsidP="002F72D1">
      <w:pPr>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bCs/>
          <w:sz w:val="28"/>
          <w:szCs w:val="28"/>
          <w:lang w:eastAsia="ru-RU"/>
        </w:rPr>
        <w:t xml:space="preserve">Сравнительный анализ </w:t>
      </w:r>
      <w:r w:rsidRPr="002F72D1">
        <w:rPr>
          <w:rFonts w:ascii="Times New Roman" w:eastAsia="Times New Roman" w:hAnsi="Times New Roman" w:cs="Times New Roman"/>
          <w:sz w:val="28"/>
          <w:szCs w:val="28"/>
          <w:lang w:eastAsia="ru-RU"/>
        </w:rPr>
        <w:t>исполнения расходов за 6 месяцев 2020 года по сравнению с аналогичным периодом 2019 года по разделам функциональной структуры расходов показал их рост в общем объеме 101 853,68 тысяч рублей в основном по разделам «Жилищно-коммунальное хозяйство», «Общегосударственные вопросы».</w:t>
      </w:r>
    </w:p>
    <w:p w:rsidR="002F72D1" w:rsidRPr="002F72D1" w:rsidRDefault="002F72D1" w:rsidP="002F72D1">
      <w:pPr>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Общий объем выплат из Бюджета за проверяемый период, отраженный в Отчете об исполнении бюджета, соответствует данным Управления Федерального казначейства по Чукотскому автономному округу (консолидированный отчет о кассовых поступлениях и выбытиях по состоянию на 1 июля 2020 года форма по ОКУД 0503152).</w:t>
      </w:r>
    </w:p>
    <w:p w:rsidR="002F72D1" w:rsidRPr="002F72D1" w:rsidRDefault="002F72D1" w:rsidP="002F72D1">
      <w:pPr>
        <w:tabs>
          <w:tab w:val="left" w:pos="8931"/>
        </w:tabs>
        <w:spacing w:after="0" w:line="240" w:lineRule="auto"/>
        <w:ind w:firstLine="709"/>
        <w:jc w:val="both"/>
        <w:rPr>
          <w:rFonts w:ascii="Times New Roman" w:eastAsiaTheme="minorEastAsia" w:hAnsi="Times New Roman" w:cs="Times New Roman"/>
          <w:sz w:val="28"/>
          <w:szCs w:val="28"/>
          <w:lang w:eastAsia="ru-RU"/>
        </w:rPr>
      </w:pPr>
      <w:r w:rsidRPr="002F72D1">
        <w:rPr>
          <w:rFonts w:ascii="Times New Roman" w:eastAsiaTheme="minorEastAsia" w:hAnsi="Times New Roman" w:cs="Times New Roman"/>
          <w:sz w:val="28"/>
          <w:szCs w:val="28"/>
          <w:lang w:eastAsia="ru-RU"/>
        </w:rPr>
        <w:t xml:space="preserve">Бюджет городского округа Анадырь в отчетном периоде исполнен с дефицитом в сумме 10 029,51 тысяч рублей. Источниками внутреннего финансирования дефицита бюджета определены остатки средств на счете по учету средств бюджета </w:t>
      </w:r>
    </w:p>
    <w:p w:rsidR="002F72D1" w:rsidRPr="002F72D1" w:rsidRDefault="002F72D1" w:rsidP="002F72D1">
      <w:pPr>
        <w:tabs>
          <w:tab w:val="left" w:pos="8931"/>
        </w:tabs>
        <w:spacing w:after="0" w:line="240" w:lineRule="auto"/>
        <w:ind w:firstLine="709"/>
        <w:jc w:val="both"/>
        <w:rPr>
          <w:rFonts w:ascii="Times New Roman" w:eastAsiaTheme="minorEastAsia" w:hAnsi="Times New Roman" w:cs="Times New Roman"/>
          <w:sz w:val="28"/>
          <w:szCs w:val="28"/>
          <w:lang w:eastAsia="ru-RU"/>
        </w:rPr>
      </w:pPr>
      <w:r w:rsidRPr="002F72D1">
        <w:rPr>
          <w:rFonts w:ascii="Times New Roman" w:eastAsiaTheme="minorEastAsia" w:hAnsi="Times New Roman" w:cs="Times New Roman"/>
          <w:sz w:val="28"/>
          <w:szCs w:val="28"/>
          <w:lang w:eastAsia="ru-RU"/>
        </w:rPr>
        <w:t>Объем долговых обязательств на 1 июля 2020 года составил 40 000,00 тысяч рублей, что не превышает ограничений, установленных Решением о бюджете. Просроченная задолженность по бюджетным кредитам, полученным из окружного бюджета, отсутствует.</w:t>
      </w:r>
    </w:p>
    <w:p w:rsidR="002F72D1" w:rsidRPr="002F72D1" w:rsidRDefault="002F72D1" w:rsidP="002F72D1">
      <w:pPr>
        <w:tabs>
          <w:tab w:val="left" w:pos="8931"/>
        </w:tabs>
        <w:spacing w:after="0" w:line="240" w:lineRule="auto"/>
        <w:ind w:firstLine="709"/>
        <w:jc w:val="both"/>
        <w:rPr>
          <w:rFonts w:ascii="Times New Roman" w:eastAsiaTheme="minorEastAsia" w:hAnsi="Times New Roman" w:cs="Times New Roman"/>
          <w:sz w:val="28"/>
          <w:szCs w:val="28"/>
          <w:lang w:eastAsia="ru-RU"/>
        </w:rPr>
      </w:pPr>
      <w:r w:rsidRPr="002F72D1">
        <w:rPr>
          <w:rFonts w:ascii="Times New Roman" w:eastAsia="Times New Roman" w:hAnsi="Times New Roman" w:cs="Times New Roman"/>
          <w:sz w:val="28"/>
          <w:szCs w:val="28"/>
          <w:lang w:eastAsia="ru-RU"/>
        </w:rPr>
        <w:t>Муниципальные гарантии в отчетном периоде не предоставлялись.</w:t>
      </w:r>
    </w:p>
    <w:p w:rsidR="002F72D1" w:rsidRPr="002F72D1" w:rsidRDefault="002F72D1" w:rsidP="002F72D1">
      <w:pPr>
        <w:tabs>
          <w:tab w:val="left" w:pos="8931"/>
        </w:tabs>
        <w:spacing w:after="0" w:line="240" w:lineRule="auto"/>
        <w:ind w:firstLine="709"/>
        <w:jc w:val="both"/>
        <w:rPr>
          <w:rFonts w:ascii="Times New Roman" w:eastAsiaTheme="minorEastAsia" w:hAnsi="Times New Roman" w:cs="Times New Roman"/>
          <w:sz w:val="14"/>
          <w:szCs w:val="14"/>
          <w:lang w:eastAsia="ru-RU"/>
        </w:rPr>
      </w:pPr>
    </w:p>
    <w:p w:rsidR="002F72D1" w:rsidRPr="002F72D1" w:rsidRDefault="002F72D1" w:rsidP="002F72D1">
      <w:pPr>
        <w:spacing w:after="0" w:line="240" w:lineRule="auto"/>
        <w:ind w:firstLine="708"/>
        <w:rPr>
          <w:rFonts w:ascii="Times New Roman" w:eastAsia="Times New Roman" w:hAnsi="Times New Roman" w:cs="Times New Roman"/>
          <w:b/>
          <w:sz w:val="28"/>
          <w:szCs w:val="28"/>
          <w:lang w:eastAsia="ru-RU"/>
        </w:rPr>
      </w:pPr>
      <w:r w:rsidRPr="002F72D1">
        <w:rPr>
          <w:rFonts w:ascii="Times New Roman" w:eastAsia="Times New Roman" w:hAnsi="Times New Roman" w:cs="Times New Roman"/>
          <w:b/>
          <w:sz w:val="28"/>
          <w:szCs w:val="28"/>
          <w:lang w:eastAsia="ru-RU"/>
        </w:rPr>
        <w:t>Предложения:</w:t>
      </w:r>
    </w:p>
    <w:p w:rsidR="002F72D1" w:rsidRPr="002F72D1" w:rsidRDefault="002F72D1" w:rsidP="002F72D1">
      <w:pPr>
        <w:spacing w:after="0" w:line="240" w:lineRule="auto"/>
        <w:ind w:firstLine="720"/>
        <w:jc w:val="both"/>
        <w:rPr>
          <w:rFonts w:ascii="Times New Roman" w:eastAsia="Times New Roman" w:hAnsi="Times New Roman" w:cs="Times New Roman"/>
          <w:color w:val="000000" w:themeColor="text1"/>
          <w:sz w:val="28"/>
          <w:szCs w:val="28"/>
          <w:lang w:eastAsia="ru-RU"/>
        </w:rPr>
      </w:pPr>
      <w:r w:rsidRPr="002F72D1">
        <w:rPr>
          <w:rFonts w:ascii="Times New Roman" w:eastAsia="Times New Roman" w:hAnsi="Times New Roman" w:cs="Times New Roman"/>
          <w:color w:val="000000" w:themeColor="text1"/>
          <w:sz w:val="28"/>
          <w:szCs w:val="28"/>
          <w:lang w:eastAsia="ru-RU"/>
        </w:rPr>
        <w:t>С целью соблюдения принципов достоверности и сбалансированности бюджета, главным администраторам бюджетных средств необходимо откорректировать плановые показатели бюджета на 2020 год в части отражения доходов с учетом фактически сложившихся значений за 6 месяца 2020 года и запланированных поступлений до конца 2020 года.</w:t>
      </w:r>
    </w:p>
    <w:p w:rsidR="002F72D1" w:rsidRPr="002F72D1" w:rsidRDefault="002F72D1" w:rsidP="002F72D1">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2F72D1">
        <w:rPr>
          <w:rFonts w:ascii="Times New Roman" w:eastAsia="Times New Roman" w:hAnsi="Times New Roman" w:cs="Times New Roman"/>
          <w:color w:val="000000" w:themeColor="text1"/>
          <w:sz w:val="28"/>
          <w:szCs w:val="28"/>
          <w:lang w:eastAsia="ru-RU"/>
        </w:rPr>
        <w:t xml:space="preserve">Главным распорядителям бюджетных средств, принять меры к обеспечению результативности </w:t>
      </w:r>
      <w:r w:rsidRPr="002F72D1">
        <w:rPr>
          <w:rFonts w:ascii="Times New Roman" w:hAnsi="Times New Roman" w:cs="Times New Roman"/>
          <w:sz w:val="28"/>
          <w:szCs w:val="28"/>
        </w:rPr>
        <w:t>использования доведенных ассигнований, обеспечить соблюдение получателями субсидий условий, целей и порядка, установленных при их предоставлении.</w:t>
      </w:r>
    </w:p>
    <w:p w:rsidR="002F72D1" w:rsidRPr="002F72D1" w:rsidRDefault="002F72D1" w:rsidP="002F72D1">
      <w:pPr>
        <w:spacing w:after="0" w:line="240" w:lineRule="auto"/>
        <w:jc w:val="both"/>
        <w:rPr>
          <w:rFonts w:ascii="Times New Roman" w:eastAsia="Times New Roman" w:hAnsi="Times New Roman" w:cs="Times New Roman"/>
          <w:color w:val="000000" w:themeColor="text1"/>
          <w:sz w:val="28"/>
          <w:szCs w:val="28"/>
          <w:lang w:eastAsia="ru-RU"/>
        </w:rPr>
      </w:pPr>
    </w:p>
    <w:p w:rsidR="002F72D1" w:rsidRDefault="002F72D1" w:rsidP="00210995">
      <w:pPr>
        <w:jc w:val="both"/>
        <w:rPr>
          <w:rFonts w:ascii="Times New Roman" w:hAnsi="Times New Roman" w:cs="Times New Roman"/>
          <w:sz w:val="28"/>
          <w:szCs w:val="28"/>
        </w:rPr>
      </w:pPr>
    </w:p>
    <w:p w:rsidR="002F72D1" w:rsidRDefault="002F72D1" w:rsidP="00210995">
      <w:pPr>
        <w:jc w:val="both"/>
        <w:rPr>
          <w:rFonts w:ascii="Times New Roman" w:hAnsi="Times New Roman" w:cs="Times New Roman"/>
          <w:sz w:val="28"/>
          <w:szCs w:val="28"/>
        </w:rPr>
      </w:pPr>
    </w:p>
    <w:p w:rsidR="002F72D1" w:rsidRDefault="002F72D1" w:rsidP="00210995">
      <w:pPr>
        <w:jc w:val="both"/>
        <w:rPr>
          <w:rFonts w:ascii="Times New Roman" w:hAnsi="Times New Roman" w:cs="Times New Roman"/>
          <w:sz w:val="28"/>
          <w:szCs w:val="28"/>
        </w:rPr>
      </w:pPr>
    </w:p>
    <w:p w:rsidR="002F72D1" w:rsidRDefault="002F72D1" w:rsidP="00210995">
      <w:pPr>
        <w:jc w:val="both"/>
        <w:rPr>
          <w:rFonts w:ascii="Times New Roman" w:hAnsi="Times New Roman" w:cs="Times New Roman"/>
          <w:sz w:val="28"/>
          <w:szCs w:val="28"/>
        </w:rPr>
      </w:pPr>
    </w:p>
    <w:p w:rsidR="002F72D1" w:rsidRDefault="002F72D1" w:rsidP="00210995">
      <w:pPr>
        <w:jc w:val="both"/>
        <w:rPr>
          <w:rFonts w:ascii="Times New Roman" w:hAnsi="Times New Roman" w:cs="Times New Roman"/>
          <w:sz w:val="28"/>
          <w:szCs w:val="28"/>
        </w:rPr>
      </w:pPr>
    </w:p>
    <w:p w:rsidR="002F72D1" w:rsidRDefault="002F72D1" w:rsidP="00210995">
      <w:pPr>
        <w:jc w:val="both"/>
        <w:rPr>
          <w:rFonts w:ascii="Times New Roman" w:hAnsi="Times New Roman" w:cs="Times New Roman"/>
          <w:sz w:val="28"/>
          <w:szCs w:val="28"/>
        </w:rPr>
      </w:pPr>
    </w:p>
    <w:p w:rsidR="002F72D1" w:rsidRDefault="002F72D1" w:rsidP="00210995">
      <w:pPr>
        <w:jc w:val="both"/>
        <w:rPr>
          <w:rFonts w:ascii="Times New Roman" w:hAnsi="Times New Roman" w:cs="Times New Roman"/>
          <w:sz w:val="28"/>
          <w:szCs w:val="28"/>
        </w:rPr>
      </w:pPr>
    </w:p>
    <w:p w:rsidR="002F72D1" w:rsidRDefault="002F72D1" w:rsidP="00210995">
      <w:pPr>
        <w:jc w:val="both"/>
        <w:rPr>
          <w:rFonts w:ascii="Times New Roman" w:hAnsi="Times New Roman" w:cs="Times New Roman"/>
          <w:sz w:val="28"/>
          <w:szCs w:val="28"/>
        </w:rPr>
      </w:pPr>
    </w:p>
    <w:p w:rsidR="002F72D1" w:rsidRDefault="002F72D1" w:rsidP="00210995">
      <w:pPr>
        <w:jc w:val="both"/>
        <w:rPr>
          <w:rFonts w:ascii="Times New Roman" w:hAnsi="Times New Roman" w:cs="Times New Roman"/>
          <w:sz w:val="28"/>
          <w:szCs w:val="28"/>
        </w:rPr>
      </w:pPr>
    </w:p>
    <w:p w:rsidR="002F72D1" w:rsidRDefault="002F72D1" w:rsidP="00210995">
      <w:pPr>
        <w:jc w:val="both"/>
        <w:rPr>
          <w:rFonts w:ascii="Times New Roman" w:hAnsi="Times New Roman" w:cs="Times New Roman"/>
          <w:sz w:val="28"/>
          <w:szCs w:val="28"/>
        </w:rPr>
      </w:pPr>
    </w:p>
    <w:p w:rsidR="002F72D1" w:rsidRDefault="002F72D1" w:rsidP="00210995">
      <w:pPr>
        <w:jc w:val="both"/>
        <w:rPr>
          <w:rFonts w:ascii="Times New Roman" w:hAnsi="Times New Roman" w:cs="Times New Roman"/>
          <w:sz w:val="28"/>
          <w:szCs w:val="28"/>
        </w:rPr>
      </w:pPr>
    </w:p>
    <w:p w:rsidR="0022662C" w:rsidRDefault="0022662C" w:rsidP="00210995">
      <w:pPr>
        <w:jc w:val="both"/>
        <w:rPr>
          <w:rFonts w:ascii="Times New Roman" w:hAnsi="Times New Roman" w:cs="Times New Roman"/>
          <w:sz w:val="28"/>
          <w:szCs w:val="28"/>
        </w:rPr>
      </w:pPr>
    </w:p>
    <w:p w:rsidR="0022662C" w:rsidRDefault="0022662C" w:rsidP="00210995">
      <w:pPr>
        <w:jc w:val="both"/>
        <w:rPr>
          <w:rFonts w:ascii="Times New Roman" w:hAnsi="Times New Roman" w:cs="Times New Roman"/>
          <w:sz w:val="28"/>
          <w:szCs w:val="28"/>
        </w:rPr>
      </w:pPr>
    </w:p>
    <w:p w:rsidR="002F72D1" w:rsidRDefault="002F72D1" w:rsidP="00210995">
      <w:pPr>
        <w:jc w:val="both"/>
        <w:rPr>
          <w:rFonts w:ascii="Times New Roman" w:hAnsi="Times New Roman" w:cs="Times New Roman"/>
          <w:sz w:val="28"/>
          <w:szCs w:val="28"/>
        </w:rPr>
      </w:pPr>
    </w:p>
    <w:p w:rsidR="002F72D1" w:rsidRDefault="002F72D1" w:rsidP="00210995">
      <w:pPr>
        <w:jc w:val="both"/>
        <w:rPr>
          <w:rFonts w:ascii="Times New Roman" w:hAnsi="Times New Roman" w:cs="Times New Roman"/>
          <w:sz w:val="28"/>
          <w:szCs w:val="28"/>
        </w:rPr>
      </w:pPr>
    </w:p>
    <w:p w:rsidR="002F72D1" w:rsidRPr="002F72D1" w:rsidRDefault="002F72D1" w:rsidP="002F72D1">
      <w:pPr>
        <w:spacing w:after="0" w:line="240" w:lineRule="auto"/>
        <w:jc w:val="center"/>
        <w:rPr>
          <w:rFonts w:ascii="Times New Roman" w:eastAsia="Times New Roman" w:hAnsi="Times New Roman" w:cs="Times New Roman"/>
          <w:b/>
          <w:sz w:val="28"/>
          <w:szCs w:val="28"/>
          <w:lang w:eastAsia="ru-RU"/>
        </w:rPr>
      </w:pPr>
      <w:r w:rsidRPr="002F72D1">
        <w:rPr>
          <w:rFonts w:ascii="Times New Roman" w:eastAsia="Times New Roman" w:hAnsi="Times New Roman" w:cs="Times New Roman"/>
          <w:b/>
          <w:sz w:val="28"/>
          <w:szCs w:val="28"/>
          <w:lang w:eastAsia="ru-RU"/>
        </w:rPr>
        <w:t xml:space="preserve">ЗАКЛЮЧЕНИЕ </w:t>
      </w:r>
    </w:p>
    <w:p w:rsidR="002F72D1" w:rsidRPr="002F72D1" w:rsidRDefault="002F72D1" w:rsidP="002F72D1">
      <w:pPr>
        <w:spacing w:after="0" w:line="240" w:lineRule="auto"/>
        <w:jc w:val="center"/>
        <w:rPr>
          <w:rFonts w:ascii="Times New Roman" w:eastAsia="Times New Roman" w:hAnsi="Times New Roman" w:cs="Times New Roman"/>
          <w:b/>
          <w:sz w:val="28"/>
          <w:szCs w:val="28"/>
          <w:lang w:eastAsia="ru-RU"/>
        </w:rPr>
      </w:pPr>
      <w:r w:rsidRPr="002F72D1">
        <w:rPr>
          <w:rFonts w:ascii="Times New Roman" w:eastAsia="Times New Roman" w:hAnsi="Times New Roman" w:cs="Times New Roman"/>
          <w:b/>
          <w:sz w:val="28"/>
          <w:szCs w:val="28"/>
          <w:lang w:eastAsia="ru-RU"/>
        </w:rPr>
        <w:t xml:space="preserve">по результатам финансово-экономической экспертизы </w:t>
      </w:r>
      <w:proofErr w:type="gramStart"/>
      <w:r w:rsidRPr="002F72D1">
        <w:rPr>
          <w:rFonts w:ascii="Times New Roman" w:eastAsia="Times New Roman" w:hAnsi="Times New Roman" w:cs="Times New Roman"/>
          <w:b/>
          <w:sz w:val="28"/>
          <w:szCs w:val="28"/>
          <w:lang w:eastAsia="ru-RU"/>
        </w:rPr>
        <w:t>проекта решения Совета депутатов  городского округа</w:t>
      </w:r>
      <w:proofErr w:type="gramEnd"/>
      <w:r w:rsidRPr="002F72D1">
        <w:rPr>
          <w:rFonts w:ascii="Times New Roman" w:eastAsia="Times New Roman" w:hAnsi="Times New Roman" w:cs="Times New Roman"/>
          <w:b/>
          <w:sz w:val="28"/>
          <w:szCs w:val="28"/>
          <w:lang w:eastAsia="ru-RU"/>
        </w:rPr>
        <w:t xml:space="preserve"> Анадырь «О внесении изменений в решение Совета депутатов городского округа Анадырь от 12 декабря </w:t>
      </w:r>
      <w:r w:rsidRPr="002F72D1">
        <w:rPr>
          <w:rFonts w:ascii="Times New Roman" w:eastAsia="Times New Roman" w:hAnsi="Times New Roman" w:cs="Times New Roman"/>
          <w:b/>
          <w:sz w:val="28"/>
          <w:szCs w:val="28"/>
          <w:lang w:eastAsia="ru-RU"/>
        </w:rPr>
        <w:lastRenderedPageBreak/>
        <w:t>2019 года № 26 «О бюджете городского округа Анадырь на 2020 год и плановый период 2021 и 2022 годов»</w:t>
      </w:r>
    </w:p>
    <w:p w:rsidR="002F72D1" w:rsidRPr="002F72D1" w:rsidRDefault="002F72D1" w:rsidP="002F72D1">
      <w:pPr>
        <w:tabs>
          <w:tab w:val="left" w:pos="4214"/>
        </w:tabs>
        <w:autoSpaceDE w:val="0"/>
        <w:autoSpaceDN w:val="0"/>
        <w:adjustRightInd w:val="0"/>
        <w:spacing w:after="0" w:line="240" w:lineRule="auto"/>
        <w:jc w:val="both"/>
        <w:rPr>
          <w:rFonts w:ascii="Times New Roman" w:eastAsia="Times New Roman" w:hAnsi="Times New Roman" w:cs="Times New Roman"/>
          <w:sz w:val="14"/>
          <w:szCs w:val="14"/>
          <w:lang w:eastAsia="ru-RU"/>
        </w:rPr>
      </w:pPr>
    </w:p>
    <w:p w:rsidR="002F72D1" w:rsidRPr="002F72D1" w:rsidRDefault="002F72D1" w:rsidP="002F72D1">
      <w:pPr>
        <w:tabs>
          <w:tab w:val="left" w:pos="748"/>
        </w:tabs>
        <w:autoSpaceDE w:val="0"/>
        <w:autoSpaceDN w:val="0"/>
        <w:adjustRightInd w:val="0"/>
        <w:spacing w:after="0" w:line="240" w:lineRule="auto"/>
        <w:jc w:val="both"/>
        <w:rPr>
          <w:rFonts w:ascii="Times New Roman" w:eastAsia="Times New Roman" w:hAnsi="Times New Roman" w:cs="Times New Roman"/>
          <w:sz w:val="14"/>
          <w:szCs w:val="14"/>
          <w:lang w:eastAsia="ru-RU"/>
        </w:rPr>
      </w:pPr>
      <w:r w:rsidRPr="002F72D1">
        <w:rPr>
          <w:rFonts w:ascii="Times New Roman" w:eastAsia="Times New Roman" w:hAnsi="Times New Roman" w:cs="Times New Roman"/>
          <w:b/>
          <w:sz w:val="28"/>
          <w:szCs w:val="28"/>
          <w:lang w:eastAsia="ru-RU"/>
        </w:rPr>
        <w:tab/>
      </w:r>
      <w:proofErr w:type="gramStart"/>
      <w:r w:rsidRPr="002F72D1">
        <w:rPr>
          <w:rFonts w:ascii="Times New Roman" w:eastAsia="Times New Roman" w:hAnsi="Times New Roman" w:cs="Times New Roman"/>
          <w:b/>
          <w:sz w:val="28"/>
          <w:szCs w:val="28"/>
          <w:lang w:eastAsia="ru-RU"/>
        </w:rPr>
        <w:t>Основание для проведения экспертизы:</w:t>
      </w:r>
      <w:r w:rsidRPr="002F72D1">
        <w:rPr>
          <w:rFonts w:ascii="Times New Roman" w:eastAsia="Times New Roman" w:hAnsi="Times New Roman" w:cs="Times New Roman"/>
          <w:sz w:val="28"/>
          <w:szCs w:val="28"/>
          <w:lang w:eastAsia="ru-RU"/>
        </w:rPr>
        <w:t xml:space="preserve"> пункт 2 части 2 статьи 9 Федерального закона от 07 февраля 2011 года № 6-ФЗ «Об общих принципах организации и деятельности контрольно-счетных органов субъектов Российской Федерации и муниципальных образований», подпункт 8.1 пункта 8 Положения </w:t>
      </w:r>
      <w:r w:rsidRPr="002F72D1">
        <w:rPr>
          <w:rFonts w:ascii="Times New Roman" w:eastAsia="Times New Roman" w:hAnsi="Times New Roman" w:cs="Times New Roman"/>
          <w:bCs/>
          <w:sz w:val="28"/>
          <w:szCs w:val="28"/>
          <w:lang w:eastAsia="ru-RU"/>
        </w:rPr>
        <w:t>о Контрольно-счётном отделе</w:t>
      </w:r>
      <w:r w:rsidRPr="002F72D1">
        <w:rPr>
          <w:rFonts w:ascii="Times New Roman" w:eastAsia="Times New Roman" w:hAnsi="Times New Roman" w:cs="Times New Roman"/>
          <w:sz w:val="28"/>
          <w:szCs w:val="28"/>
          <w:lang w:eastAsia="ru-RU"/>
        </w:rPr>
        <w:t xml:space="preserve"> при Совете депутатов городского округа, утвержденного Решением Совета депутатов городского округа Анадырь от 30 апреля 2014 года №454, запрос Администрации</w:t>
      </w:r>
      <w:proofErr w:type="gramEnd"/>
      <w:r w:rsidRPr="002F72D1">
        <w:rPr>
          <w:rFonts w:ascii="Times New Roman" w:eastAsia="Times New Roman" w:hAnsi="Times New Roman" w:cs="Times New Roman"/>
          <w:sz w:val="28"/>
          <w:szCs w:val="28"/>
          <w:lang w:eastAsia="ru-RU"/>
        </w:rPr>
        <w:t xml:space="preserve"> городского округа Анадырь от 09 ноября 2020 года №02-02-03-13/3617.</w:t>
      </w:r>
    </w:p>
    <w:p w:rsidR="002F72D1" w:rsidRPr="002F72D1" w:rsidRDefault="002F72D1" w:rsidP="002F72D1">
      <w:pPr>
        <w:tabs>
          <w:tab w:val="left" w:pos="748"/>
        </w:tabs>
        <w:autoSpaceDE w:val="0"/>
        <w:autoSpaceDN w:val="0"/>
        <w:adjustRightInd w:val="0"/>
        <w:spacing w:after="0" w:line="240" w:lineRule="auto"/>
        <w:jc w:val="both"/>
        <w:rPr>
          <w:rFonts w:ascii="Times New Roman" w:eastAsia="Times New Roman" w:hAnsi="Times New Roman" w:cs="Times New Roman"/>
          <w:sz w:val="14"/>
          <w:szCs w:val="14"/>
          <w:lang w:eastAsia="ru-RU"/>
        </w:rPr>
      </w:pPr>
    </w:p>
    <w:p w:rsidR="002F72D1" w:rsidRPr="002F72D1" w:rsidRDefault="002F72D1" w:rsidP="002F72D1">
      <w:pPr>
        <w:tabs>
          <w:tab w:val="left" w:pos="748"/>
        </w:tabs>
        <w:autoSpaceDE w:val="0"/>
        <w:autoSpaceDN w:val="0"/>
        <w:adjustRightInd w:val="0"/>
        <w:spacing w:after="0" w:line="240" w:lineRule="auto"/>
        <w:jc w:val="both"/>
        <w:rPr>
          <w:rFonts w:ascii="Times New Roman" w:eastAsia="Times New Roman" w:hAnsi="Times New Roman" w:cs="Times New Roman"/>
          <w:sz w:val="14"/>
          <w:szCs w:val="14"/>
          <w:lang w:eastAsia="ru-RU"/>
        </w:rPr>
      </w:pPr>
      <w:r w:rsidRPr="002F72D1">
        <w:rPr>
          <w:rFonts w:ascii="Times New Roman" w:eastAsia="Times New Roman" w:hAnsi="Times New Roman" w:cs="Times New Roman"/>
          <w:sz w:val="28"/>
          <w:szCs w:val="28"/>
          <w:lang w:eastAsia="ru-RU"/>
        </w:rPr>
        <w:tab/>
      </w:r>
      <w:r w:rsidRPr="002F72D1">
        <w:rPr>
          <w:rFonts w:ascii="Times New Roman" w:eastAsia="Times New Roman" w:hAnsi="Times New Roman" w:cs="Times New Roman"/>
          <w:b/>
          <w:sz w:val="28"/>
          <w:szCs w:val="28"/>
          <w:lang w:eastAsia="ru-RU"/>
        </w:rPr>
        <w:t xml:space="preserve">Цель экспертизы: </w:t>
      </w:r>
      <w:r w:rsidRPr="002F72D1">
        <w:rPr>
          <w:rFonts w:ascii="Times New Roman" w:eastAsia="Times New Roman" w:hAnsi="Times New Roman" w:cs="Times New Roman"/>
          <w:sz w:val="28"/>
          <w:szCs w:val="28"/>
          <w:lang w:eastAsia="ru-RU"/>
        </w:rPr>
        <w:t xml:space="preserve">оценка финансово - экономических обоснований на предмет обоснованности расходных обязательств бюджета городского округа Анадырь. </w:t>
      </w:r>
    </w:p>
    <w:p w:rsidR="002F72D1" w:rsidRPr="002F72D1" w:rsidRDefault="002F72D1" w:rsidP="002F72D1">
      <w:pPr>
        <w:tabs>
          <w:tab w:val="left" w:pos="748"/>
        </w:tabs>
        <w:autoSpaceDE w:val="0"/>
        <w:autoSpaceDN w:val="0"/>
        <w:adjustRightInd w:val="0"/>
        <w:spacing w:after="0" w:line="240" w:lineRule="auto"/>
        <w:jc w:val="both"/>
        <w:rPr>
          <w:rFonts w:ascii="Times New Roman" w:eastAsia="Times New Roman" w:hAnsi="Times New Roman" w:cs="Times New Roman"/>
          <w:sz w:val="14"/>
          <w:szCs w:val="14"/>
          <w:lang w:eastAsia="ru-RU"/>
        </w:rPr>
      </w:pPr>
    </w:p>
    <w:p w:rsidR="002F72D1" w:rsidRPr="002F72D1" w:rsidRDefault="002F72D1" w:rsidP="002F72D1">
      <w:pPr>
        <w:spacing w:after="0" w:line="240" w:lineRule="auto"/>
        <w:ind w:firstLine="708"/>
        <w:jc w:val="both"/>
        <w:rPr>
          <w:rFonts w:ascii="Times New Roman" w:eastAsia="Times New Roman" w:hAnsi="Times New Roman" w:cs="Times New Roman"/>
          <w:sz w:val="28"/>
          <w:szCs w:val="28"/>
          <w:lang w:eastAsia="ru-RU"/>
        </w:rPr>
      </w:pPr>
      <w:proofErr w:type="gramStart"/>
      <w:r w:rsidRPr="002F72D1">
        <w:rPr>
          <w:rFonts w:ascii="Times New Roman" w:eastAsia="Times New Roman" w:hAnsi="Times New Roman" w:cs="Times New Roman"/>
          <w:b/>
          <w:sz w:val="28"/>
          <w:szCs w:val="28"/>
          <w:lang w:eastAsia="ru-RU"/>
        </w:rPr>
        <w:t xml:space="preserve">Предмет экспертизы: </w:t>
      </w:r>
      <w:r w:rsidRPr="002F72D1">
        <w:rPr>
          <w:rFonts w:ascii="Times New Roman" w:eastAsia="Times New Roman" w:hAnsi="Times New Roman" w:cs="Times New Roman"/>
          <w:sz w:val="28"/>
          <w:szCs w:val="28"/>
          <w:lang w:eastAsia="ru-RU"/>
        </w:rPr>
        <w:t>проект решения Совета депутатов  городского округа Анадырь «О внесении изменений в решение Совета депутатов городского округа Анадырь от 12 декабря 2019 года № 26 «О бюджете городского округа Анадырь на 2020 год и плановый период 2021 и 2022 годов» (далее - Проект решения), материалы и документы финансово-экономических обоснований указанного проекта в части, касающейся расходных обязательств городского округа Анадырь.</w:t>
      </w:r>
      <w:proofErr w:type="gramEnd"/>
    </w:p>
    <w:p w:rsidR="002F72D1" w:rsidRPr="002F72D1" w:rsidRDefault="002F72D1" w:rsidP="002F72D1">
      <w:pPr>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Экспертиза проекта осуществлялась с учетом следующих правовых актов:</w:t>
      </w:r>
    </w:p>
    <w:p w:rsidR="002F72D1" w:rsidRPr="002F72D1" w:rsidRDefault="002F72D1" w:rsidP="002F72D1">
      <w:pPr>
        <w:spacing w:after="0" w:line="240" w:lineRule="auto"/>
        <w:ind w:firstLine="708"/>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Бюджетный кодекс Российской Федерации;</w:t>
      </w:r>
    </w:p>
    <w:p w:rsidR="002F72D1" w:rsidRPr="002F72D1" w:rsidRDefault="002F72D1" w:rsidP="002F72D1">
      <w:pPr>
        <w:spacing w:after="0" w:line="240" w:lineRule="auto"/>
        <w:ind w:firstLine="708"/>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Положение о бюджетном процессе в городском округе Анадырь.</w:t>
      </w:r>
    </w:p>
    <w:p w:rsidR="002F72D1" w:rsidRPr="002F72D1" w:rsidRDefault="002F72D1" w:rsidP="002F72D1">
      <w:pPr>
        <w:spacing w:after="0" w:line="240" w:lineRule="auto"/>
        <w:ind w:left="708"/>
        <w:rPr>
          <w:rFonts w:ascii="Times New Roman" w:eastAsia="Times New Roman" w:hAnsi="Times New Roman" w:cs="Times New Roman"/>
          <w:sz w:val="14"/>
          <w:szCs w:val="14"/>
          <w:lang w:eastAsia="ru-RU"/>
        </w:rPr>
      </w:pPr>
      <w:r w:rsidRPr="002F72D1">
        <w:rPr>
          <w:rFonts w:ascii="Times New Roman" w:eastAsia="Times New Roman" w:hAnsi="Times New Roman" w:cs="Times New Roman"/>
          <w:sz w:val="28"/>
          <w:szCs w:val="28"/>
          <w:lang w:eastAsia="ru-RU"/>
        </w:rPr>
        <w:t>В результате финансово-экономической экспертизы установлено:</w:t>
      </w:r>
    </w:p>
    <w:p w:rsidR="002F72D1" w:rsidRPr="002F72D1" w:rsidRDefault="002F72D1" w:rsidP="002F72D1">
      <w:pPr>
        <w:spacing w:after="0" w:line="240" w:lineRule="auto"/>
        <w:ind w:left="708"/>
        <w:rPr>
          <w:rFonts w:ascii="Times New Roman" w:eastAsia="Times New Roman" w:hAnsi="Times New Roman" w:cs="Times New Roman"/>
          <w:sz w:val="14"/>
          <w:szCs w:val="14"/>
          <w:lang w:eastAsia="ru-RU"/>
        </w:rPr>
      </w:pPr>
    </w:p>
    <w:p w:rsidR="002F72D1" w:rsidRPr="002F72D1" w:rsidRDefault="002F72D1" w:rsidP="002F72D1">
      <w:pPr>
        <w:tabs>
          <w:tab w:val="left" w:pos="567"/>
          <w:tab w:val="left" w:pos="709"/>
          <w:tab w:val="left" w:pos="993"/>
        </w:tabs>
        <w:autoSpaceDE w:val="0"/>
        <w:autoSpaceDN w:val="0"/>
        <w:adjustRightInd w:val="0"/>
        <w:spacing w:after="0" w:line="240" w:lineRule="auto"/>
        <w:contextualSpacing/>
        <w:jc w:val="both"/>
        <w:outlineLvl w:val="3"/>
        <w:rPr>
          <w:rFonts w:ascii="Times New Roman" w:eastAsia="Times New Roman" w:hAnsi="Times New Roman" w:cs="Times New Roman"/>
          <w:sz w:val="28"/>
          <w:szCs w:val="28"/>
          <w:lang/>
        </w:rPr>
      </w:pPr>
      <w:r w:rsidRPr="002F72D1">
        <w:rPr>
          <w:rFonts w:ascii="Times New Roman" w:eastAsia="Times New Roman" w:hAnsi="Times New Roman" w:cs="Times New Roman"/>
          <w:b/>
          <w:sz w:val="28"/>
          <w:szCs w:val="28"/>
          <w:lang/>
        </w:rPr>
        <w:tab/>
      </w:r>
      <w:r w:rsidRPr="002F72D1">
        <w:rPr>
          <w:rFonts w:ascii="Times New Roman" w:eastAsia="Times New Roman" w:hAnsi="Times New Roman" w:cs="Times New Roman"/>
          <w:b/>
          <w:sz w:val="28"/>
          <w:szCs w:val="28"/>
          <w:lang/>
        </w:rPr>
        <w:t>Общая характеристика вносимых изменений в параметры бюджета</w:t>
      </w:r>
      <w:r w:rsidRPr="002F72D1">
        <w:rPr>
          <w:rFonts w:ascii="Times New Roman" w:eastAsia="Times New Roman" w:hAnsi="Times New Roman" w:cs="Times New Roman"/>
          <w:b/>
          <w:sz w:val="28"/>
          <w:szCs w:val="28"/>
          <w:lang/>
        </w:rPr>
        <w:t xml:space="preserve">: </w:t>
      </w:r>
      <w:r w:rsidRPr="002F72D1">
        <w:rPr>
          <w:rFonts w:ascii="Times New Roman" w:eastAsia="Times New Roman" w:hAnsi="Times New Roman" w:cs="Times New Roman"/>
          <w:sz w:val="28"/>
          <w:szCs w:val="28"/>
          <w:lang/>
        </w:rPr>
        <w:t>П</w:t>
      </w:r>
      <w:proofErr w:type="spellStart"/>
      <w:r w:rsidRPr="002F72D1">
        <w:rPr>
          <w:rFonts w:ascii="Times New Roman" w:eastAsia="Times New Roman" w:hAnsi="Times New Roman" w:cs="Times New Roman"/>
          <w:sz w:val="28"/>
          <w:szCs w:val="28"/>
          <w:lang/>
        </w:rPr>
        <w:t>роект</w:t>
      </w:r>
      <w:proofErr w:type="spellEnd"/>
      <w:r w:rsidRPr="002F72D1">
        <w:rPr>
          <w:rFonts w:ascii="Times New Roman" w:eastAsia="Times New Roman" w:hAnsi="Times New Roman" w:cs="Times New Roman"/>
          <w:sz w:val="28"/>
          <w:szCs w:val="28"/>
          <w:lang/>
        </w:rPr>
        <w:t xml:space="preserve"> </w:t>
      </w:r>
      <w:proofErr w:type="spellStart"/>
      <w:r w:rsidRPr="002F72D1">
        <w:rPr>
          <w:rFonts w:ascii="Times New Roman" w:eastAsia="Times New Roman" w:hAnsi="Times New Roman" w:cs="Times New Roman"/>
          <w:sz w:val="28"/>
          <w:szCs w:val="28"/>
          <w:lang/>
        </w:rPr>
        <w:t>р</w:t>
      </w:r>
      <w:r w:rsidRPr="002F72D1">
        <w:rPr>
          <w:rFonts w:ascii="Times New Roman" w:eastAsia="Times New Roman" w:hAnsi="Times New Roman" w:cs="Times New Roman"/>
          <w:sz w:val="28"/>
          <w:szCs w:val="28"/>
          <w:lang/>
        </w:rPr>
        <w:t>ешения</w:t>
      </w:r>
      <w:proofErr w:type="spellEnd"/>
      <w:r w:rsidRPr="002F72D1">
        <w:rPr>
          <w:rFonts w:ascii="Times New Roman" w:eastAsia="Times New Roman" w:hAnsi="Times New Roman" w:cs="Times New Roman"/>
          <w:sz w:val="28"/>
          <w:szCs w:val="28"/>
          <w:lang/>
        </w:rPr>
        <w:t xml:space="preserve"> с приложениями и пояснительной запиской представлен на экспертизу в Контрольно - счётный отдел при Совете депутатов городского округа Анадырь </w:t>
      </w:r>
      <w:r w:rsidRPr="002F72D1">
        <w:rPr>
          <w:rFonts w:ascii="Times New Roman" w:eastAsia="Times New Roman" w:hAnsi="Times New Roman" w:cs="Times New Roman"/>
          <w:sz w:val="28"/>
          <w:szCs w:val="28"/>
          <w:lang/>
        </w:rPr>
        <w:t xml:space="preserve">(далее - </w:t>
      </w:r>
      <w:r w:rsidRPr="002F72D1">
        <w:rPr>
          <w:rFonts w:ascii="Times New Roman" w:eastAsia="Times New Roman" w:hAnsi="Times New Roman" w:cs="Times New Roman"/>
          <w:sz w:val="28"/>
          <w:szCs w:val="28"/>
          <w:lang/>
        </w:rPr>
        <w:t>Контрольно - счётный отдел</w:t>
      </w:r>
      <w:r w:rsidRPr="002F72D1">
        <w:rPr>
          <w:rFonts w:ascii="Times New Roman" w:eastAsia="Times New Roman" w:hAnsi="Times New Roman" w:cs="Times New Roman"/>
          <w:sz w:val="28"/>
          <w:szCs w:val="28"/>
          <w:lang/>
        </w:rPr>
        <w:t>) 9 ноября 2020 года</w:t>
      </w:r>
      <w:r w:rsidRPr="002F72D1">
        <w:rPr>
          <w:rFonts w:ascii="Times New Roman" w:eastAsia="Times New Roman" w:hAnsi="Times New Roman" w:cs="Times New Roman"/>
          <w:sz w:val="28"/>
          <w:szCs w:val="28"/>
          <w:lang/>
        </w:rPr>
        <w:t>.</w:t>
      </w:r>
    </w:p>
    <w:p w:rsidR="002F72D1" w:rsidRPr="002F72D1" w:rsidRDefault="002F72D1" w:rsidP="002F72D1">
      <w:pPr>
        <w:spacing w:after="0" w:line="240" w:lineRule="auto"/>
        <w:ind w:firstLine="709"/>
        <w:jc w:val="both"/>
        <w:rPr>
          <w:rFonts w:ascii="Times New Roman" w:eastAsia="Times New Roman" w:hAnsi="Times New Roman" w:cs="Times New Roman"/>
          <w:bCs/>
          <w:iCs/>
          <w:sz w:val="28"/>
          <w:szCs w:val="28"/>
          <w:lang w:eastAsia="ru-RU"/>
        </w:rPr>
      </w:pPr>
      <w:r w:rsidRPr="002F72D1">
        <w:rPr>
          <w:rFonts w:ascii="Times New Roman" w:eastAsia="Times New Roman" w:hAnsi="Times New Roman" w:cs="Times New Roman"/>
          <w:bCs/>
          <w:iCs/>
          <w:sz w:val="28"/>
          <w:szCs w:val="28"/>
          <w:lang w:eastAsia="ru-RU"/>
        </w:rPr>
        <w:t>Представленным П</w:t>
      </w:r>
      <w:r w:rsidRPr="002F72D1">
        <w:rPr>
          <w:rFonts w:ascii="Times New Roman" w:eastAsia="Times New Roman" w:hAnsi="Times New Roman" w:cs="Times New Roman"/>
          <w:sz w:val="28"/>
          <w:szCs w:val="28"/>
          <w:lang w:eastAsia="ru-RU"/>
        </w:rPr>
        <w:t>роектом решения предлагается изменить основные характеристики бюджета, к</w:t>
      </w:r>
      <w:r w:rsidRPr="002F72D1">
        <w:rPr>
          <w:rFonts w:ascii="Times New Roman" w:eastAsia="Times New Roman" w:hAnsi="Times New Roman" w:cs="Times New Roman"/>
          <w:bCs/>
          <w:iCs/>
          <w:sz w:val="28"/>
          <w:szCs w:val="28"/>
          <w:lang w:eastAsia="ru-RU"/>
        </w:rPr>
        <w:t xml:space="preserve"> которым в соответствии с пунктом 1 статьи 184.1 Бюджетного кодекса РФ относятся общий объем доходов, общий объем расходов и дефицит бюджета.</w:t>
      </w:r>
      <w:r w:rsidRPr="002F72D1">
        <w:rPr>
          <w:rFonts w:ascii="Times New Roman" w:eastAsia="Times New Roman" w:hAnsi="Times New Roman" w:cs="Times New Roman"/>
          <w:sz w:val="28"/>
          <w:szCs w:val="28"/>
          <w:lang w:eastAsia="ru-RU"/>
        </w:rPr>
        <w:t xml:space="preserve"> </w:t>
      </w:r>
      <w:r w:rsidRPr="002F72D1">
        <w:rPr>
          <w:rFonts w:ascii="Times New Roman" w:eastAsia="Times New Roman" w:hAnsi="Times New Roman" w:cs="Times New Roman"/>
          <w:bCs/>
          <w:iCs/>
          <w:sz w:val="28"/>
          <w:szCs w:val="28"/>
          <w:lang w:eastAsia="ru-RU"/>
        </w:rPr>
        <w:t>В Проект решения вносятся следующие изменения (Таблица 1):</w:t>
      </w:r>
    </w:p>
    <w:p w:rsidR="002F72D1" w:rsidRPr="002F72D1" w:rsidRDefault="002F72D1" w:rsidP="002F72D1">
      <w:pPr>
        <w:spacing w:after="0" w:line="240" w:lineRule="auto"/>
        <w:ind w:firstLine="709"/>
        <w:jc w:val="both"/>
        <w:rPr>
          <w:rFonts w:ascii="Times New Roman" w:eastAsia="Times New Roman" w:hAnsi="Times New Roman" w:cs="Times New Roman"/>
          <w:bCs/>
          <w:iCs/>
          <w:sz w:val="28"/>
          <w:szCs w:val="28"/>
          <w:lang w:eastAsia="ru-RU"/>
        </w:rPr>
      </w:pPr>
    </w:p>
    <w:p w:rsidR="002F72D1" w:rsidRPr="002F72D1" w:rsidRDefault="002F72D1" w:rsidP="002F72D1">
      <w:pPr>
        <w:spacing w:after="0" w:line="240" w:lineRule="auto"/>
        <w:ind w:firstLine="709"/>
        <w:jc w:val="both"/>
        <w:rPr>
          <w:rFonts w:ascii="Times New Roman" w:eastAsia="Times New Roman" w:hAnsi="Times New Roman" w:cs="Times New Roman"/>
          <w:bCs/>
          <w:iCs/>
          <w:sz w:val="28"/>
          <w:szCs w:val="28"/>
          <w:lang w:eastAsia="ru-RU"/>
        </w:rPr>
      </w:pPr>
    </w:p>
    <w:p w:rsidR="002F72D1" w:rsidRPr="002F72D1" w:rsidRDefault="002F72D1" w:rsidP="002F72D1">
      <w:pPr>
        <w:spacing w:after="0" w:line="240" w:lineRule="auto"/>
        <w:ind w:firstLine="709"/>
        <w:jc w:val="both"/>
        <w:rPr>
          <w:rFonts w:ascii="Times New Roman" w:eastAsia="Times New Roman" w:hAnsi="Times New Roman" w:cs="Times New Roman"/>
          <w:bCs/>
          <w:iCs/>
          <w:sz w:val="28"/>
          <w:szCs w:val="28"/>
          <w:lang w:eastAsia="ru-RU"/>
        </w:rPr>
      </w:pPr>
    </w:p>
    <w:p w:rsidR="002F72D1" w:rsidRPr="002F72D1" w:rsidRDefault="002F72D1" w:rsidP="002F72D1">
      <w:pPr>
        <w:spacing w:after="0" w:line="240" w:lineRule="auto"/>
        <w:ind w:firstLine="709"/>
        <w:jc w:val="right"/>
        <w:rPr>
          <w:rFonts w:ascii="Times New Roman" w:eastAsia="Times New Roman" w:hAnsi="Times New Roman" w:cs="Times New Roman"/>
          <w:bCs/>
          <w:iCs/>
          <w:sz w:val="20"/>
          <w:szCs w:val="20"/>
          <w:lang w:eastAsia="ru-RU"/>
        </w:rPr>
      </w:pPr>
      <w:r w:rsidRPr="002F72D1">
        <w:rPr>
          <w:rFonts w:ascii="Times New Roman" w:eastAsia="Times New Roman" w:hAnsi="Times New Roman" w:cs="Times New Roman"/>
          <w:bCs/>
          <w:iCs/>
          <w:sz w:val="20"/>
          <w:szCs w:val="20"/>
          <w:lang w:eastAsia="ru-RU"/>
        </w:rPr>
        <w:t>Таблица 1 (тысяч рублей)</w:t>
      </w:r>
    </w:p>
    <w:tbl>
      <w:tblPr>
        <w:tblW w:w="5000" w:type="pct"/>
        <w:tblLook w:val="04A0"/>
      </w:tblPr>
      <w:tblGrid>
        <w:gridCol w:w="3835"/>
        <w:gridCol w:w="2264"/>
        <w:gridCol w:w="1801"/>
        <w:gridCol w:w="1671"/>
      </w:tblGrid>
      <w:tr w:rsidR="002F72D1" w:rsidRPr="0022662C" w:rsidTr="0022662C">
        <w:trPr>
          <w:trHeight w:val="57"/>
        </w:trPr>
        <w:tc>
          <w:tcPr>
            <w:tcW w:w="200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Наименование</w:t>
            </w:r>
          </w:p>
        </w:tc>
        <w:tc>
          <w:tcPr>
            <w:tcW w:w="11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Бюджет на 2020 год</w:t>
            </w:r>
          </w:p>
        </w:tc>
        <w:tc>
          <w:tcPr>
            <w:tcW w:w="1815" w:type="pct"/>
            <w:gridSpan w:val="2"/>
            <w:tcBorders>
              <w:top w:val="single" w:sz="4" w:space="0" w:color="auto"/>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плановый период</w:t>
            </w:r>
          </w:p>
        </w:tc>
      </w:tr>
      <w:tr w:rsidR="002F72D1" w:rsidRPr="0022662C" w:rsidTr="0022662C">
        <w:trPr>
          <w:trHeight w:val="207"/>
        </w:trPr>
        <w:tc>
          <w:tcPr>
            <w:tcW w:w="2003" w:type="pct"/>
            <w:vMerge/>
            <w:tcBorders>
              <w:top w:val="single" w:sz="4" w:space="0" w:color="auto"/>
              <w:left w:val="single" w:sz="4" w:space="0" w:color="auto"/>
              <w:bottom w:val="single" w:sz="4" w:space="0" w:color="auto"/>
              <w:right w:val="single" w:sz="4" w:space="0" w:color="auto"/>
            </w:tcBorders>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p>
        </w:tc>
        <w:tc>
          <w:tcPr>
            <w:tcW w:w="1183" w:type="pct"/>
            <w:vMerge/>
            <w:tcBorders>
              <w:top w:val="single" w:sz="4" w:space="0" w:color="auto"/>
              <w:left w:val="single" w:sz="4" w:space="0" w:color="auto"/>
              <w:bottom w:val="single" w:sz="4" w:space="0" w:color="auto"/>
              <w:right w:val="single" w:sz="4" w:space="0" w:color="auto"/>
            </w:tcBorders>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p>
        </w:tc>
        <w:tc>
          <w:tcPr>
            <w:tcW w:w="941" w:type="pct"/>
            <w:vMerge w:val="restart"/>
            <w:tcBorders>
              <w:top w:val="nil"/>
              <w:left w:val="single" w:sz="4" w:space="0" w:color="auto"/>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на 2021 год</w:t>
            </w:r>
          </w:p>
        </w:tc>
        <w:tc>
          <w:tcPr>
            <w:tcW w:w="874" w:type="pct"/>
            <w:vMerge w:val="restart"/>
            <w:tcBorders>
              <w:top w:val="nil"/>
              <w:left w:val="single" w:sz="4" w:space="0" w:color="auto"/>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на 2022 год</w:t>
            </w:r>
          </w:p>
        </w:tc>
      </w:tr>
      <w:tr w:rsidR="002F72D1" w:rsidRPr="0022662C" w:rsidTr="0022662C">
        <w:trPr>
          <w:trHeight w:val="207"/>
        </w:trPr>
        <w:tc>
          <w:tcPr>
            <w:tcW w:w="2003" w:type="pct"/>
            <w:vMerge/>
            <w:tcBorders>
              <w:top w:val="single" w:sz="4" w:space="0" w:color="auto"/>
              <w:left w:val="single" w:sz="4" w:space="0" w:color="auto"/>
              <w:bottom w:val="single" w:sz="4" w:space="0" w:color="auto"/>
              <w:right w:val="single" w:sz="4" w:space="0" w:color="auto"/>
            </w:tcBorders>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p>
        </w:tc>
        <w:tc>
          <w:tcPr>
            <w:tcW w:w="1183" w:type="pct"/>
            <w:vMerge/>
            <w:tcBorders>
              <w:top w:val="single" w:sz="4" w:space="0" w:color="auto"/>
              <w:left w:val="single" w:sz="4" w:space="0" w:color="auto"/>
              <w:bottom w:val="single" w:sz="4" w:space="0" w:color="auto"/>
              <w:right w:val="single" w:sz="4" w:space="0" w:color="auto"/>
            </w:tcBorders>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p>
        </w:tc>
        <w:tc>
          <w:tcPr>
            <w:tcW w:w="941" w:type="pct"/>
            <w:vMerge/>
            <w:tcBorders>
              <w:top w:val="nil"/>
              <w:left w:val="single" w:sz="4" w:space="0" w:color="auto"/>
              <w:bottom w:val="single" w:sz="4" w:space="0" w:color="auto"/>
              <w:right w:val="single" w:sz="4" w:space="0" w:color="auto"/>
            </w:tcBorders>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p>
        </w:tc>
        <w:tc>
          <w:tcPr>
            <w:tcW w:w="874" w:type="pct"/>
            <w:vMerge/>
            <w:tcBorders>
              <w:top w:val="nil"/>
              <w:left w:val="single" w:sz="4" w:space="0" w:color="auto"/>
              <w:bottom w:val="single" w:sz="4" w:space="0" w:color="auto"/>
              <w:right w:val="single" w:sz="4" w:space="0" w:color="auto"/>
            </w:tcBorders>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p>
        </w:tc>
      </w:tr>
      <w:tr w:rsidR="002F72D1" w:rsidRPr="0022662C" w:rsidTr="0022662C">
        <w:trPr>
          <w:trHeight w:val="57"/>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F72D1" w:rsidRPr="0022662C"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2662C">
              <w:rPr>
                <w:rFonts w:ascii="Times New Roman" w:eastAsia="Times New Roman" w:hAnsi="Times New Roman" w:cs="Times New Roman"/>
                <w:b/>
                <w:bCs/>
                <w:color w:val="000000"/>
                <w:sz w:val="18"/>
                <w:szCs w:val="18"/>
                <w:lang w:eastAsia="ru-RU"/>
              </w:rPr>
              <w:t>Решение от 09.07.2020 г. №77</w:t>
            </w:r>
          </w:p>
        </w:tc>
      </w:tr>
      <w:tr w:rsidR="002F72D1" w:rsidRPr="0022662C" w:rsidTr="0022662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Доходы, всего</w:t>
            </w:r>
          </w:p>
        </w:tc>
        <w:tc>
          <w:tcPr>
            <w:tcW w:w="1183"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1 845 323,50</w:t>
            </w:r>
          </w:p>
        </w:tc>
        <w:tc>
          <w:tcPr>
            <w:tcW w:w="941"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1 541 769,80</w:t>
            </w:r>
          </w:p>
        </w:tc>
        <w:tc>
          <w:tcPr>
            <w:tcW w:w="874"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1 536 217,30</w:t>
            </w:r>
          </w:p>
        </w:tc>
      </w:tr>
      <w:tr w:rsidR="002F72D1" w:rsidRPr="0022662C" w:rsidTr="0022662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lastRenderedPageBreak/>
              <w:t>Налоговые доходы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618 442,80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648 351,70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671 799,80</w:t>
            </w:r>
          </w:p>
        </w:tc>
      </w:tr>
      <w:tr w:rsidR="002F72D1" w:rsidRPr="0022662C" w:rsidTr="0022662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Неналоговые доходы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101 313,00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87 948,40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87 147,50</w:t>
            </w:r>
          </w:p>
        </w:tc>
      </w:tr>
      <w:tr w:rsidR="002F72D1" w:rsidRPr="0022662C" w:rsidTr="0022662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Безвозмездные поступления</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1 125 567,70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805 469,70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777 270,00</w:t>
            </w:r>
          </w:p>
        </w:tc>
      </w:tr>
      <w:tr w:rsidR="002F72D1" w:rsidRPr="0022662C" w:rsidTr="0022662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Расходы, всего</w:t>
            </w:r>
          </w:p>
        </w:tc>
        <w:tc>
          <w:tcPr>
            <w:tcW w:w="1183"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1 930 776,40</w:t>
            </w:r>
          </w:p>
        </w:tc>
        <w:tc>
          <w:tcPr>
            <w:tcW w:w="941"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1 501 769,80</w:t>
            </w:r>
          </w:p>
        </w:tc>
        <w:tc>
          <w:tcPr>
            <w:tcW w:w="874"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1 535 077,70</w:t>
            </w:r>
          </w:p>
        </w:tc>
      </w:tr>
      <w:tr w:rsidR="002F72D1" w:rsidRPr="0022662C" w:rsidTr="0022662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Программные расходы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1 763 634,10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1 335 741,10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1 310 411,30</w:t>
            </w:r>
          </w:p>
        </w:tc>
      </w:tr>
      <w:tr w:rsidR="002F72D1" w:rsidRPr="0022662C" w:rsidTr="0022662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proofErr w:type="spellStart"/>
            <w:r w:rsidRPr="0022662C">
              <w:rPr>
                <w:rFonts w:ascii="Times New Roman" w:eastAsia="Times New Roman" w:hAnsi="Times New Roman" w:cs="Times New Roman"/>
                <w:sz w:val="18"/>
                <w:szCs w:val="18"/>
                <w:lang w:eastAsia="ru-RU"/>
              </w:rPr>
              <w:t>Непрограммные</w:t>
            </w:r>
            <w:proofErr w:type="spellEnd"/>
            <w:r w:rsidRPr="0022662C">
              <w:rPr>
                <w:rFonts w:ascii="Times New Roman" w:eastAsia="Times New Roman" w:hAnsi="Times New Roman" w:cs="Times New Roman"/>
                <w:sz w:val="18"/>
                <w:szCs w:val="18"/>
                <w:lang w:eastAsia="ru-RU"/>
              </w:rPr>
              <w:t xml:space="preserve"> расходы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167 142,30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148 660,70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153 823,50</w:t>
            </w:r>
          </w:p>
        </w:tc>
      </w:tr>
      <w:tr w:rsidR="002F72D1" w:rsidRPr="0022662C" w:rsidTr="0022662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Условно утвержденные расходы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0,00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17 368,00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70 842,90</w:t>
            </w:r>
          </w:p>
        </w:tc>
      </w:tr>
      <w:tr w:rsidR="002F72D1" w:rsidRPr="0022662C" w:rsidTr="0022662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Дефицит</w:t>
            </w:r>
            <w:proofErr w:type="gramStart"/>
            <w:r w:rsidRPr="0022662C">
              <w:rPr>
                <w:rFonts w:ascii="Times New Roman" w:eastAsia="Times New Roman" w:hAnsi="Times New Roman" w:cs="Times New Roman"/>
                <w:b/>
                <w:bCs/>
                <w:sz w:val="18"/>
                <w:szCs w:val="18"/>
                <w:lang w:eastAsia="ru-RU"/>
              </w:rPr>
              <w:t xml:space="preserve"> (-), </w:t>
            </w:r>
            <w:proofErr w:type="spellStart"/>
            <w:proofErr w:type="gramEnd"/>
            <w:r w:rsidRPr="0022662C">
              <w:rPr>
                <w:rFonts w:ascii="Times New Roman" w:eastAsia="Times New Roman" w:hAnsi="Times New Roman" w:cs="Times New Roman"/>
                <w:b/>
                <w:bCs/>
                <w:sz w:val="18"/>
                <w:szCs w:val="18"/>
                <w:lang w:eastAsia="ru-RU"/>
              </w:rPr>
              <w:t>Профицит</w:t>
            </w:r>
            <w:proofErr w:type="spellEnd"/>
            <w:r w:rsidRPr="0022662C">
              <w:rPr>
                <w:rFonts w:ascii="Times New Roman" w:eastAsia="Times New Roman" w:hAnsi="Times New Roman" w:cs="Times New Roman"/>
                <w:b/>
                <w:bCs/>
                <w:sz w:val="18"/>
                <w:szCs w:val="18"/>
                <w:lang w:eastAsia="ru-RU"/>
              </w:rPr>
              <w:t xml:space="preserve"> (+)</w:t>
            </w:r>
          </w:p>
        </w:tc>
        <w:tc>
          <w:tcPr>
            <w:tcW w:w="1183"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-85 452,90</w:t>
            </w:r>
          </w:p>
        </w:tc>
        <w:tc>
          <w:tcPr>
            <w:tcW w:w="941"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40 000,00</w:t>
            </w:r>
          </w:p>
        </w:tc>
        <w:tc>
          <w:tcPr>
            <w:tcW w:w="874"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1 139,60</w:t>
            </w:r>
          </w:p>
        </w:tc>
      </w:tr>
      <w:tr w:rsidR="002F72D1" w:rsidRPr="0022662C" w:rsidTr="0022662C">
        <w:trPr>
          <w:trHeight w:val="57"/>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F72D1" w:rsidRPr="0022662C"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2662C">
              <w:rPr>
                <w:rFonts w:ascii="Times New Roman" w:eastAsia="Times New Roman" w:hAnsi="Times New Roman" w:cs="Times New Roman"/>
                <w:b/>
                <w:bCs/>
                <w:color w:val="000000"/>
                <w:sz w:val="18"/>
                <w:szCs w:val="18"/>
                <w:lang w:eastAsia="ru-RU"/>
              </w:rPr>
              <w:t>Проект решения</w:t>
            </w:r>
          </w:p>
        </w:tc>
      </w:tr>
      <w:tr w:rsidR="002F72D1" w:rsidRPr="0022662C" w:rsidTr="0022662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Доходы, всего</w:t>
            </w:r>
          </w:p>
        </w:tc>
        <w:tc>
          <w:tcPr>
            <w:tcW w:w="1183"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1 924 153,00</w:t>
            </w:r>
          </w:p>
        </w:tc>
        <w:tc>
          <w:tcPr>
            <w:tcW w:w="941"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1 541 769,80</w:t>
            </w:r>
          </w:p>
        </w:tc>
        <w:tc>
          <w:tcPr>
            <w:tcW w:w="874"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1 536 217,30</w:t>
            </w:r>
          </w:p>
        </w:tc>
      </w:tr>
      <w:tr w:rsidR="002F72D1" w:rsidRPr="0022662C" w:rsidTr="0022662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Налоговые доходы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629 317,20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648 351,70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671 799,80</w:t>
            </w:r>
          </w:p>
        </w:tc>
      </w:tr>
      <w:tr w:rsidR="002F72D1" w:rsidRPr="0022662C" w:rsidTr="0022662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Неналоговые доходы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106 159,30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87 948,40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87 147,50</w:t>
            </w:r>
          </w:p>
        </w:tc>
      </w:tr>
      <w:tr w:rsidR="002F72D1" w:rsidRPr="0022662C" w:rsidTr="0022662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Безвозмездные поступления</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1 188 676,50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805 469,70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777 270,00</w:t>
            </w:r>
          </w:p>
        </w:tc>
      </w:tr>
      <w:tr w:rsidR="002F72D1" w:rsidRPr="0022662C" w:rsidTr="0022662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Расходы, всего</w:t>
            </w:r>
          </w:p>
        </w:tc>
        <w:tc>
          <w:tcPr>
            <w:tcW w:w="1183"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1 997 070,20</w:t>
            </w:r>
          </w:p>
        </w:tc>
        <w:tc>
          <w:tcPr>
            <w:tcW w:w="941"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1 501 769,80</w:t>
            </w:r>
          </w:p>
        </w:tc>
        <w:tc>
          <w:tcPr>
            <w:tcW w:w="874"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1 535 077,70</w:t>
            </w:r>
          </w:p>
        </w:tc>
      </w:tr>
      <w:tr w:rsidR="002F72D1" w:rsidRPr="0022662C" w:rsidTr="0022662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Программные расходы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1 825 279,10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1 335 741,10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1 310 411,30</w:t>
            </w:r>
          </w:p>
        </w:tc>
      </w:tr>
      <w:tr w:rsidR="002F72D1" w:rsidRPr="0022662C" w:rsidTr="0022662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proofErr w:type="spellStart"/>
            <w:r w:rsidRPr="0022662C">
              <w:rPr>
                <w:rFonts w:ascii="Times New Roman" w:eastAsia="Times New Roman" w:hAnsi="Times New Roman" w:cs="Times New Roman"/>
                <w:sz w:val="18"/>
                <w:szCs w:val="18"/>
                <w:lang w:eastAsia="ru-RU"/>
              </w:rPr>
              <w:t>Непрограммные</w:t>
            </w:r>
            <w:proofErr w:type="spellEnd"/>
            <w:r w:rsidRPr="0022662C">
              <w:rPr>
                <w:rFonts w:ascii="Times New Roman" w:eastAsia="Times New Roman" w:hAnsi="Times New Roman" w:cs="Times New Roman"/>
                <w:sz w:val="18"/>
                <w:szCs w:val="18"/>
                <w:lang w:eastAsia="ru-RU"/>
              </w:rPr>
              <w:t xml:space="preserve"> расходы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171 791,10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148 660,70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153 823,50</w:t>
            </w:r>
          </w:p>
        </w:tc>
      </w:tr>
      <w:tr w:rsidR="002F72D1" w:rsidRPr="0022662C" w:rsidTr="0022662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Условно утвержденные расходы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0,00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17 368,00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70 842,90</w:t>
            </w:r>
          </w:p>
        </w:tc>
      </w:tr>
      <w:tr w:rsidR="002F72D1" w:rsidRPr="0022662C" w:rsidTr="0022662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Дефицит</w:t>
            </w:r>
            <w:proofErr w:type="gramStart"/>
            <w:r w:rsidRPr="0022662C">
              <w:rPr>
                <w:rFonts w:ascii="Times New Roman" w:eastAsia="Times New Roman" w:hAnsi="Times New Roman" w:cs="Times New Roman"/>
                <w:b/>
                <w:bCs/>
                <w:sz w:val="18"/>
                <w:szCs w:val="18"/>
                <w:lang w:eastAsia="ru-RU"/>
              </w:rPr>
              <w:t xml:space="preserve"> (-), </w:t>
            </w:r>
            <w:proofErr w:type="spellStart"/>
            <w:proofErr w:type="gramEnd"/>
            <w:r w:rsidRPr="0022662C">
              <w:rPr>
                <w:rFonts w:ascii="Times New Roman" w:eastAsia="Times New Roman" w:hAnsi="Times New Roman" w:cs="Times New Roman"/>
                <w:b/>
                <w:bCs/>
                <w:sz w:val="18"/>
                <w:szCs w:val="18"/>
                <w:lang w:eastAsia="ru-RU"/>
              </w:rPr>
              <w:t>Профицит</w:t>
            </w:r>
            <w:proofErr w:type="spellEnd"/>
            <w:r w:rsidRPr="0022662C">
              <w:rPr>
                <w:rFonts w:ascii="Times New Roman" w:eastAsia="Times New Roman" w:hAnsi="Times New Roman" w:cs="Times New Roman"/>
                <w:b/>
                <w:bCs/>
                <w:sz w:val="18"/>
                <w:szCs w:val="18"/>
                <w:lang w:eastAsia="ru-RU"/>
              </w:rPr>
              <w:t xml:space="preserve"> (+)</w:t>
            </w:r>
          </w:p>
        </w:tc>
        <w:tc>
          <w:tcPr>
            <w:tcW w:w="1183"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-72 917,20</w:t>
            </w:r>
          </w:p>
        </w:tc>
        <w:tc>
          <w:tcPr>
            <w:tcW w:w="941"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40 000,00</w:t>
            </w:r>
          </w:p>
        </w:tc>
        <w:tc>
          <w:tcPr>
            <w:tcW w:w="874"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1 139,60</w:t>
            </w:r>
          </w:p>
        </w:tc>
      </w:tr>
      <w:tr w:rsidR="002F72D1" w:rsidRPr="0022662C" w:rsidTr="0022662C">
        <w:trPr>
          <w:trHeight w:val="57"/>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F72D1" w:rsidRPr="0022662C"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2662C">
              <w:rPr>
                <w:rFonts w:ascii="Times New Roman" w:eastAsia="Times New Roman" w:hAnsi="Times New Roman" w:cs="Times New Roman"/>
                <w:b/>
                <w:bCs/>
                <w:color w:val="000000"/>
                <w:sz w:val="18"/>
                <w:szCs w:val="18"/>
                <w:lang w:eastAsia="ru-RU"/>
              </w:rPr>
              <w:t>Изменения</w:t>
            </w:r>
            <w:proofErr w:type="gramStart"/>
            <w:r w:rsidRPr="0022662C">
              <w:rPr>
                <w:rFonts w:ascii="Times New Roman" w:eastAsia="Times New Roman" w:hAnsi="Times New Roman" w:cs="Times New Roman"/>
                <w:b/>
                <w:bCs/>
                <w:color w:val="000000"/>
                <w:sz w:val="18"/>
                <w:szCs w:val="18"/>
                <w:lang w:eastAsia="ru-RU"/>
              </w:rPr>
              <w:t xml:space="preserve"> (+/-)</w:t>
            </w:r>
            <w:proofErr w:type="gramEnd"/>
          </w:p>
        </w:tc>
      </w:tr>
      <w:tr w:rsidR="002F72D1" w:rsidRPr="0022662C" w:rsidTr="0022662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Доходы, всего</w:t>
            </w:r>
          </w:p>
        </w:tc>
        <w:tc>
          <w:tcPr>
            <w:tcW w:w="1183"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78 829,50</w:t>
            </w:r>
          </w:p>
        </w:tc>
        <w:tc>
          <w:tcPr>
            <w:tcW w:w="941"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0,00</w:t>
            </w:r>
          </w:p>
        </w:tc>
        <w:tc>
          <w:tcPr>
            <w:tcW w:w="874"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0,00</w:t>
            </w:r>
          </w:p>
        </w:tc>
      </w:tr>
      <w:tr w:rsidR="002F72D1" w:rsidRPr="0022662C" w:rsidTr="0022662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Налоговые доходы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10 874,40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0,00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0,00</w:t>
            </w:r>
          </w:p>
        </w:tc>
      </w:tr>
      <w:tr w:rsidR="002F72D1" w:rsidRPr="0022662C" w:rsidTr="0022662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Неналоговые доходы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4 846,30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0,00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0,00</w:t>
            </w:r>
          </w:p>
        </w:tc>
      </w:tr>
      <w:tr w:rsidR="002F72D1" w:rsidRPr="0022662C" w:rsidTr="0022662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Безвозмездные поступления</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63 108,80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0,00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0,00</w:t>
            </w:r>
          </w:p>
        </w:tc>
      </w:tr>
      <w:tr w:rsidR="002F72D1" w:rsidRPr="0022662C" w:rsidTr="0022662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Расходы, всего</w:t>
            </w:r>
          </w:p>
        </w:tc>
        <w:tc>
          <w:tcPr>
            <w:tcW w:w="1183"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66 293,80</w:t>
            </w:r>
          </w:p>
        </w:tc>
        <w:tc>
          <w:tcPr>
            <w:tcW w:w="941"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0,00</w:t>
            </w:r>
          </w:p>
        </w:tc>
        <w:tc>
          <w:tcPr>
            <w:tcW w:w="874"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0,00</w:t>
            </w:r>
          </w:p>
        </w:tc>
      </w:tr>
      <w:tr w:rsidR="002F72D1" w:rsidRPr="0022662C" w:rsidTr="0022662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Программные расходы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61 645,00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0,00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0,00</w:t>
            </w:r>
          </w:p>
        </w:tc>
      </w:tr>
      <w:tr w:rsidR="002F72D1" w:rsidRPr="0022662C" w:rsidTr="0022662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proofErr w:type="spellStart"/>
            <w:r w:rsidRPr="0022662C">
              <w:rPr>
                <w:rFonts w:ascii="Times New Roman" w:eastAsia="Times New Roman" w:hAnsi="Times New Roman" w:cs="Times New Roman"/>
                <w:sz w:val="18"/>
                <w:szCs w:val="18"/>
                <w:lang w:eastAsia="ru-RU"/>
              </w:rPr>
              <w:t>Непрограммные</w:t>
            </w:r>
            <w:proofErr w:type="spellEnd"/>
            <w:r w:rsidRPr="0022662C">
              <w:rPr>
                <w:rFonts w:ascii="Times New Roman" w:eastAsia="Times New Roman" w:hAnsi="Times New Roman" w:cs="Times New Roman"/>
                <w:sz w:val="18"/>
                <w:szCs w:val="18"/>
                <w:lang w:eastAsia="ru-RU"/>
              </w:rPr>
              <w:t xml:space="preserve"> расходы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4 648,80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0,00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0,00</w:t>
            </w:r>
          </w:p>
        </w:tc>
      </w:tr>
      <w:tr w:rsidR="002F72D1" w:rsidRPr="0022662C" w:rsidTr="0022662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Условно утвержденные расходы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0,00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0,00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0,00</w:t>
            </w:r>
          </w:p>
        </w:tc>
      </w:tr>
      <w:tr w:rsidR="002F72D1" w:rsidRPr="0022662C" w:rsidTr="0022662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Дефицит</w:t>
            </w:r>
            <w:proofErr w:type="gramStart"/>
            <w:r w:rsidRPr="0022662C">
              <w:rPr>
                <w:rFonts w:ascii="Times New Roman" w:eastAsia="Times New Roman" w:hAnsi="Times New Roman" w:cs="Times New Roman"/>
                <w:b/>
                <w:bCs/>
                <w:sz w:val="18"/>
                <w:szCs w:val="18"/>
                <w:lang w:eastAsia="ru-RU"/>
              </w:rPr>
              <w:t xml:space="preserve"> (-), </w:t>
            </w:r>
            <w:proofErr w:type="spellStart"/>
            <w:proofErr w:type="gramEnd"/>
            <w:r w:rsidRPr="0022662C">
              <w:rPr>
                <w:rFonts w:ascii="Times New Roman" w:eastAsia="Times New Roman" w:hAnsi="Times New Roman" w:cs="Times New Roman"/>
                <w:b/>
                <w:bCs/>
                <w:sz w:val="18"/>
                <w:szCs w:val="18"/>
                <w:lang w:eastAsia="ru-RU"/>
              </w:rPr>
              <w:t>Профицит</w:t>
            </w:r>
            <w:proofErr w:type="spellEnd"/>
            <w:r w:rsidRPr="0022662C">
              <w:rPr>
                <w:rFonts w:ascii="Times New Roman" w:eastAsia="Times New Roman" w:hAnsi="Times New Roman" w:cs="Times New Roman"/>
                <w:b/>
                <w:bCs/>
                <w:sz w:val="18"/>
                <w:szCs w:val="18"/>
                <w:lang w:eastAsia="ru-RU"/>
              </w:rPr>
              <w:t xml:space="preserve"> (+)</w:t>
            </w:r>
          </w:p>
        </w:tc>
        <w:tc>
          <w:tcPr>
            <w:tcW w:w="1183"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12 535,70</w:t>
            </w:r>
          </w:p>
        </w:tc>
        <w:tc>
          <w:tcPr>
            <w:tcW w:w="941"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0,00</w:t>
            </w:r>
          </w:p>
        </w:tc>
        <w:tc>
          <w:tcPr>
            <w:tcW w:w="874"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0,00</w:t>
            </w:r>
          </w:p>
        </w:tc>
      </w:tr>
    </w:tbl>
    <w:p w:rsidR="002F72D1" w:rsidRPr="002F72D1" w:rsidRDefault="002F72D1" w:rsidP="002F72D1">
      <w:pPr>
        <w:spacing w:after="0" w:line="240" w:lineRule="auto"/>
        <w:ind w:firstLine="709"/>
        <w:jc w:val="both"/>
        <w:rPr>
          <w:rFonts w:ascii="Times New Roman" w:eastAsia="Times New Roman" w:hAnsi="Times New Roman" w:cs="Times New Roman"/>
          <w:bCs/>
          <w:iCs/>
          <w:sz w:val="28"/>
          <w:szCs w:val="28"/>
          <w:lang w:eastAsia="ru-RU"/>
        </w:rPr>
      </w:pPr>
      <w:r w:rsidRPr="002F72D1">
        <w:rPr>
          <w:rFonts w:ascii="Times New Roman" w:eastAsia="Times New Roman" w:hAnsi="Times New Roman" w:cs="Times New Roman"/>
          <w:bCs/>
          <w:iCs/>
          <w:sz w:val="28"/>
          <w:szCs w:val="28"/>
          <w:lang w:eastAsia="ru-RU"/>
        </w:rPr>
        <w:t>Из приведенных данных следует, что Проектом решения предполагается уточнение показателей доходной и расходной частей бюджета в текущем 2020 году. Утвержденные ассигнования планового периода 2021-2022 годов, не уточняются.</w:t>
      </w:r>
    </w:p>
    <w:p w:rsidR="002F72D1" w:rsidRPr="002F72D1" w:rsidRDefault="002F72D1" w:rsidP="002F72D1">
      <w:pPr>
        <w:spacing w:after="0" w:line="240" w:lineRule="auto"/>
        <w:ind w:firstLine="709"/>
        <w:jc w:val="both"/>
        <w:rPr>
          <w:rFonts w:ascii="Times New Roman" w:eastAsia="Times New Roman" w:hAnsi="Times New Roman" w:cs="Times New Roman"/>
          <w:bCs/>
          <w:iCs/>
          <w:sz w:val="28"/>
          <w:szCs w:val="28"/>
          <w:lang w:eastAsia="ru-RU"/>
        </w:rPr>
      </w:pPr>
      <w:r w:rsidRPr="002F72D1">
        <w:rPr>
          <w:rFonts w:ascii="Times New Roman" w:eastAsia="Times New Roman" w:hAnsi="Times New Roman" w:cs="Times New Roman"/>
          <w:bCs/>
          <w:iCs/>
          <w:sz w:val="28"/>
          <w:szCs w:val="28"/>
          <w:lang w:eastAsia="ru-RU"/>
        </w:rPr>
        <w:t>Увеличение доходов муниципального бюджета предусмотрено в сумме 78 829,50 тысяч рублей. Расходы 2020 года скорректированы в сторону увеличения на 66 293,80 тысяч рублей, включая «программные» и «</w:t>
      </w:r>
      <w:proofErr w:type="spellStart"/>
      <w:r w:rsidRPr="002F72D1">
        <w:rPr>
          <w:rFonts w:ascii="Times New Roman" w:eastAsia="Times New Roman" w:hAnsi="Times New Roman" w:cs="Times New Roman"/>
          <w:bCs/>
          <w:iCs/>
          <w:sz w:val="28"/>
          <w:szCs w:val="28"/>
          <w:lang w:eastAsia="ru-RU"/>
        </w:rPr>
        <w:t>непрограммные</w:t>
      </w:r>
      <w:proofErr w:type="spellEnd"/>
      <w:r w:rsidRPr="002F72D1">
        <w:rPr>
          <w:rFonts w:ascii="Times New Roman" w:eastAsia="Times New Roman" w:hAnsi="Times New Roman" w:cs="Times New Roman"/>
          <w:bCs/>
          <w:iCs/>
          <w:sz w:val="28"/>
          <w:szCs w:val="28"/>
          <w:lang w:eastAsia="ru-RU"/>
        </w:rPr>
        <w:t xml:space="preserve">» направления. </w:t>
      </w:r>
    </w:p>
    <w:p w:rsidR="002F72D1" w:rsidRPr="002F72D1" w:rsidRDefault="002F72D1" w:rsidP="002F72D1">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Согласно предоставленной пояснительной записке к Проекту решения внесение предполагаемых изменений и дополнений в целом обусловлено увеличением планового объема налоговых, неналоговых и безвозмездных поступлений, а также корректировкой «программных» и «</w:t>
      </w:r>
      <w:proofErr w:type="spellStart"/>
      <w:r w:rsidRPr="002F72D1">
        <w:rPr>
          <w:rFonts w:ascii="Times New Roman" w:eastAsia="Times New Roman" w:hAnsi="Times New Roman" w:cs="Times New Roman"/>
          <w:sz w:val="28"/>
          <w:szCs w:val="28"/>
          <w:lang w:eastAsia="ru-RU"/>
        </w:rPr>
        <w:t>непрограммных</w:t>
      </w:r>
      <w:proofErr w:type="spellEnd"/>
      <w:r w:rsidRPr="002F72D1">
        <w:rPr>
          <w:rFonts w:ascii="Times New Roman" w:eastAsia="Times New Roman" w:hAnsi="Times New Roman" w:cs="Times New Roman"/>
          <w:sz w:val="28"/>
          <w:szCs w:val="28"/>
          <w:lang w:eastAsia="ru-RU"/>
        </w:rPr>
        <w:t>» расходов.</w:t>
      </w:r>
    </w:p>
    <w:p w:rsidR="002F72D1" w:rsidRPr="002F72D1" w:rsidRDefault="002F72D1" w:rsidP="002F72D1">
      <w:pPr>
        <w:shd w:val="clear" w:color="auto" w:fill="FFFFFF"/>
        <w:spacing w:after="0" w:line="240" w:lineRule="auto"/>
        <w:ind w:firstLine="709"/>
        <w:jc w:val="both"/>
        <w:rPr>
          <w:rFonts w:ascii="Times New Roman" w:eastAsia="Times New Roman" w:hAnsi="Times New Roman" w:cs="Times New Roman"/>
          <w:sz w:val="14"/>
          <w:szCs w:val="14"/>
          <w:lang w:eastAsia="ru-RU"/>
        </w:rPr>
      </w:pPr>
    </w:p>
    <w:p w:rsidR="002F72D1" w:rsidRPr="002F72D1" w:rsidRDefault="002F72D1" w:rsidP="002F72D1">
      <w:pPr>
        <w:tabs>
          <w:tab w:val="left" w:pos="567"/>
          <w:tab w:val="left" w:pos="709"/>
          <w:tab w:val="left" w:pos="993"/>
        </w:tabs>
        <w:autoSpaceDE w:val="0"/>
        <w:autoSpaceDN w:val="0"/>
        <w:adjustRightInd w:val="0"/>
        <w:spacing w:after="0" w:line="240" w:lineRule="auto"/>
        <w:contextualSpacing/>
        <w:jc w:val="both"/>
        <w:outlineLvl w:val="3"/>
        <w:rPr>
          <w:rFonts w:ascii="Times New Roman" w:eastAsia="Times New Roman" w:hAnsi="Times New Roman" w:cs="Times New Roman"/>
          <w:sz w:val="28"/>
          <w:szCs w:val="28"/>
          <w:lang/>
        </w:rPr>
      </w:pPr>
      <w:r w:rsidRPr="002F72D1">
        <w:rPr>
          <w:rFonts w:ascii="Times New Roman" w:eastAsia="Times New Roman" w:hAnsi="Times New Roman" w:cs="Times New Roman"/>
          <w:b/>
          <w:sz w:val="28"/>
          <w:szCs w:val="28"/>
          <w:lang/>
        </w:rPr>
        <w:tab/>
      </w:r>
      <w:proofErr w:type="gramStart"/>
      <w:r w:rsidRPr="002F72D1">
        <w:rPr>
          <w:rFonts w:ascii="Times New Roman" w:eastAsia="Times New Roman" w:hAnsi="Times New Roman" w:cs="Times New Roman"/>
          <w:b/>
          <w:sz w:val="28"/>
          <w:szCs w:val="28"/>
          <w:lang/>
        </w:rPr>
        <w:t>Изменение дефицита (</w:t>
      </w:r>
      <w:proofErr w:type="spellStart"/>
      <w:r w:rsidRPr="002F72D1">
        <w:rPr>
          <w:rFonts w:ascii="Times New Roman" w:eastAsia="Times New Roman" w:hAnsi="Times New Roman" w:cs="Times New Roman"/>
          <w:b/>
          <w:sz w:val="28"/>
          <w:szCs w:val="28"/>
          <w:lang/>
        </w:rPr>
        <w:t>профицита</w:t>
      </w:r>
      <w:proofErr w:type="spellEnd"/>
      <w:r w:rsidRPr="002F72D1">
        <w:rPr>
          <w:rFonts w:ascii="Times New Roman" w:eastAsia="Times New Roman" w:hAnsi="Times New Roman" w:cs="Times New Roman"/>
          <w:b/>
          <w:sz w:val="28"/>
          <w:szCs w:val="28"/>
          <w:lang/>
        </w:rPr>
        <w:t xml:space="preserve">) бюджета, источников его финансирования, муниципального долга, программы муниципальных заимствований и программ муниципальных </w:t>
      </w:r>
      <w:r w:rsidRPr="002F72D1">
        <w:rPr>
          <w:rFonts w:ascii="Times New Roman" w:eastAsia="Times New Roman" w:hAnsi="Times New Roman" w:cs="Times New Roman"/>
          <w:b/>
          <w:sz w:val="28"/>
          <w:szCs w:val="28"/>
          <w:lang/>
        </w:rPr>
        <w:t>гарантий</w:t>
      </w:r>
      <w:r w:rsidRPr="002F72D1">
        <w:rPr>
          <w:rFonts w:ascii="Times New Roman" w:eastAsia="Times New Roman" w:hAnsi="Times New Roman" w:cs="Times New Roman"/>
          <w:b/>
          <w:sz w:val="28"/>
          <w:szCs w:val="28"/>
          <w:lang/>
        </w:rPr>
        <w:t xml:space="preserve">: </w:t>
      </w:r>
      <w:r w:rsidRPr="002F72D1">
        <w:rPr>
          <w:rFonts w:ascii="Times New Roman" w:eastAsia="Times New Roman" w:hAnsi="Times New Roman" w:cs="Times New Roman"/>
          <w:sz w:val="28"/>
          <w:szCs w:val="28"/>
          <w:lang/>
        </w:rPr>
        <w:t xml:space="preserve">согласно </w:t>
      </w:r>
      <w:r w:rsidRPr="002F72D1">
        <w:rPr>
          <w:rFonts w:ascii="Times New Roman" w:eastAsia="Times New Roman" w:hAnsi="Times New Roman" w:cs="Times New Roman"/>
          <w:sz w:val="28"/>
          <w:szCs w:val="28"/>
          <w:lang/>
        </w:rPr>
        <w:t>П</w:t>
      </w:r>
      <w:proofErr w:type="spellStart"/>
      <w:r w:rsidRPr="002F72D1">
        <w:rPr>
          <w:rFonts w:ascii="Times New Roman" w:eastAsia="Times New Roman" w:hAnsi="Times New Roman" w:cs="Times New Roman"/>
          <w:sz w:val="28"/>
          <w:szCs w:val="28"/>
          <w:lang/>
        </w:rPr>
        <w:t>роекту</w:t>
      </w:r>
      <w:proofErr w:type="spellEnd"/>
      <w:r w:rsidRPr="002F72D1">
        <w:rPr>
          <w:rFonts w:ascii="Times New Roman" w:eastAsia="Times New Roman" w:hAnsi="Times New Roman" w:cs="Times New Roman"/>
          <w:sz w:val="28"/>
          <w:szCs w:val="28"/>
          <w:lang/>
        </w:rPr>
        <w:t xml:space="preserve"> </w:t>
      </w:r>
      <w:proofErr w:type="spellStart"/>
      <w:r w:rsidRPr="002F72D1">
        <w:rPr>
          <w:rFonts w:ascii="Times New Roman" w:eastAsia="Times New Roman" w:hAnsi="Times New Roman" w:cs="Times New Roman"/>
          <w:sz w:val="28"/>
          <w:szCs w:val="28"/>
          <w:lang/>
        </w:rPr>
        <w:t>р</w:t>
      </w:r>
      <w:r w:rsidRPr="002F72D1">
        <w:rPr>
          <w:rFonts w:ascii="Times New Roman" w:eastAsia="Times New Roman" w:hAnsi="Times New Roman" w:cs="Times New Roman"/>
          <w:sz w:val="28"/>
          <w:szCs w:val="28"/>
          <w:lang/>
        </w:rPr>
        <w:t>ешения</w:t>
      </w:r>
      <w:proofErr w:type="spellEnd"/>
      <w:r w:rsidRPr="002F72D1">
        <w:rPr>
          <w:rFonts w:ascii="Times New Roman" w:eastAsia="Times New Roman" w:hAnsi="Times New Roman" w:cs="Times New Roman"/>
          <w:sz w:val="28"/>
          <w:szCs w:val="28"/>
          <w:lang/>
        </w:rPr>
        <w:t xml:space="preserve"> </w:t>
      </w:r>
      <w:r w:rsidRPr="002F72D1">
        <w:rPr>
          <w:rFonts w:ascii="Times New Roman" w:eastAsia="Times New Roman" w:hAnsi="Times New Roman" w:cs="Times New Roman"/>
          <w:sz w:val="28"/>
          <w:szCs w:val="28"/>
          <w:lang/>
        </w:rPr>
        <w:t xml:space="preserve">уточненный </w:t>
      </w:r>
      <w:r w:rsidRPr="002F72D1">
        <w:rPr>
          <w:rFonts w:ascii="Times New Roman" w:eastAsia="Times New Roman" w:hAnsi="Times New Roman" w:cs="Times New Roman"/>
          <w:sz w:val="28"/>
          <w:szCs w:val="28"/>
          <w:lang/>
        </w:rPr>
        <w:t>бюджет 20</w:t>
      </w:r>
      <w:r w:rsidRPr="002F72D1">
        <w:rPr>
          <w:rFonts w:ascii="Times New Roman" w:eastAsia="Times New Roman" w:hAnsi="Times New Roman" w:cs="Times New Roman"/>
          <w:sz w:val="28"/>
          <w:szCs w:val="28"/>
          <w:lang/>
        </w:rPr>
        <w:t>20</w:t>
      </w:r>
      <w:r w:rsidRPr="002F72D1">
        <w:rPr>
          <w:rFonts w:ascii="Times New Roman" w:eastAsia="Times New Roman" w:hAnsi="Times New Roman" w:cs="Times New Roman"/>
          <w:sz w:val="28"/>
          <w:szCs w:val="28"/>
          <w:lang/>
        </w:rPr>
        <w:t xml:space="preserve"> года планируется к утверждению с превышением </w:t>
      </w:r>
      <w:r w:rsidRPr="002F72D1">
        <w:rPr>
          <w:rFonts w:ascii="Times New Roman" w:eastAsia="Times New Roman" w:hAnsi="Times New Roman" w:cs="Times New Roman"/>
          <w:sz w:val="28"/>
          <w:szCs w:val="28"/>
          <w:lang/>
        </w:rPr>
        <w:t xml:space="preserve">расходов </w:t>
      </w:r>
      <w:r w:rsidRPr="002F72D1">
        <w:rPr>
          <w:rFonts w:ascii="Times New Roman" w:eastAsia="Times New Roman" w:hAnsi="Times New Roman" w:cs="Times New Roman"/>
          <w:sz w:val="28"/>
          <w:szCs w:val="28"/>
          <w:lang/>
        </w:rPr>
        <w:t xml:space="preserve">над </w:t>
      </w:r>
      <w:r w:rsidRPr="002F72D1">
        <w:rPr>
          <w:rFonts w:ascii="Times New Roman" w:eastAsia="Times New Roman" w:hAnsi="Times New Roman" w:cs="Times New Roman"/>
          <w:sz w:val="28"/>
          <w:szCs w:val="28"/>
          <w:lang/>
        </w:rPr>
        <w:t xml:space="preserve">доходами </w:t>
      </w:r>
      <w:r w:rsidRPr="002F72D1">
        <w:rPr>
          <w:rFonts w:ascii="Times New Roman" w:eastAsia="Times New Roman" w:hAnsi="Times New Roman" w:cs="Times New Roman"/>
          <w:sz w:val="28"/>
          <w:szCs w:val="28"/>
          <w:lang/>
        </w:rPr>
        <w:t>(</w:t>
      </w:r>
      <w:r w:rsidRPr="002F72D1">
        <w:rPr>
          <w:rFonts w:ascii="Times New Roman" w:eastAsia="Times New Roman" w:hAnsi="Times New Roman" w:cs="Times New Roman"/>
          <w:sz w:val="28"/>
          <w:szCs w:val="28"/>
          <w:lang/>
        </w:rPr>
        <w:t>дефицит</w:t>
      </w:r>
      <w:r w:rsidRPr="002F72D1">
        <w:rPr>
          <w:rFonts w:ascii="Times New Roman" w:eastAsia="Times New Roman" w:hAnsi="Times New Roman" w:cs="Times New Roman"/>
          <w:sz w:val="28"/>
          <w:szCs w:val="28"/>
          <w:lang/>
        </w:rPr>
        <w:t xml:space="preserve">) в сумме </w:t>
      </w:r>
      <w:r w:rsidRPr="002F72D1">
        <w:rPr>
          <w:rFonts w:ascii="Times New Roman" w:eastAsia="Times New Roman" w:hAnsi="Times New Roman" w:cs="Times New Roman"/>
          <w:sz w:val="28"/>
          <w:szCs w:val="28"/>
          <w:lang/>
        </w:rPr>
        <w:t>72 917,20</w:t>
      </w:r>
      <w:r w:rsidRPr="002F72D1">
        <w:rPr>
          <w:rFonts w:ascii="Times New Roman" w:eastAsia="Times New Roman" w:hAnsi="Times New Roman" w:cs="Times New Roman"/>
          <w:b/>
          <w:bCs/>
          <w:sz w:val="28"/>
          <w:szCs w:val="28"/>
          <w:lang/>
        </w:rPr>
        <w:t xml:space="preserve"> </w:t>
      </w:r>
      <w:r w:rsidRPr="002F72D1">
        <w:rPr>
          <w:rFonts w:ascii="Times New Roman" w:eastAsia="Times New Roman" w:hAnsi="Times New Roman" w:cs="Times New Roman"/>
          <w:sz w:val="28"/>
          <w:szCs w:val="28"/>
          <w:lang/>
        </w:rPr>
        <w:t>тысяч рублей</w:t>
      </w:r>
      <w:r w:rsidRPr="002F72D1">
        <w:rPr>
          <w:rFonts w:ascii="Times New Roman" w:eastAsia="Times New Roman" w:hAnsi="Times New Roman" w:cs="Times New Roman"/>
          <w:sz w:val="28"/>
          <w:szCs w:val="28"/>
          <w:lang/>
        </w:rPr>
        <w:t xml:space="preserve">, в плановом периоде показатели не изменятся - доходы превысят расходы, </w:t>
      </w:r>
      <w:proofErr w:type="spellStart"/>
      <w:r w:rsidRPr="002F72D1">
        <w:rPr>
          <w:rFonts w:ascii="Times New Roman" w:eastAsia="Times New Roman" w:hAnsi="Times New Roman" w:cs="Times New Roman"/>
          <w:sz w:val="28"/>
          <w:szCs w:val="28"/>
          <w:lang/>
        </w:rPr>
        <w:t>профицит</w:t>
      </w:r>
      <w:proofErr w:type="spellEnd"/>
      <w:r w:rsidRPr="002F72D1">
        <w:rPr>
          <w:rFonts w:ascii="Times New Roman" w:eastAsia="Times New Roman" w:hAnsi="Times New Roman" w:cs="Times New Roman"/>
          <w:sz w:val="28"/>
          <w:szCs w:val="28"/>
          <w:lang/>
        </w:rPr>
        <w:t xml:space="preserve"> бюджета составит 40 000,00 тысяч рублей в 2021 году и 1 139,60</w:t>
      </w:r>
      <w:proofErr w:type="gramEnd"/>
      <w:r w:rsidRPr="002F72D1">
        <w:rPr>
          <w:rFonts w:ascii="Times New Roman" w:eastAsia="Times New Roman" w:hAnsi="Times New Roman" w:cs="Times New Roman"/>
          <w:sz w:val="28"/>
          <w:szCs w:val="28"/>
          <w:lang/>
        </w:rPr>
        <w:t xml:space="preserve"> тысяч рублей в 2022 году.</w:t>
      </w:r>
    </w:p>
    <w:p w:rsidR="002F72D1" w:rsidRPr="002F72D1" w:rsidRDefault="002F72D1" w:rsidP="002F72D1">
      <w:pPr>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Проектируемый дефицит бюджета 2020 года составит 9,9% от утвержденного общего годового объема доходов местного бюджета без учета </w:t>
      </w:r>
      <w:r w:rsidRPr="002F72D1">
        <w:rPr>
          <w:rFonts w:ascii="Times New Roman" w:eastAsia="Times New Roman" w:hAnsi="Times New Roman" w:cs="Times New Roman"/>
          <w:sz w:val="28"/>
          <w:szCs w:val="28"/>
          <w:lang w:eastAsia="ru-RU"/>
        </w:rPr>
        <w:lastRenderedPageBreak/>
        <w:t>утвержденного объема безвозмездных поступлений. В состав источников внутреннего финансирования дефицита бюджета включены: бюджетные кредиты 6 700,00 тысяч рублей и изменение остатков средств на счете по учету средств бюджета в сумме 66 217,2 тысяч рублей. Планируется привлечение беспроцентного бюджетного кредита из окружного бюджета в сумме 30 500,00 тысяч рублей.</w:t>
      </w:r>
    </w:p>
    <w:p w:rsidR="002F72D1" w:rsidRPr="002F72D1" w:rsidRDefault="002F72D1" w:rsidP="002F72D1">
      <w:pPr>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Размер дефицита не превысит ограничения установленные пунктом 1 статьи 92.1 Бюджетного кодекса РФ.</w:t>
      </w:r>
    </w:p>
    <w:p w:rsidR="002F72D1" w:rsidRPr="002F72D1" w:rsidRDefault="002F72D1" w:rsidP="002F72D1">
      <w:pPr>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Проектом решения изменений обязательств по внутренним заимствованиям не предусмотрено. Объем действующих долговых обязательств остается на прежнем уровне 63 800,00 тысяч рублей.</w:t>
      </w:r>
    </w:p>
    <w:p w:rsidR="002F72D1" w:rsidRPr="002F72D1" w:rsidRDefault="002F72D1" w:rsidP="002F72D1">
      <w:pPr>
        <w:spacing w:after="0" w:line="240" w:lineRule="auto"/>
        <w:ind w:firstLine="708"/>
        <w:jc w:val="both"/>
        <w:rPr>
          <w:rFonts w:ascii="Times New Roman" w:eastAsia="Times New Roman" w:hAnsi="Times New Roman" w:cs="Times New Roman"/>
          <w:sz w:val="28"/>
          <w:szCs w:val="28"/>
          <w:lang w:eastAsia="ru-RU"/>
        </w:rPr>
      </w:pPr>
      <w:proofErr w:type="gramStart"/>
      <w:r w:rsidRPr="002F72D1">
        <w:rPr>
          <w:rFonts w:ascii="Times New Roman" w:eastAsia="Times New Roman" w:hAnsi="Times New Roman" w:cs="Times New Roman"/>
          <w:sz w:val="28"/>
          <w:szCs w:val="28"/>
          <w:lang w:eastAsia="ru-RU"/>
        </w:rPr>
        <w:t>Верхний предел муниципального внутреннего долга городского округа Анадырь также остается без изменений и составит: по состоянию на 1 января 2021 года 75 000,00 тысяч рублей; на 1 января 2022 года 50 000,00 тысяч рублей; на 1 января 2023 года 50 000,00 тысяч рублей, в том числе по муниципальным гарантиям 0,0 тысяч рублей ежегодно.</w:t>
      </w:r>
      <w:proofErr w:type="gramEnd"/>
    </w:p>
    <w:p w:rsidR="002F72D1" w:rsidRPr="002F72D1" w:rsidRDefault="002F72D1" w:rsidP="002F72D1">
      <w:pPr>
        <w:tabs>
          <w:tab w:val="left" w:pos="567"/>
          <w:tab w:val="left" w:pos="709"/>
          <w:tab w:val="left" w:pos="993"/>
        </w:tabs>
        <w:autoSpaceDE w:val="0"/>
        <w:autoSpaceDN w:val="0"/>
        <w:adjustRightInd w:val="0"/>
        <w:spacing w:after="0" w:line="240" w:lineRule="auto"/>
        <w:contextualSpacing/>
        <w:jc w:val="both"/>
        <w:outlineLvl w:val="3"/>
        <w:rPr>
          <w:rFonts w:ascii="Times New Roman" w:eastAsia="Times New Roman" w:hAnsi="Times New Roman" w:cs="Times New Roman"/>
          <w:b/>
          <w:sz w:val="14"/>
          <w:szCs w:val="14"/>
          <w:lang/>
        </w:rPr>
      </w:pPr>
    </w:p>
    <w:p w:rsidR="002F72D1" w:rsidRPr="002F72D1" w:rsidRDefault="002F72D1" w:rsidP="002F72D1">
      <w:pPr>
        <w:tabs>
          <w:tab w:val="left" w:pos="567"/>
          <w:tab w:val="left" w:pos="709"/>
          <w:tab w:val="left" w:pos="993"/>
        </w:tabs>
        <w:autoSpaceDE w:val="0"/>
        <w:autoSpaceDN w:val="0"/>
        <w:adjustRightInd w:val="0"/>
        <w:spacing w:after="0" w:line="240" w:lineRule="auto"/>
        <w:contextualSpacing/>
        <w:jc w:val="both"/>
        <w:outlineLvl w:val="3"/>
        <w:rPr>
          <w:rFonts w:ascii="Times New Roman" w:eastAsia="Times New Roman" w:hAnsi="Times New Roman" w:cs="Times New Roman"/>
          <w:bCs/>
          <w:iCs/>
          <w:sz w:val="28"/>
          <w:szCs w:val="28"/>
          <w:lang/>
        </w:rPr>
      </w:pPr>
      <w:r w:rsidRPr="002F72D1">
        <w:rPr>
          <w:rFonts w:ascii="Times New Roman" w:eastAsia="Times New Roman" w:hAnsi="Times New Roman" w:cs="Times New Roman"/>
          <w:b/>
          <w:sz w:val="28"/>
          <w:szCs w:val="28"/>
          <w:lang/>
        </w:rPr>
        <w:tab/>
      </w:r>
      <w:r w:rsidRPr="002F72D1">
        <w:rPr>
          <w:rFonts w:ascii="Times New Roman" w:eastAsia="Times New Roman" w:hAnsi="Times New Roman" w:cs="Times New Roman"/>
          <w:b/>
          <w:sz w:val="28"/>
          <w:szCs w:val="28"/>
          <w:lang/>
        </w:rPr>
        <w:tab/>
        <w:t xml:space="preserve">Изменение доходной части бюджета города: </w:t>
      </w:r>
      <w:r w:rsidRPr="002F72D1">
        <w:rPr>
          <w:rFonts w:ascii="Times New Roman" w:eastAsia="Times New Roman" w:hAnsi="Times New Roman" w:cs="Times New Roman"/>
          <w:sz w:val="28"/>
          <w:szCs w:val="28"/>
          <w:lang/>
        </w:rPr>
        <w:t xml:space="preserve">согласно </w:t>
      </w:r>
      <w:r w:rsidRPr="002F72D1">
        <w:rPr>
          <w:rFonts w:ascii="Times New Roman" w:eastAsia="Times New Roman" w:hAnsi="Times New Roman" w:cs="Times New Roman"/>
          <w:sz w:val="28"/>
          <w:szCs w:val="28"/>
          <w:lang/>
        </w:rPr>
        <w:t>П</w:t>
      </w:r>
      <w:proofErr w:type="spellStart"/>
      <w:r w:rsidRPr="002F72D1">
        <w:rPr>
          <w:rFonts w:ascii="Times New Roman" w:eastAsia="Times New Roman" w:hAnsi="Times New Roman" w:cs="Times New Roman"/>
          <w:sz w:val="28"/>
          <w:szCs w:val="28"/>
          <w:lang/>
        </w:rPr>
        <w:t>роекту</w:t>
      </w:r>
      <w:proofErr w:type="spellEnd"/>
      <w:r w:rsidRPr="002F72D1">
        <w:rPr>
          <w:rFonts w:ascii="Times New Roman" w:eastAsia="Times New Roman" w:hAnsi="Times New Roman" w:cs="Times New Roman"/>
          <w:sz w:val="28"/>
          <w:szCs w:val="28"/>
          <w:lang/>
        </w:rPr>
        <w:t xml:space="preserve"> </w:t>
      </w:r>
      <w:proofErr w:type="spellStart"/>
      <w:r w:rsidRPr="002F72D1">
        <w:rPr>
          <w:rFonts w:ascii="Times New Roman" w:eastAsia="Times New Roman" w:hAnsi="Times New Roman" w:cs="Times New Roman"/>
          <w:sz w:val="28"/>
          <w:szCs w:val="28"/>
          <w:lang/>
        </w:rPr>
        <w:t>р</w:t>
      </w:r>
      <w:r w:rsidRPr="002F72D1">
        <w:rPr>
          <w:rFonts w:ascii="Times New Roman" w:eastAsia="Times New Roman" w:hAnsi="Times New Roman" w:cs="Times New Roman"/>
          <w:sz w:val="28"/>
          <w:szCs w:val="28"/>
          <w:lang/>
        </w:rPr>
        <w:t>ешения</w:t>
      </w:r>
      <w:proofErr w:type="spellEnd"/>
      <w:r w:rsidRPr="002F72D1">
        <w:rPr>
          <w:rFonts w:ascii="Times New Roman" w:eastAsia="Times New Roman" w:hAnsi="Times New Roman" w:cs="Times New Roman"/>
          <w:sz w:val="28"/>
          <w:szCs w:val="28"/>
          <w:lang/>
        </w:rPr>
        <w:t xml:space="preserve"> прогнозируемый объем доходов в сопоставлении с последней редакцией Решения</w:t>
      </w:r>
      <w:r w:rsidRPr="002F72D1">
        <w:rPr>
          <w:rFonts w:ascii="Times New Roman" w:eastAsia="Times New Roman" w:hAnsi="Times New Roman" w:cs="Times New Roman"/>
          <w:sz w:val="28"/>
          <w:vertAlign w:val="superscript"/>
          <w:lang/>
        </w:rPr>
        <w:footnoteReference w:id="22"/>
      </w:r>
      <w:r w:rsidRPr="002F72D1">
        <w:rPr>
          <w:rFonts w:ascii="Times New Roman" w:eastAsia="Times New Roman" w:hAnsi="Times New Roman" w:cs="Times New Roman"/>
          <w:sz w:val="28"/>
          <w:szCs w:val="28"/>
          <w:lang/>
        </w:rPr>
        <w:t xml:space="preserve"> </w:t>
      </w:r>
      <w:r w:rsidRPr="002F72D1">
        <w:rPr>
          <w:rFonts w:ascii="Times New Roman" w:eastAsia="Times New Roman" w:hAnsi="Times New Roman" w:cs="Times New Roman"/>
          <w:sz w:val="28"/>
          <w:szCs w:val="28"/>
          <w:lang/>
        </w:rPr>
        <w:t>изменится за счет корректировки налоговых, неналоговых доходов и безвозмездных поступлений. И</w:t>
      </w:r>
      <w:proofErr w:type="spellStart"/>
      <w:r w:rsidRPr="002F72D1">
        <w:rPr>
          <w:rFonts w:ascii="Times New Roman" w:eastAsia="Times New Roman" w:hAnsi="Times New Roman" w:cs="Times New Roman"/>
          <w:bCs/>
          <w:iCs/>
          <w:sz w:val="28"/>
          <w:szCs w:val="28"/>
          <w:lang/>
        </w:rPr>
        <w:t>нформация</w:t>
      </w:r>
      <w:proofErr w:type="spellEnd"/>
      <w:r w:rsidRPr="002F72D1">
        <w:rPr>
          <w:rFonts w:ascii="Times New Roman" w:eastAsia="Times New Roman" w:hAnsi="Times New Roman" w:cs="Times New Roman"/>
          <w:bCs/>
          <w:iCs/>
          <w:sz w:val="28"/>
          <w:szCs w:val="28"/>
          <w:lang/>
        </w:rPr>
        <w:t xml:space="preserve"> </w:t>
      </w:r>
      <w:r w:rsidRPr="002F72D1">
        <w:rPr>
          <w:rFonts w:ascii="Times New Roman" w:eastAsia="Times New Roman" w:hAnsi="Times New Roman" w:cs="Times New Roman"/>
          <w:bCs/>
          <w:iCs/>
          <w:sz w:val="28"/>
          <w:szCs w:val="28"/>
          <w:lang/>
        </w:rPr>
        <w:t xml:space="preserve">отражена </w:t>
      </w:r>
      <w:r w:rsidRPr="002F72D1">
        <w:rPr>
          <w:rFonts w:ascii="Times New Roman" w:eastAsia="Times New Roman" w:hAnsi="Times New Roman" w:cs="Times New Roman"/>
          <w:bCs/>
          <w:iCs/>
          <w:sz w:val="28"/>
          <w:szCs w:val="28"/>
          <w:lang/>
        </w:rPr>
        <w:t>в таблице</w:t>
      </w:r>
      <w:r w:rsidRPr="002F72D1">
        <w:rPr>
          <w:rFonts w:ascii="Times New Roman" w:eastAsia="Times New Roman" w:hAnsi="Times New Roman" w:cs="Times New Roman"/>
          <w:bCs/>
          <w:iCs/>
          <w:sz w:val="28"/>
          <w:szCs w:val="28"/>
          <w:lang/>
        </w:rPr>
        <w:t xml:space="preserve"> 2</w:t>
      </w:r>
      <w:r w:rsidRPr="002F72D1">
        <w:rPr>
          <w:rFonts w:ascii="Times New Roman" w:eastAsia="Times New Roman" w:hAnsi="Times New Roman" w:cs="Times New Roman"/>
          <w:bCs/>
          <w:iCs/>
          <w:sz w:val="28"/>
          <w:szCs w:val="28"/>
          <w:lang/>
        </w:rPr>
        <w:t>:</w:t>
      </w:r>
    </w:p>
    <w:p w:rsidR="002F72D1" w:rsidRPr="002F72D1" w:rsidRDefault="002F72D1" w:rsidP="002F72D1">
      <w:pPr>
        <w:spacing w:after="0" w:line="240" w:lineRule="auto"/>
        <w:ind w:firstLine="709"/>
        <w:jc w:val="right"/>
        <w:rPr>
          <w:rFonts w:ascii="Times New Roman" w:eastAsia="Times New Roman" w:hAnsi="Times New Roman" w:cs="Times New Roman"/>
          <w:bCs/>
          <w:iCs/>
          <w:sz w:val="20"/>
          <w:szCs w:val="20"/>
          <w:lang w:eastAsia="ru-RU"/>
        </w:rPr>
      </w:pPr>
      <w:r w:rsidRPr="002F72D1">
        <w:rPr>
          <w:rFonts w:ascii="Times New Roman" w:eastAsia="Times New Roman" w:hAnsi="Times New Roman" w:cs="Times New Roman"/>
          <w:bCs/>
          <w:iCs/>
          <w:sz w:val="20"/>
          <w:szCs w:val="20"/>
          <w:lang w:eastAsia="ru-RU"/>
        </w:rPr>
        <w:t>Таблица 2 (тысяч рублей)</w:t>
      </w:r>
    </w:p>
    <w:tbl>
      <w:tblPr>
        <w:tblW w:w="5000" w:type="pct"/>
        <w:tblLook w:val="04A0"/>
      </w:tblPr>
      <w:tblGrid>
        <w:gridCol w:w="3835"/>
        <w:gridCol w:w="2264"/>
        <w:gridCol w:w="1801"/>
        <w:gridCol w:w="1671"/>
      </w:tblGrid>
      <w:tr w:rsidR="002F72D1" w:rsidRPr="0022662C" w:rsidTr="0022662C">
        <w:trPr>
          <w:trHeight w:val="57"/>
        </w:trPr>
        <w:tc>
          <w:tcPr>
            <w:tcW w:w="200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Наименование</w:t>
            </w:r>
          </w:p>
        </w:tc>
        <w:tc>
          <w:tcPr>
            <w:tcW w:w="11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Бюджет на 2020 год</w:t>
            </w:r>
          </w:p>
        </w:tc>
        <w:tc>
          <w:tcPr>
            <w:tcW w:w="1815" w:type="pct"/>
            <w:gridSpan w:val="2"/>
            <w:tcBorders>
              <w:top w:val="single" w:sz="4" w:space="0" w:color="auto"/>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плановый период</w:t>
            </w:r>
          </w:p>
        </w:tc>
      </w:tr>
      <w:tr w:rsidR="002F72D1" w:rsidRPr="0022662C" w:rsidTr="0022662C">
        <w:trPr>
          <w:trHeight w:val="207"/>
        </w:trPr>
        <w:tc>
          <w:tcPr>
            <w:tcW w:w="2003" w:type="pct"/>
            <w:vMerge/>
            <w:tcBorders>
              <w:top w:val="single" w:sz="4" w:space="0" w:color="auto"/>
              <w:left w:val="single" w:sz="4" w:space="0" w:color="auto"/>
              <w:bottom w:val="single" w:sz="4" w:space="0" w:color="auto"/>
              <w:right w:val="single" w:sz="4" w:space="0" w:color="auto"/>
            </w:tcBorders>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p>
        </w:tc>
        <w:tc>
          <w:tcPr>
            <w:tcW w:w="1183" w:type="pct"/>
            <w:vMerge/>
            <w:tcBorders>
              <w:top w:val="single" w:sz="4" w:space="0" w:color="auto"/>
              <w:left w:val="single" w:sz="4" w:space="0" w:color="auto"/>
              <w:bottom w:val="single" w:sz="4" w:space="0" w:color="auto"/>
              <w:right w:val="single" w:sz="4" w:space="0" w:color="auto"/>
            </w:tcBorders>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p>
        </w:tc>
        <w:tc>
          <w:tcPr>
            <w:tcW w:w="941" w:type="pct"/>
            <w:vMerge w:val="restart"/>
            <w:tcBorders>
              <w:top w:val="nil"/>
              <w:left w:val="single" w:sz="4" w:space="0" w:color="auto"/>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на 2021 год</w:t>
            </w:r>
          </w:p>
        </w:tc>
        <w:tc>
          <w:tcPr>
            <w:tcW w:w="874" w:type="pct"/>
            <w:vMerge w:val="restart"/>
            <w:tcBorders>
              <w:top w:val="nil"/>
              <w:left w:val="single" w:sz="4" w:space="0" w:color="auto"/>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на 2022 год</w:t>
            </w:r>
          </w:p>
        </w:tc>
      </w:tr>
      <w:tr w:rsidR="002F72D1" w:rsidRPr="0022662C" w:rsidTr="0022662C">
        <w:trPr>
          <w:trHeight w:val="207"/>
        </w:trPr>
        <w:tc>
          <w:tcPr>
            <w:tcW w:w="2003" w:type="pct"/>
            <w:vMerge/>
            <w:tcBorders>
              <w:top w:val="single" w:sz="4" w:space="0" w:color="auto"/>
              <w:left w:val="single" w:sz="4" w:space="0" w:color="auto"/>
              <w:bottom w:val="single" w:sz="4" w:space="0" w:color="auto"/>
              <w:right w:val="single" w:sz="4" w:space="0" w:color="auto"/>
            </w:tcBorders>
            <w:vAlign w:val="center"/>
            <w:hideMark/>
          </w:tcPr>
          <w:p w:rsidR="002F72D1" w:rsidRPr="0022662C" w:rsidRDefault="002F72D1" w:rsidP="002F72D1">
            <w:pPr>
              <w:spacing w:after="0" w:line="240" w:lineRule="auto"/>
              <w:rPr>
                <w:rFonts w:ascii="Times New Roman" w:eastAsia="Times New Roman" w:hAnsi="Times New Roman" w:cs="Times New Roman"/>
                <w:b/>
                <w:bCs/>
                <w:sz w:val="18"/>
                <w:szCs w:val="18"/>
                <w:lang w:eastAsia="ru-RU"/>
              </w:rPr>
            </w:pPr>
          </w:p>
        </w:tc>
        <w:tc>
          <w:tcPr>
            <w:tcW w:w="1183" w:type="pct"/>
            <w:vMerge/>
            <w:tcBorders>
              <w:top w:val="single" w:sz="4" w:space="0" w:color="auto"/>
              <w:left w:val="single" w:sz="4" w:space="0" w:color="auto"/>
              <w:bottom w:val="single" w:sz="4" w:space="0" w:color="auto"/>
              <w:right w:val="single" w:sz="4" w:space="0" w:color="auto"/>
            </w:tcBorders>
            <w:vAlign w:val="center"/>
            <w:hideMark/>
          </w:tcPr>
          <w:p w:rsidR="002F72D1" w:rsidRPr="0022662C" w:rsidRDefault="002F72D1" w:rsidP="002F72D1">
            <w:pPr>
              <w:spacing w:after="0" w:line="240" w:lineRule="auto"/>
              <w:rPr>
                <w:rFonts w:ascii="Times New Roman" w:eastAsia="Times New Roman" w:hAnsi="Times New Roman" w:cs="Times New Roman"/>
                <w:b/>
                <w:bCs/>
                <w:sz w:val="18"/>
                <w:szCs w:val="18"/>
                <w:lang w:eastAsia="ru-RU"/>
              </w:rPr>
            </w:pPr>
          </w:p>
        </w:tc>
        <w:tc>
          <w:tcPr>
            <w:tcW w:w="941" w:type="pct"/>
            <w:vMerge/>
            <w:tcBorders>
              <w:top w:val="nil"/>
              <w:left w:val="single" w:sz="4" w:space="0" w:color="auto"/>
              <w:bottom w:val="single" w:sz="4" w:space="0" w:color="auto"/>
              <w:right w:val="single" w:sz="4" w:space="0" w:color="auto"/>
            </w:tcBorders>
            <w:vAlign w:val="center"/>
            <w:hideMark/>
          </w:tcPr>
          <w:p w:rsidR="002F72D1" w:rsidRPr="0022662C" w:rsidRDefault="002F72D1" w:rsidP="002F72D1">
            <w:pPr>
              <w:spacing w:after="0" w:line="240" w:lineRule="auto"/>
              <w:rPr>
                <w:rFonts w:ascii="Times New Roman" w:eastAsia="Times New Roman" w:hAnsi="Times New Roman" w:cs="Times New Roman"/>
                <w:b/>
                <w:bCs/>
                <w:sz w:val="18"/>
                <w:szCs w:val="18"/>
                <w:lang w:eastAsia="ru-RU"/>
              </w:rPr>
            </w:pPr>
          </w:p>
        </w:tc>
        <w:tc>
          <w:tcPr>
            <w:tcW w:w="874" w:type="pct"/>
            <w:vMerge/>
            <w:tcBorders>
              <w:top w:val="nil"/>
              <w:left w:val="single" w:sz="4" w:space="0" w:color="auto"/>
              <w:bottom w:val="single" w:sz="4" w:space="0" w:color="auto"/>
              <w:right w:val="single" w:sz="4" w:space="0" w:color="auto"/>
            </w:tcBorders>
            <w:vAlign w:val="center"/>
            <w:hideMark/>
          </w:tcPr>
          <w:p w:rsidR="002F72D1" w:rsidRPr="0022662C" w:rsidRDefault="002F72D1" w:rsidP="002F72D1">
            <w:pPr>
              <w:spacing w:after="0" w:line="240" w:lineRule="auto"/>
              <w:rPr>
                <w:rFonts w:ascii="Times New Roman" w:eastAsia="Times New Roman" w:hAnsi="Times New Roman" w:cs="Times New Roman"/>
                <w:b/>
                <w:bCs/>
                <w:sz w:val="18"/>
                <w:szCs w:val="18"/>
                <w:lang w:eastAsia="ru-RU"/>
              </w:rPr>
            </w:pPr>
          </w:p>
        </w:tc>
      </w:tr>
      <w:tr w:rsidR="002F72D1" w:rsidRPr="0022662C" w:rsidTr="0022662C">
        <w:trPr>
          <w:trHeight w:val="57"/>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F72D1" w:rsidRPr="0022662C"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2662C">
              <w:rPr>
                <w:rFonts w:ascii="Times New Roman" w:eastAsia="Times New Roman" w:hAnsi="Times New Roman" w:cs="Times New Roman"/>
                <w:b/>
                <w:bCs/>
                <w:color w:val="000000"/>
                <w:sz w:val="18"/>
                <w:szCs w:val="18"/>
                <w:lang w:eastAsia="ru-RU"/>
              </w:rPr>
              <w:t>Решение от 09.07.2020 г. №77</w:t>
            </w:r>
          </w:p>
        </w:tc>
      </w:tr>
      <w:tr w:rsidR="002F72D1" w:rsidRPr="0022662C" w:rsidTr="0022662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Доходы, всего</w:t>
            </w:r>
          </w:p>
        </w:tc>
        <w:tc>
          <w:tcPr>
            <w:tcW w:w="1183"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1 845 323,50</w:t>
            </w:r>
          </w:p>
        </w:tc>
        <w:tc>
          <w:tcPr>
            <w:tcW w:w="941"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1 541 769,80</w:t>
            </w:r>
          </w:p>
        </w:tc>
        <w:tc>
          <w:tcPr>
            <w:tcW w:w="874"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1 536 217,30</w:t>
            </w:r>
          </w:p>
        </w:tc>
      </w:tr>
      <w:tr w:rsidR="002F72D1" w:rsidRPr="0022662C" w:rsidTr="0022662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Налоговые доходы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618 442,80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648 351,70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671 799,80</w:t>
            </w:r>
          </w:p>
        </w:tc>
      </w:tr>
      <w:tr w:rsidR="002F72D1" w:rsidRPr="0022662C" w:rsidTr="0022662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Неналоговые доходы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101 313,00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87 948,40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87 147,50</w:t>
            </w:r>
          </w:p>
        </w:tc>
      </w:tr>
      <w:tr w:rsidR="002F72D1" w:rsidRPr="0022662C" w:rsidTr="0022662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Безвозмездные поступления</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1 125 567,70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805 469,70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777 270,00</w:t>
            </w:r>
          </w:p>
        </w:tc>
      </w:tr>
      <w:tr w:rsidR="002F72D1" w:rsidRPr="0022662C" w:rsidTr="0022662C">
        <w:trPr>
          <w:trHeight w:val="57"/>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F72D1" w:rsidRPr="0022662C"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2662C">
              <w:rPr>
                <w:rFonts w:ascii="Times New Roman" w:eastAsia="Times New Roman" w:hAnsi="Times New Roman" w:cs="Times New Roman"/>
                <w:b/>
                <w:bCs/>
                <w:color w:val="000000"/>
                <w:sz w:val="18"/>
                <w:szCs w:val="18"/>
                <w:lang w:eastAsia="ru-RU"/>
              </w:rPr>
              <w:t>Проект решения</w:t>
            </w:r>
          </w:p>
        </w:tc>
      </w:tr>
      <w:tr w:rsidR="002F72D1" w:rsidRPr="0022662C" w:rsidTr="0022662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Доходы, всего</w:t>
            </w:r>
          </w:p>
        </w:tc>
        <w:tc>
          <w:tcPr>
            <w:tcW w:w="1183"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1 924 153,00</w:t>
            </w:r>
          </w:p>
        </w:tc>
        <w:tc>
          <w:tcPr>
            <w:tcW w:w="941"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1 541 769,80</w:t>
            </w:r>
          </w:p>
        </w:tc>
        <w:tc>
          <w:tcPr>
            <w:tcW w:w="874"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1 536 217,30</w:t>
            </w:r>
          </w:p>
        </w:tc>
      </w:tr>
      <w:tr w:rsidR="002F72D1" w:rsidRPr="0022662C" w:rsidTr="0022662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Налоговые доходы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629 317,20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648 351,70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671 799,80</w:t>
            </w:r>
          </w:p>
        </w:tc>
      </w:tr>
      <w:tr w:rsidR="002F72D1" w:rsidRPr="0022662C" w:rsidTr="0022662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Неналоговые доходы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106 159,30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87 948,40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87 147,50</w:t>
            </w:r>
          </w:p>
        </w:tc>
      </w:tr>
      <w:tr w:rsidR="002F72D1" w:rsidRPr="0022662C" w:rsidTr="0022662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Безвозмездные поступления</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1 188 676,50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805 469,70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777 270,00</w:t>
            </w:r>
          </w:p>
        </w:tc>
      </w:tr>
      <w:tr w:rsidR="002F72D1" w:rsidRPr="0022662C" w:rsidTr="0022662C">
        <w:trPr>
          <w:trHeight w:val="57"/>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F72D1" w:rsidRPr="0022662C"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2662C">
              <w:rPr>
                <w:rFonts w:ascii="Times New Roman" w:eastAsia="Times New Roman" w:hAnsi="Times New Roman" w:cs="Times New Roman"/>
                <w:b/>
                <w:bCs/>
                <w:color w:val="000000"/>
                <w:sz w:val="18"/>
                <w:szCs w:val="18"/>
                <w:lang w:eastAsia="ru-RU"/>
              </w:rPr>
              <w:t>Изменения</w:t>
            </w:r>
            <w:proofErr w:type="gramStart"/>
            <w:r w:rsidRPr="0022662C">
              <w:rPr>
                <w:rFonts w:ascii="Times New Roman" w:eastAsia="Times New Roman" w:hAnsi="Times New Roman" w:cs="Times New Roman"/>
                <w:b/>
                <w:bCs/>
                <w:color w:val="000000"/>
                <w:sz w:val="18"/>
                <w:szCs w:val="18"/>
                <w:lang w:eastAsia="ru-RU"/>
              </w:rPr>
              <w:t xml:space="preserve"> (+/-)</w:t>
            </w:r>
            <w:proofErr w:type="gramEnd"/>
          </w:p>
        </w:tc>
      </w:tr>
      <w:tr w:rsidR="002F72D1" w:rsidRPr="0022662C" w:rsidTr="0022662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Доходы, всего</w:t>
            </w:r>
          </w:p>
        </w:tc>
        <w:tc>
          <w:tcPr>
            <w:tcW w:w="1183"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78 829,50</w:t>
            </w:r>
          </w:p>
        </w:tc>
        <w:tc>
          <w:tcPr>
            <w:tcW w:w="941"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0,00</w:t>
            </w:r>
          </w:p>
        </w:tc>
        <w:tc>
          <w:tcPr>
            <w:tcW w:w="874"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0,00</w:t>
            </w:r>
          </w:p>
        </w:tc>
      </w:tr>
      <w:tr w:rsidR="002F72D1" w:rsidRPr="0022662C" w:rsidTr="0022662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Налоговые доходы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10 874,40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0,00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0,00</w:t>
            </w:r>
          </w:p>
        </w:tc>
      </w:tr>
      <w:tr w:rsidR="002F72D1" w:rsidRPr="0022662C" w:rsidTr="0022662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Неналоговые доходы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4 846,30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0,00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0,00</w:t>
            </w:r>
          </w:p>
        </w:tc>
      </w:tr>
      <w:tr w:rsidR="002F72D1" w:rsidRPr="0022662C" w:rsidTr="0022662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Безвозмездные поступления</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63 108,80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0,00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0,00</w:t>
            </w:r>
          </w:p>
        </w:tc>
      </w:tr>
    </w:tbl>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Налоговые доходы текущего периода увеличены на 10 874,40 тысяч рублей, неналоговые доходы уточняются в сумме 4 846,30 тысяч рублей на основании уточненных прогнозных данных, предоставленных главным администратором доходов бюджета городского округа Анадырь </w:t>
      </w:r>
      <w:r w:rsidRPr="002F72D1">
        <w:rPr>
          <w:rFonts w:ascii="Times New Roman" w:eastAsia="Times New Roman" w:hAnsi="Times New Roman" w:cs="Times New Roman"/>
          <w:sz w:val="28"/>
          <w:szCs w:val="28"/>
          <w:lang w:eastAsia="ru-RU"/>
        </w:rPr>
        <w:lastRenderedPageBreak/>
        <w:t>Управлением финансов, экономики и имущественных отношений Администрации городского округа Анадырь, а также администраторами доходов местного бюджета: Управлением Федерального казначейства по Чукотскому автономному округу; Управлением Федеральной налоговой службы по Чукотскому автономному округу.</w:t>
      </w:r>
    </w:p>
    <w:p w:rsidR="002F72D1" w:rsidRPr="002F72D1" w:rsidRDefault="002F72D1" w:rsidP="002F72D1">
      <w:pPr>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Увеличение безвозмездных поступлений 2020 года составит 63 108,80 тысяч рублей за счет корректировки объема безвозмездных поступлений из бюджета Чукотского автономного округа (таблица 3):</w:t>
      </w:r>
    </w:p>
    <w:p w:rsidR="002F72D1" w:rsidRPr="002F72D1" w:rsidRDefault="002F72D1" w:rsidP="002F72D1">
      <w:pPr>
        <w:spacing w:after="0" w:line="240" w:lineRule="auto"/>
        <w:ind w:firstLine="709"/>
        <w:jc w:val="right"/>
        <w:rPr>
          <w:rFonts w:ascii="Times New Roman" w:eastAsia="Times New Roman" w:hAnsi="Times New Roman" w:cs="Times New Roman"/>
          <w:bCs/>
          <w:iCs/>
          <w:sz w:val="20"/>
          <w:szCs w:val="20"/>
          <w:lang w:eastAsia="ru-RU"/>
        </w:rPr>
      </w:pPr>
      <w:r w:rsidRPr="002F72D1">
        <w:rPr>
          <w:rFonts w:ascii="Times New Roman" w:eastAsia="Times New Roman" w:hAnsi="Times New Roman" w:cs="Times New Roman"/>
          <w:bCs/>
          <w:iCs/>
          <w:sz w:val="20"/>
          <w:szCs w:val="20"/>
          <w:lang w:eastAsia="ru-RU"/>
        </w:rPr>
        <w:t>Таблица 3 (тысяч рублей)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596"/>
        <w:gridCol w:w="1975"/>
      </w:tblGrid>
      <w:tr w:rsidR="002F72D1" w:rsidRPr="002F72D1" w:rsidTr="0022662C">
        <w:trPr>
          <w:trHeight w:val="57"/>
        </w:trPr>
        <w:tc>
          <w:tcPr>
            <w:tcW w:w="0" w:type="auto"/>
            <w:vAlign w:val="center"/>
            <w:hideMark/>
          </w:tcPr>
          <w:p w:rsidR="002F72D1" w:rsidRPr="002F72D1" w:rsidRDefault="002F72D1" w:rsidP="002F72D1">
            <w:pPr>
              <w:spacing w:after="0" w:line="240" w:lineRule="auto"/>
              <w:jc w:val="center"/>
              <w:rPr>
                <w:rFonts w:ascii="Times New Roman" w:eastAsia="Times New Roman" w:hAnsi="Times New Roman" w:cs="Times New Roman"/>
                <w:b/>
                <w:sz w:val="20"/>
                <w:szCs w:val="20"/>
                <w:lang w:eastAsia="ru-RU"/>
              </w:rPr>
            </w:pPr>
            <w:r w:rsidRPr="002F72D1">
              <w:rPr>
                <w:rFonts w:ascii="Times New Roman" w:eastAsia="Times New Roman" w:hAnsi="Times New Roman" w:cs="Times New Roman"/>
                <w:b/>
                <w:sz w:val="20"/>
                <w:szCs w:val="20"/>
                <w:lang w:eastAsia="ru-RU"/>
              </w:rPr>
              <w:t>Наименование кода/ наименование трансферта</w:t>
            </w:r>
          </w:p>
        </w:tc>
        <w:tc>
          <w:tcPr>
            <w:tcW w:w="0" w:type="auto"/>
            <w:vAlign w:val="center"/>
            <w:hideMark/>
          </w:tcPr>
          <w:p w:rsidR="002F72D1" w:rsidRPr="002F72D1" w:rsidRDefault="002F72D1" w:rsidP="002F72D1">
            <w:pPr>
              <w:spacing w:after="0" w:line="240" w:lineRule="auto"/>
              <w:jc w:val="center"/>
              <w:rPr>
                <w:rFonts w:ascii="Times New Roman" w:eastAsia="Times New Roman" w:hAnsi="Times New Roman" w:cs="Times New Roman"/>
                <w:b/>
                <w:sz w:val="20"/>
                <w:szCs w:val="20"/>
                <w:lang w:eastAsia="ru-RU"/>
              </w:rPr>
            </w:pPr>
            <w:r w:rsidRPr="002F72D1">
              <w:rPr>
                <w:rFonts w:ascii="Times New Roman" w:eastAsia="Times New Roman" w:hAnsi="Times New Roman" w:cs="Times New Roman"/>
                <w:b/>
                <w:sz w:val="20"/>
                <w:szCs w:val="20"/>
                <w:lang w:eastAsia="ru-RU"/>
              </w:rPr>
              <w:t>Сумма предлагаемых изменений</w:t>
            </w:r>
          </w:p>
        </w:tc>
      </w:tr>
      <w:tr w:rsidR="002F72D1" w:rsidRPr="002F72D1" w:rsidTr="0022662C">
        <w:trPr>
          <w:trHeight w:val="57"/>
        </w:trPr>
        <w:tc>
          <w:tcPr>
            <w:tcW w:w="0" w:type="auto"/>
            <w:tcBorders>
              <w:top w:val="nil"/>
              <w:left w:val="single" w:sz="4" w:space="0" w:color="000000"/>
              <w:bottom w:val="single" w:sz="4" w:space="0" w:color="000000"/>
              <w:right w:val="single" w:sz="4" w:space="0" w:color="000000"/>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sz w:val="20"/>
                <w:szCs w:val="20"/>
                <w:lang w:eastAsia="ru-RU"/>
              </w:rPr>
            </w:pPr>
            <w:proofErr w:type="gramStart"/>
            <w:r w:rsidRPr="002F72D1">
              <w:rPr>
                <w:rFonts w:ascii="Times New Roman" w:eastAsia="Times New Roman" w:hAnsi="Times New Roman" w:cs="Times New Roman"/>
                <w:sz w:val="20"/>
                <w:szCs w:val="20"/>
                <w:lang w:eastAsia="ru-RU"/>
              </w:rPr>
              <w:t>Субсидия бюджетам муниципальных образований Чукотского автономного округа на организацию бесплатного горячего питания для обучающихся, осваивающих образовательные программы начального общего образования на 2020 год</w:t>
            </w:r>
            <w:proofErr w:type="gramEnd"/>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10 036,6</w:t>
            </w:r>
          </w:p>
        </w:tc>
      </w:tr>
      <w:tr w:rsidR="002F72D1" w:rsidRPr="002F72D1" w:rsidTr="0022662C">
        <w:trPr>
          <w:trHeight w:val="57"/>
        </w:trPr>
        <w:tc>
          <w:tcPr>
            <w:tcW w:w="0" w:type="auto"/>
            <w:tcBorders>
              <w:top w:val="nil"/>
              <w:left w:val="single" w:sz="4" w:space="0" w:color="000000"/>
              <w:bottom w:val="single" w:sz="4" w:space="0" w:color="000000"/>
              <w:right w:val="single" w:sz="4" w:space="0" w:color="000000"/>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Субсидии бюджетам городских округов на реализацию мероприятий по обеспечению жильем молодых семей</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392,0</w:t>
            </w:r>
          </w:p>
        </w:tc>
      </w:tr>
      <w:tr w:rsidR="002F72D1" w:rsidRPr="002F72D1" w:rsidTr="0022662C">
        <w:trPr>
          <w:trHeight w:val="57"/>
        </w:trPr>
        <w:tc>
          <w:tcPr>
            <w:tcW w:w="0" w:type="auto"/>
            <w:tcBorders>
              <w:top w:val="nil"/>
              <w:left w:val="single" w:sz="4" w:space="0" w:color="000000"/>
              <w:bottom w:val="single" w:sz="4" w:space="0" w:color="000000"/>
              <w:right w:val="single" w:sz="4" w:space="0" w:color="000000"/>
            </w:tcBorders>
            <w:shd w:val="clear" w:color="auto" w:fill="auto"/>
            <w:vAlign w:val="center"/>
          </w:tcPr>
          <w:p w:rsidR="002F72D1" w:rsidRPr="002F72D1" w:rsidRDefault="002F72D1" w:rsidP="002F72D1">
            <w:pPr>
              <w:spacing w:after="0" w:line="240" w:lineRule="auto"/>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Прочие субсидии бюджетам городских округов</w:t>
            </w:r>
          </w:p>
        </w:tc>
        <w:tc>
          <w:tcPr>
            <w:tcW w:w="0" w:type="auto"/>
            <w:tcBorders>
              <w:top w:val="nil"/>
              <w:left w:val="single" w:sz="4" w:space="0" w:color="000000"/>
              <w:bottom w:val="single" w:sz="4" w:space="0" w:color="000000"/>
              <w:right w:val="single" w:sz="4" w:space="0" w:color="000000"/>
            </w:tcBorders>
            <w:shd w:val="clear" w:color="auto" w:fill="auto"/>
            <w:noWrap/>
            <w:vAlign w:val="center"/>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-6 300,0</w:t>
            </w:r>
          </w:p>
        </w:tc>
      </w:tr>
      <w:tr w:rsidR="002F72D1" w:rsidRPr="002F72D1" w:rsidTr="0022662C">
        <w:trPr>
          <w:trHeight w:val="57"/>
        </w:trPr>
        <w:tc>
          <w:tcPr>
            <w:tcW w:w="0" w:type="auto"/>
            <w:tcBorders>
              <w:top w:val="nil"/>
              <w:left w:val="single" w:sz="4" w:space="0" w:color="000000"/>
              <w:bottom w:val="single" w:sz="4" w:space="0" w:color="000000"/>
              <w:right w:val="single" w:sz="4" w:space="0" w:color="000000"/>
            </w:tcBorders>
            <w:shd w:val="clear" w:color="auto" w:fill="auto"/>
            <w:vAlign w:val="center"/>
          </w:tcPr>
          <w:p w:rsidR="002F72D1" w:rsidRPr="002F72D1" w:rsidRDefault="002F72D1" w:rsidP="002F72D1">
            <w:pPr>
              <w:spacing w:after="0" w:line="240" w:lineRule="auto"/>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Субвенции бюджетам городских округов на компенсацию части платы, взимаемой с родителей (законных представителей) за присмотр и уход за детьми, посещающими образовательные организации, реализующие образовательные программы дошкольного образования</w:t>
            </w:r>
          </w:p>
        </w:tc>
        <w:tc>
          <w:tcPr>
            <w:tcW w:w="0" w:type="auto"/>
            <w:tcBorders>
              <w:top w:val="nil"/>
              <w:left w:val="single" w:sz="4" w:space="0" w:color="000000"/>
              <w:bottom w:val="single" w:sz="4" w:space="0" w:color="000000"/>
              <w:right w:val="single" w:sz="4" w:space="0" w:color="000000"/>
            </w:tcBorders>
            <w:shd w:val="clear" w:color="auto" w:fill="auto"/>
            <w:noWrap/>
            <w:vAlign w:val="center"/>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-2 000,0</w:t>
            </w:r>
          </w:p>
        </w:tc>
      </w:tr>
      <w:tr w:rsidR="002F72D1" w:rsidRPr="002F72D1" w:rsidTr="0022662C">
        <w:trPr>
          <w:trHeight w:val="57"/>
        </w:trPr>
        <w:tc>
          <w:tcPr>
            <w:tcW w:w="0" w:type="auto"/>
            <w:tcBorders>
              <w:top w:val="nil"/>
              <w:left w:val="single" w:sz="4" w:space="0" w:color="000000"/>
              <w:bottom w:val="single" w:sz="4" w:space="0" w:color="000000"/>
              <w:right w:val="single" w:sz="4" w:space="0" w:color="000000"/>
            </w:tcBorders>
            <w:shd w:val="clear" w:color="auto" w:fill="auto"/>
            <w:vAlign w:val="center"/>
          </w:tcPr>
          <w:p w:rsidR="002F72D1" w:rsidRPr="002F72D1" w:rsidRDefault="002F72D1" w:rsidP="002F72D1">
            <w:pPr>
              <w:spacing w:after="0" w:line="240" w:lineRule="auto"/>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Субвенции бюджетам городских округов на государственную регистрацию актов гражданского состояния</w:t>
            </w:r>
          </w:p>
        </w:tc>
        <w:tc>
          <w:tcPr>
            <w:tcW w:w="0" w:type="auto"/>
            <w:tcBorders>
              <w:top w:val="nil"/>
              <w:left w:val="single" w:sz="4" w:space="0" w:color="000000"/>
              <w:bottom w:val="single" w:sz="4" w:space="0" w:color="000000"/>
              <w:right w:val="single" w:sz="4" w:space="0" w:color="000000"/>
            </w:tcBorders>
            <w:shd w:val="clear" w:color="auto" w:fill="auto"/>
            <w:noWrap/>
            <w:vAlign w:val="center"/>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-100,0</w:t>
            </w:r>
          </w:p>
        </w:tc>
      </w:tr>
      <w:tr w:rsidR="002F72D1" w:rsidRPr="002F72D1" w:rsidTr="0022662C">
        <w:trPr>
          <w:trHeight w:val="57"/>
        </w:trPr>
        <w:tc>
          <w:tcPr>
            <w:tcW w:w="0" w:type="auto"/>
            <w:tcBorders>
              <w:top w:val="nil"/>
              <w:left w:val="single" w:sz="4" w:space="0" w:color="000000"/>
              <w:bottom w:val="single" w:sz="4" w:space="0" w:color="auto"/>
              <w:right w:val="single" w:sz="4" w:space="0" w:color="000000"/>
            </w:tcBorders>
            <w:shd w:val="clear" w:color="auto" w:fill="auto"/>
            <w:vAlign w:val="center"/>
          </w:tcPr>
          <w:p w:rsidR="002F72D1" w:rsidRPr="002F72D1" w:rsidRDefault="002F72D1" w:rsidP="002F72D1">
            <w:pPr>
              <w:spacing w:after="0" w:line="240" w:lineRule="auto"/>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Прочие субвенции бюджетам городских округов</w:t>
            </w:r>
          </w:p>
        </w:tc>
        <w:tc>
          <w:tcPr>
            <w:tcW w:w="0" w:type="auto"/>
            <w:tcBorders>
              <w:top w:val="nil"/>
              <w:left w:val="single" w:sz="4" w:space="0" w:color="000000"/>
              <w:bottom w:val="single" w:sz="4" w:space="0" w:color="auto"/>
              <w:right w:val="single" w:sz="4" w:space="0" w:color="000000"/>
            </w:tcBorders>
            <w:shd w:val="clear" w:color="auto" w:fill="auto"/>
            <w:noWrap/>
            <w:vAlign w:val="center"/>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34 380,3</w:t>
            </w:r>
          </w:p>
        </w:tc>
      </w:tr>
      <w:tr w:rsidR="002F72D1" w:rsidRPr="002F72D1" w:rsidTr="0022662C">
        <w:trPr>
          <w:trHeight w:val="57"/>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2F72D1" w:rsidRPr="002F72D1" w:rsidRDefault="002F72D1" w:rsidP="002F72D1">
            <w:pPr>
              <w:spacing w:after="0" w:line="240" w:lineRule="auto"/>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Прочие межбюджетные трансферты, передаваемые бюджетам городских округов</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26 699,9</w:t>
            </w:r>
          </w:p>
        </w:tc>
      </w:tr>
      <w:tr w:rsidR="002F72D1" w:rsidRPr="002F72D1" w:rsidTr="0022662C">
        <w:trPr>
          <w:trHeight w:val="57"/>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b/>
                <w:bCs/>
                <w:color w:val="000000"/>
                <w:sz w:val="20"/>
                <w:szCs w:val="20"/>
                <w:lang w:eastAsia="ru-RU"/>
              </w:rPr>
              <w:t>Изменения</w:t>
            </w:r>
            <w:proofErr w:type="gramStart"/>
            <w:r w:rsidRPr="002F72D1">
              <w:rPr>
                <w:rFonts w:ascii="Times New Roman" w:eastAsia="Times New Roman" w:hAnsi="Times New Roman" w:cs="Times New Roman"/>
                <w:b/>
                <w:bCs/>
                <w:color w:val="000000"/>
                <w:sz w:val="20"/>
                <w:szCs w:val="20"/>
                <w:lang w:eastAsia="ru-RU"/>
              </w:rPr>
              <w:t xml:space="preserve"> (+/-)</w:t>
            </w:r>
            <w:proofErr w:type="gramEnd"/>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2F72D1" w:rsidRPr="002F72D1" w:rsidRDefault="002F72D1" w:rsidP="002F72D1">
            <w:pPr>
              <w:spacing w:after="0" w:line="240" w:lineRule="auto"/>
              <w:jc w:val="center"/>
              <w:rPr>
                <w:rFonts w:ascii="Times New Roman" w:eastAsia="Times New Roman" w:hAnsi="Times New Roman" w:cs="Times New Roman"/>
                <w:b/>
                <w:sz w:val="20"/>
                <w:szCs w:val="20"/>
                <w:lang w:eastAsia="ru-RU"/>
              </w:rPr>
            </w:pPr>
            <w:r w:rsidRPr="002F72D1">
              <w:rPr>
                <w:rFonts w:ascii="Times New Roman" w:eastAsia="Times New Roman" w:hAnsi="Times New Roman" w:cs="Times New Roman"/>
                <w:b/>
                <w:sz w:val="20"/>
                <w:szCs w:val="20"/>
                <w:lang w:eastAsia="ru-RU"/>
              </w:rPr>
              <w:t>63 108,8</w:t>
            </w:r>
          </w:p>
        </w:tc>
      </w:tr>
    </w:tbl>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Показатели налоговых, неналоговых доходов и безвозмездных поступлений планового периода 2021 и 2022 годов не уточняются.</w:t>
      </w:r>
    </w:p>
    <w:p w:rsidR="002F72D1" w:rsidRPr="002F72D1" w:rsidRDefault="002F72D1" w:rsidP="002F72D1">
      <w:pPr>
        <w:spacing w:after="0" w:line="240" w:lineRule="auto"/>
        <w:ind w:firstLine="708"/>
        <w:jc w:val="both"/>
        <w:rPr>
          <w:rFonts w:ascii="Times New Roman" w:eastAsia="Times New Roman" w:hAnsi="Times New Roman" w:cs="Times New Roman"/>
          <w:bCs/>
          <w:iCs/>
          <w:sz w:val="28"/>
          <w:szCs w:val="28"/>
          <w:lang w:eastAsia="ru-RU"/>
        </w:rPr>
      </w:pPr>
      <w:r w:rsidRPr="002F72D1">
        <w:rPr>
          <w:rFonts w:ascii="Times New Roman" w:eastAsia="Times New Roman" w:hAnsi="Times New Roman" w:cs="Times New Roman"/>
          <w:sz w:val="28"/>
          <w:szCs w:val="28"/>
          <w:lang w:eastAsia="ru-RU"/>
        </w:rPr>
        <w:t xml:space="preserve">С учетом планируемых изменений поступления доходов в бюджет составят: </w:t>
      </w:r>
      <w:r w:rsidRPr="002F72D1">
        <w:rPr>
          <w:rFonts w:ascii="Times New Roman" w:eastAsia="Times New Roman" w:hAnsi="Times New Roman" w:cs="Times New Roman"/>
          <w:bCs/>
          <w:iCs/>
          <w:sz w:val="28"/>
          <w:szCs w:val="28"/>
          <w:lang w:eastAsia="ru-RU"/>
        </w:rPr>
        <w:t>1 924 153,00 тысяч рублей – 2020 год; 1 541 769,80 тысяч рублей – 2021 год; 1 536 217,30 тысяч рублей – 2022 год.</w:t>
      </w:r>
    </w:p>
    <w:p w:rsidR="002F72D1" w:rsidRPr="002F72D1" w:rsidRDefault="002F72D1" w:rsidP="002F72D1">
      <w:pPr>
        <w:spacing w:after="0" w:line="240" w:lineRule="auto"/>
        <w:ind w:firstLine="708"/>
        <w:jc w:val="both"/>
        <w:rPr>
          <w:rFonts w:ascii="Times New Roman" w:eastAsia="Times New Roman" w:hAnsi="Times New Roman" w:cs="Times New Roman"/>
          <w:bCs/>
          <w:iCs/>
          <w:sz w:val="14"/>
          <w:szCs w:val="14"/>
          <w:lang w:eastAsia="ru-RU"/>
        </w:rPr>
      </w:pPr>
    </w:p>
    <w:p w:rsidR="002F72D1" w:rsidRPr="002F72D1" w:rsidRDefault="002F72D1" w:rsidP="002F72D1">
      <w:pPr>
        <w:spacing w:after="0" w:line="240" w:lineRule="auto"/>
        <w:ind w:firstLine="708"/>
        <w:jc w:val="both"/>
        <w:rPr>
          <w:rFonts w:ascii="Times New Roman" w:eastAsia="Times New Roman" w:hAnsi="Times New Roman" w:cs="Times New Roman"/>
          <w:sz w:val="14"/>
          <w:szCs w:val="14"/>
          <w:lang w:eastAsia="ru-RU"/>
        </w:rPr>
      </w:pPr>
      <w:r w:rsidRPr="002F72D1">
        <w:rPr>
          <w:rFonts w:ascii="Times New Roman" w:eastAsia="Times New Roman" w:hAnsi="Times New Roman" w:cs="Times New Roman"/>
          <w:b/>
          <w:sz w:val="28"/>
          <w:szCs w:val="28"/>
          <w:lang w:eastAsia="ru-RU"/>
        </w:rPr>
        <w:t>Изменение расходной части бюджета города</w:t>
      </w:r>
      <w:r w:rsidRPr="002F72D1">
        <w:rPr>
          <w:rFonts w:ascii="Times New Roman" w:eastAsia="Times New Roman" w:hAnsi="Times New Roman" w:cs="Times New Roman"/>
          <w:sz w:val="28"/>
          <w:szCs w:val="28"/>
          <w:lang w:eastAsia="ru-RU"/>
        </w:rPr>
        <w:t>: расходы бюджета муниципального образования планируются к изменению как по «программным», так и «</w:t>
      </w:r>
      <w:proofErr w:type="spellStart"/>
      <w:r w:rsidRPr="002F72D1">
        <w:rPr>
          <w:rFonts w:ascii="Times New Roman" w:eastAsia="Times New Roman" w:hAnsi="Times New Roman" w:cs="Times New Roman"/>
          <w:sz w:val="28"/>
          <w:szCs w:val="28"/>
          <w:lang w:eastAsia="ru-RU"/>
        </w:rPr>
        <w:t>непрограммным</w:t>
      </w:r>
      <w:proofErr w:type="spellEnd"/>
      <w:r w:rsidRPr="002F72D1">
        <w:rPr>
          <w:rFonts w:ascii="Times New Roman" w:eastAsia="Times New Roman" w:hAnsi="Times New Roman" w:cs="Times New Roman"/>
          <w:sz w:val="28"/>
          <w:szCs w:val="28"/>
          <w:lang w:eastAsia="ru-RU"/>
        </w:rPr>
        <w:t>» направлениям (Таблица 4):</w:t>
      </w:r>
    </w:p>
    <w:p w:rsidR="002F72D1" w:rsidRPr="002F72D1" w:rsidRDefault="002F72D1" w:rsidP="002F72D1">
      <w:pPr>
        <w:spacing w:after="0" w:line="240" w:lineRule="auto"/>
        <w:ind w:firstLine="708"/>
        <w:jc w:val="both"/>
        <w:rPr>
          <w:rFonts w:ascii="Times New Roman" w:eastAsia="Times New Roman" w:hAnsi="Times New Roman" w:cs="Times New Roman"/>
          <w:sz w:val="14"/>
          <w:szCs w:val="14"/>
          <w:lang w:eastAsia="ru-RU"/>
        </w:rPr>
      </w:pPr>
    </w:p>
    <w:p w:rsidR="002F72D1" w:rsidRPr="002F72D1" w:rsidRDefault="002F72D1" w:rsidP="002F72D1">
      <w:pPr>
        <w:spacing w:after="0" w:line="240" w:lineRule="auto"/>
        <w:ind w:firstLine="709"/>
        <w:jc w:val="right"/>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Таблица 4(тысяч рублей)</w:t>
      </w:r>
    </w:p>
    <w:tbl>
      <w:tblPr>
        <w:tblW w:w="5000" w:type="pct"/>
        <w:tblLook w:val="04A0"/>
      </w:tblPr>
      <w:tblGrid>
        <w:gridCol w:w="3835"/>
        <w:gridCol w:w="2264"/>
        <w:gridCol w:w="1801"/>
        <w:gridCol w:w="1671"/>
      </w:tblGrid>
      <w:tr w:rsidR="002F72D1" w:rsidRPr="002F72D1" w:rsidTr="0022662C">
        <w:trPr>
          <w:trHeight w:val="57"/>
          <w:tblHeader/>
        </w:trPr>
        <w:tc>
          <w:tcPr>
            <w:tcW w:w="200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Наименование</w:t>
            </w:r>
          </w:p>
        </w:tc>
        <w:tc>
          <w:tcPr>
            <w:tcW w:w="11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Бюджет на 2020 год</w:t>
            </w:r>
          </w:p>
        </w:tc>
        <w:tc>
          <w:tcPr>
            <w:tcW w:w="1815" w:type="pct"/>
            <w:gridSpan w:val="2"/>
            <w:tcBorders>
              <w:top w:val="single" w:sz="4" w:space="0" w:color="auto"/>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плановый период</w:t>
            </w:r>
          </w:p>
        </w:tc>
      </w:tr>
      <w:tr w:rsidR="002F72D1" w:rsidRPr="002F72D1" w:rsidTr="0022662C">
        <w:trPr>
          <w:trHeight w:val="230"/>
          <w:tblHeader/>
        </w:trPr>
        <w:tc>
          <w:tcPr>
            <w:tcW w:w="2003" w:type="pct"/>
            <w:vMerge/>
            <w:tcBorders>
              <w:top w:val="single" w:sz="4" w:space="0" w:color="auto"/>
              <w:left w:val="single" w:sz="4" w:space="0" w:color="auto"/>
              <w:bottom w:val="single" w:sz="4" w:space="0" w:color="auto"/>
              <w:right w:val="single" w:sz="4" w:space="0" w:color="auto"/>
            </w:tcBorders>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p>
        </w:tc>
        <w:tc>
          <w:tcPr>
            <w:tcW w:w="1183" w:type="pct"/>
            <w:vMerge/>
            <w:tcBorders>
              <w:top w:val="single" w:sz="4" w:space="0" w:color="auto"/>
              <w:left w:val="single" w:sz="4" w:space="0" w:color="auto"/>
              <w:bottom w:val="single" w:sz="4" w:space="0" w:color="auto"/>
              <w:right w:val="single" w:sz="4" w:space="0" w:color="auto"/>
            </w:tcBorders>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p>
        </w:tc>
        <w:tc>
          <w:tcPr>
            <w:tcW w:w="941" w:type="pct"/>
            <w:vMerge w:val="restar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на 2021 год</w:t>
            </w:r>
          </w:p>
        </w:tc>
        <w:tc>
          <w:tcPr>
            <w:tcW w:w="874" w:type="pct"/>
            <w:vMerge w:val="restar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на 2022 год</w:t>
            </w:r>
          </w:p>
        </w:tc>
      </w:tr>
      <w:tr w:rsidR="002F72D1" w:rsidRPr="002F72D1" w:rsidTr="0022662C">
        <w:trPr>
          <w:trHeight w:val="230"/>
        </w:trPr>
        <w:tc>
          <w:tcPr>
            <w:tcW w:w="2003" w:type="pct"/>
            <w:vMerge/>
            <w:tcBorders>
              <w:top w:val="single" w:sz="4" w:space="0" w:color="auto"/>
              <w:left w:val="single" w:sz="4" w:space="0" w:color="auto"/>
              <w:bottom w:val="single" w:sz="4" w:space="0" w:color="auto"/>
              <w:right w:val="single" w:sz="4" w:space="0" w:color="auto"/>
            </w:tcBorders>
            <w:vAlign w:val="center"/>
            <w:hideMark/>
          </w:tcPr>
          <w:p w:rsidR="002F72D1" w:rsidRPr="002F72D1" w:rsidRDefault="002F72D1" w:rsidP="002F72D1">
            <w:pPr>
              <w:spacing w:after="0" w:line="240" w:lineRule="auto"/>
              <w:rPr>
                <w:rFonts w:ascii="Times New Roman" w:eastAsia="Times New Roman" w:hAnsi="Times New Roman" w:cs="Times New Roman"/>
                <w:b/>
                <w:bCs/>
                <w:sz w:val="20"/>
                <w:szCs w:val="20"/>
                <w:lang w:eastAsia="ru-RU"/>
              </w:rPr>
            </w:pPr>
          </w:p>
        </w:tc>
        <w:tc>
          <w:tcPr>
            <w:tcW w:w="1183" w:type="pct"/>
            <w:vMerge/>
            <w:tcBorders>
              <w:top w:val="single" w:sz="4" w:space="0" w:color="auto"/>
              <w:left w:val="single" w:sz="4" w:space="0" w:color="auto"/>
              <w:bottom w:val="single" w:sz="4" w:space="0" w:color="auto"/>
              <w:right w:val="single" w:sz="4" w:space="0" w:color="auto"/>
            </w:tcBorders>
            <w:vAlign w:val="center"/>
            <w:hideMark/>
          </w:tcPr>
          <w:p w:rsidR="002F72D1" w:rsidRPr="002F72D1" w:rsidRDefault="002F72D1" w:rsidP="002F72D1">
            <w:pPr>
              <w:spacing w:after="0" w:line="240" w:lineRule="auto"/>
              <w:rPr>
                <w:rFonts w:ascii="Times New Roman" w:eastAsia="Times New Roman" w:hAnsi="Times New Roman" w:cs="Times New Roman"/>
                <w:b/>
                <w:bCs/>
                <w:sz w:val="20"/>
                <w:szCs w:val="20"/>
                <w:lang w:eastAsia="ru-RU"/>
              </w:rPr>
            </w:pPr>
          </w:p>
        </w:tc>
        <w:tc>
          <w:tcPr>
            <w:tcW w:w="941" w:type="pct"/>
            <w:vMerge/>
            <w:tcBorders>
              <w:top w:val="nil"/>
              <w:left w:val="single" w:sz="4" w:space="0" w:color="auto"/>
              <w:bottom w:val="single" w:sz="4" w:space="0" w:color="auto"/>
              <w:right w:val="single" w:sz="4" w:space="0" w:color="auto"/>
            </w:tcBorders>
            <w:vAlign w:val="center"/>
            <w:hideMark/>
          </w:tcPr>
          <w:p w:rsidR="002F72D1" w:rsidRPr="002F72D1" w:rsidRDefault="002F72D1" w:rsidP="002F72D1">
            <w:pPr>
              <w:spacing w:after="0" w:line="240" w:lineRule="auto"/>
              <w:rPr>
                <w:rFonts w:ascii="Times New Roman" w:eastAsia="Times New Roman" w:hAnsi="Times New Roman" w:cs="Times New Roman"/>
                <w:b/>
                <w:bCs/>
                <w:sz w:val="20"/>
                <w:szCs w:val="20"/>
                <w:lang w:eastAsia="ru-RU"/>
              </w:rPr>
            </w:pPr>
          </w:p>
        </w:tc>
        <w:tc>
          <w:tcPr>
            <w:tcW w:w="874" w:type="pct"/>
            <w:vMerge/>
            <w:tcBorders>
              <w:top w:val="nil"/>
              <w:left w:val="single" w:sz="4" w:space="0" w:color="auto"/>
              <w:bottom w:val="single" w:sz="4" w:space="0" w:color="auto"/>
              <w:right w:val="single" w:sz="4" w:space="0" w:color="auto"/>
            </w:tcBorders>
            <w:vAlign w:val="center"/>
            <w:hideMark/>
          </w:tcPr>
          <w:p w:rsidR="002F72D1" w:rsidRPr="002F72D1" w:rsidRDefault="002F72D1" w:rsidP="002F72D1">
            <w:pPr>
              <w:spacing w:after="0" w:line="240" w:lineRule="auto"/>
              <w:rPr>
                <w:rFonts w:ascii="Times New Roman" w:eastAsia="Times New Roman" w:hAnsi="Times New Roman" w:cs="Times New Roman"/>
                <w:b/>
                <w:bCs/>
                <w:sz w:val="20"/>
                <w:szCs w:val="20"/>
                <w:lang w:eastAsia="ru-RU"/>
              </w:rPr>
            </w:pPr>
          </w:p>
        </w:tc>
      </w:tr>
      <w:tr w:rsidR="002F72D1" w:rsidRPr="002F72D1" w:rsidTr="0022662C">
        <w:trPr>
          <w:trHeight w:val="57"/>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20"/>
                <w:szCs w:val="20"/>
                <w:lang w:eastAsia="ru-RU"/>
              </w:rPr>
            </w:pPr>
            <w:r w:rsidRPr="002F72D1">
              <w:rPr>
                <w:rFonts w:ascii="Times New Roman" w:eastAsia="Times New Roman" w:hAnsi="Times New Roman" w:cs="Times New Roman"/>
                <w:b/>
                <w:bCs/>
                <w:color w:val="000000"/>
                <w:sz w:val="20"/>
                <w:szCs w:val="20"/>
                <w:lang w:eastAsia="ru-RU"/>
              </w:rPr>
              <w:t>Решение от 09.07.2020 г. №77</w:t>
            </w:r>
          </w:p>
        </w:tc>
      </w:tr>
      <w:tr w:rsidR="002F72D1" w:rsidRPr="002F72D1" w:rsidTr="0022662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2F72D1" w:rsidRDefault="002F72D1" w:rsidP="002F72D1">
            <w:pPr>
              <w:spacing w:after="0" w:line="240" w:lineRule="auto"/>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Расходы, всего</w:t>
            </w:r>
          </w:p>
        </w:tc>
        <w:tc>
          <w:tcPr>
            <w:tcW w:w="1183"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1 930 776,40</w:t>
            </w:r>
          </w:p>
        </w:tc>
        <w:tc>
          <w:tcPr>
            <w:tcW w:w="941"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1 501 769,80</w:t>
            </w:r>
          </w:p>
        </w:tc>
        <w:tc>
          <w:tcPr>
            <w:tcW w:w="87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1 535 077,70</w:t>
            </w:r>
          </w:p>
        </w:tc>
      </w:tr>
      <w:tr w:rsidR="002F72D1" w:rsidRPr="002F72D1" w:rsidTr="0022662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2F72D1" w:rsidRDefault="002F72D1" w:rsidP="002F72D1">
            <w:pPr>
              <w:spacing w:after="0" w:line="240" w:lineRule="auto"/>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Программные расходы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1 763 634,10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1 335 741,10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1 310 411,30</w:t>
            </w:r>
          </w:p>
        </w:tc>
      </w:tr>
      <w:tr w:rsidR="002F72D1" w:rsidRPr="002F72D1" w:rsidTr="0022662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2F72D1" w:rsidRDefault="002F72D1" w:rsidP="002F72D1">
            <w:pPr>
              <w:spacing w:after="0" w:line="240" w:lineRule="auto"/>
              <w:rPr>
                <w:rFonts w:ascii="Times New Roman" w:eastAsia="Times New Roman" w:hAnsi="Times New Roman" w:cs="Times New Roman"/>
                <w:sz w:val="20"/>
                <w:szCs w:val="20"/>
                <w:lang w:eastAsia="ru-RU"/>
              </w:rPr>
            </w:pPr>
            <w:proofErr w:type="spellStart"/>
            <w:r w:rsidRPr="002F72D1">
              <w:rPr>
                <w:rFonts w:ascii="Times New Roman" w:eastAsia="Times New Roman" w:hAnsi="Times New Roman" w:cs="Times New Roman"/>
                <w:sz w:val="20"/>
                <w:szCs w:val="20"/>
                <w:lang w:eastAsia="ru-RU"/>
              </w:rPr>
              <w:t>Непрограммные</w:t>
            </w:r>
            <w:proofErr w:type="spellEnd"/>
            <w:r w:rsidRPr="002F72D1">
              <w:rPr>
                <w:rFonts w:ascii="Times New Roman" w:eastAsia="Times New Roman" w:hAnsi="Times New Roman" w:cs="Times New Roman"/>
                <w:sz w:val="20"/>
                <w:szCs w:val="20"/>
                <w:lang w:eastAsia="ru-RU"/>
              </w:rPr>
              <w:t xml:space="preserve"> расходы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167 142,30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148 660,70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153 823,50</w:t>
            </w:r>
          </w:p>
        </w:tc>
      </w:tr>
      <w:tr w:rsidR="002F72D1" w:rsidRPr="002F72D1" w:rsidTr="0022662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2F72D1" w:rsidRDefault="002F72D1" w:rsidP="002F72D1">
            <w:pPr>
              <w:spacing w:after="0" w:line="240" w:lineRule="auto"/>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Условно утвержденные расходы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0,00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17 368,00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70 842,90</w:t>
            </w:r>
          </w:p>
        </w:tc>
      </w:tr>
      <w:tr w:rsidR="002F72D1" w:rsidRPr="002F72D1" w:rsidTr="0022662C">
        <w:trPr>
          <w:trHeight w:val="57"/>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20"/>
                <w:szCs w:val="20"/>
                <w:lang w:eastAsia="ru-RU"/>
              </w:rPr>
            </w:pPr>
            <w:r w:rsidRPr="002F72D1">
              <w:rPr>
                <w:rFonts w:ascii="Times New Roman" w:eastAsia="Times New Roman" w:hAnsi="Times New Roman" w:cs="Times New Roman"/>
                <w:b/>
                <w:bCs/>
                <w:color w:val="000000"/>
                <w:sz w:val="20"/>
                <w:szCs w:val="20"/>
                <w:lang w:eastAsia="ru-RU"/>
              </w:rPr>
              <w:t>Проект решения</w:t>
            </w:r>
          </w:p>
        </w:tc>
      </w:tr>
      <w:tr w:rsidR="002F72D1" w:rsidRPr="002F72D1" w:rsidTr="0022662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2F72D1" w:rsidRDefault="002F72D1" w:rsidP="002F72D1">
            <w:pPr>
              <w:spacing w:after="0" w:line="240" w:lineRule="auto"/>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Расходы, всего</w:t>
            </w:r>
          </w:p>
        </w:tc>
        <w:tc>
          <w:tcPr>
            <w:tcW w:w="1183"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1 997 070,20</w:t>
            </w:r>
          </w:p>
        </w:tc>
        <w:tc>
          <w:tcPr>
            <w:tcW w:w="941"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1 501 769,80</w:t>
            </w:r>
          </w:p>
        </w:tc>
        <w:tc>
          <w:tcPr>
            <w:tcW w:w="87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1 535 077,70</w:t>
            </w:r>
          </w:p>
        </w:tc>
      </w:tr>
      <w:tr w:rsidR="002F72D1" w:rsidRPr="002F72D1" w:rsidTr="0022662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2F72D1" w:rsidRDefault="002F72D1" w:rsidP="002F72D1">
            <w:pPr>
              <w:spacing w:after="0" w:line="240" w:lineRule="auto"/>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Программные расходы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1 825 279,10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1 335 741,10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1 310 411,30</w:t>
            </w:r>
          </w:p>
        </w:tc>
      </w:tr>
      <w:tr w:rsidR="002F72D1" w:rsidRPr="002F72D1" w:rsidTr="0022662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2F72D1" w:rsidRDefault="002F72D1" w:rsidP="002F72D1">
            <w:pPr>
              <w:spacing w:after="0" w:line="240" w:lineRule="auto"/>
              <w:rPr>
                <w:rFonts w:ascii="Times New Roman" w:eastAsia="Times New Roman" w:hAnsi="Times New Roman" w:cs="Times New Roman"/>
                <w:sz w:val="20"/>
                <w:szCs w:val="20"/>
                <w:lang w:eastAsia="ru-RU"/>
              </w:rPr>
            </w:pPr>
            <w:proofErr w:type="spellStart"/>
            <w:r w:rsidRPr="002F72D1">
              <w:rPr>
                <w:rFonts w:ascii="Times New Roman" w:eastAsia="Times New Roman" w:hAnsi="Times New Roman" w:cs="Times New Roman"/>
                <w:sz w:val="20"/>
                <w:szCs w:val="20"/>
                <w:lang w:eastAsia="ru-RU"/>
              </w:rPr>
              <w:t>Непрограммные</w:t>
            </w:r>
            <w:proofErr w:type="spellEnd"/>
            <w:r w:rsidRPr="002F72D1">
              <w:rPr>
                <w:rFonts w:ascii="Times New Roman" w:eastAsia="Times New Roman" w:hAnsi="Times New Roman" w:cs="Times New Roman"/>
                <w:sz w:val="20"/>
                <w:szCs w:val="20"/>
                <w:lang w:eastAsia="ru-RU"/>
              </w:rPr>
              <w:t xml:space="preserve"> расходы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171 791,10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148 660,70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153 823,50</w:t>
            </w:r>
          </w:p>
        </w:tc>
      </w:tr>
      <w:tr w:rsidR="002F72D1" w:rsidRPr="002F72D1" w:rsidTr="0022662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2F72D1" w:rsidRDefault="002F72D1" w:rsidP="002F72D1">
            <w:pPr>
              <w:spacing w:after="0" w:line="240" w:lineRule="auto"/>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Условно утвержденные расходы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0,00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17 368,00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70 842,90</w:t>
            </w:r>
          </w:p>
        </w:tc>
      </w:tr>
      <w:tr w:rsidR="002F72D1" w:rsidRPr="002F72D1" w:rsidTr="0022662C">
        <w:trPr>
          <w:trHeight w:val="57"/>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20"/>
                <w:szCs w:val="20"/>
                <w:lang w:eastAsia="ru-RU"/>
              </w:rPr>
            </w:pPr>
            <w:r w:rsidRPr="002F72D1">
              <w:rPr>
                <w:rFonts w:ascii="Times New Roman" w:eastAsia="Times New Roman" w:hAnsi="Times New Roman" w:cs="Times New Roman"/>
                <w:b/>
                <w:bCs/>
                <w:color w:val="000000"/>
                <w:sz w:val="20"/>
                <w:szCs w:val="20"/>
                <w:lang w:eastAsia="ru-RU"/>
              </w:rPr>
              <w:t>Изменения</w:t>
            </w:r>
            <w:proofErr w:type="gramStart"/>
            <w:r w:rsidRPr="002F72D1">
              <w:rPr>
                <w:rFonts w:ascii="Times New Roman" w:eastAsia="Times New Roman" w:hAnsi="Times New Roman" w:cs="Times New Roman"/>
                <w:b/>
                <w:bCs/>
                <w:color w:val="000000"/>
                <w:sz w:val="20"/>
                <w:szCs w:val="20"/>
                <w:lang w:eastAsia="ru-RU"/>
              </w:rPr>
              <w:t xml:space="preserve"> (+/-)</w:t>
            </w:r>
            <w:proofErr w:type="gramEnd"/>
          </w:p>
        </w:tc>
      </w:tr>
      <w:tr w:rsidR="002F72D1" w:rsidRPr="002F72D1" w:rsidTr="0022662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2F72D1" w:rsidRDefault="002F72D1" w:rsidP="002F72D1">
            <w:pPr>
              <w:spacing w:after="0" w:line="240" w:lineRule="auto"/>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Расходы, всего</w:t>
            </w:r>
          </w:p>
        </w:tc>
        <w:tc>
          <w:tcPr>
            <w:tcW w:w="1183"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66 293,80</w:t>
            </w:r>
          </w:p>
        </w:tc>
        <w:tc>
          <w:tcPr>
            <w:tcW w:w="941"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0,00</w:t>
            </w:r>
          </w:p>
        </w:tc>
        <w:tc>
          <w:tcPr>
            <w:tcW w:w="87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0,00</w:t>
            </w:r>
          </w:p>
        </w:tc>
      </w:tr>
      <w:tr w:rsidR="002F72D1" w:rsidRPr="002F72D1" w:rsidTr="0022662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2F72D1" w:rsidRDefault="002F72D1" w:rsidP="002F72D1">
            <w:pPr>
              <w:spacing w:after="0" w:line="240" w:lineRule="auto"/>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lastRenderedPageBreak/>
              <w:t>Программные расходы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61 645,00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0,00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0,00</w:t>
            </w:r>
          </w:p>
        </w:tc>
      </w:tr>
      <w:tr w:rsidR="002F72D1" w:rsidRPr="002F72D1" w:rsidTr="0022662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2F72D1" w:rsidRDefault="002F72D1" w:rsidP="002F72D1">
            <w:pPr>
              <w:spacing w:after="0" w:line="240" w:lineRule="auto"/>
              <w:rPr>
                <w:rFonts w:ascii="Times New Roman" w:eastAsia="Times New Roman" w:hAnsi="Times New Roman" w:cs="Times New Roman"/>
                <w:sz w:val="20"/>
                <w:szCs w:val="20"/>
                <w:lang w:eastAsia="ru-RU"/>
              </w:rPr>
            </w:pPr>
            <w:proofErr w:type="spellStart"/>
            <w:r w:rsidRPr="002F72D1">
              <w:rPr>
                <w:rFonts w:ascii="Times New Roman" w:eastAsia="Times New Roman" w:hAnsi="Times New Roman" w:cs="Times New Roman"/>
                <w:sz w:val="20"/>
                <w:szCs w:val="20"/>
                <w:lang w:eastAsia="ru-RU"/>
              </w:rPr>
              <w:t>Непрограммные</w:t>
            </w:r>
            <w:proofErr w:type="spellEnd"/>
            <w:r w:rsidRPr="002F72D1">
              <w:rPr>
                <w:rFonts w:ascii="Times New Roman" w:eastAsia="Times New Roman" w:hAnsi="Times New Roman" w:cs="Times New Roman"/>
                <w:sz w:val="20"/>
                <w:szCs w:val="20"/>
                <w:lang w:eastAsia="ru-RU"/>
              </w:rPr>
              <w:t xml:space="preserve"> расходы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4 648,80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0,00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0,00</w:t>
            </w:r>
          </w:p>
        </w:tc>
      </w:tr>
      <w:tr w:rsidR="002F72D1" w:rsidRPr="002F72D1" w:rsidTr="0022662C">
        <w:trPr>
          <w:trHeight w:val="57"/>
        </w:trPr>
        <w:tc>
          <w:tcPr>
            <w:tcW w:w="2003" w:type="pct"/>
            <w:tcBorders>
              <w:top w:val="nil"/>
              <w:left w:val="single" w:sz="4" w:space="0" w:color="auto"/>
              <w:bottom w:val="single" w:sz="4" w:space="0" w:color="auto"/>
              <w:right w:val="single" w:sz="4" w:space="0" w:color="auto"/>
            </w:tcBorders>
            <w:shd w:val="clear" w:color="auto" w:fill="auto"/>
            <w:hideMark/>
          </w:tcPr>
          <w:p w:rsidR="002F72D1" w:rsidRPr="002F72D1" w:rsidRDefault="002F72D1" w:rsidP="002F72D1">
            <w:pPr>
              <w:spacing w:after="0" w:line="240" w:lineRule="auto"/>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Условно утвержденные расходы</w:t>
            </w:r>
          </w:p>
        </w:tc>
        <w:tc>
          <w:tcPr>
            <w:tcW w:w="1183"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0,00</w:t>
            </w:r>
          </w:p>
        </w:tc>
        <w:tc>
          <w:tcPr>
            <w:tcW w:w="941"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0,00</w:t>
            </w:r>
          </w:p>
        </w:tc>
        <w:tc>
          <w:tcPr>
            <w:tcW w:w="874"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0,00</w:t>
            </w:r>
          </w:p>
        </w:tc>
      </w:tr>
    </w:tbl>
    <w:p w:rsidR="002F72D1" w:rsidRPr="002F72D1" w:rsidRDefault="002F72D1" w:rsidP="002F72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Д</w:t>
      </w:r>
      <w:proofErr w:type="spellStart"/>
      <w:r w:rsidRPr="002F72D1">
        <w:rPr>
          <w:rFonts w:ascii="Times New Roman" w:eastAsia="Times New Roman" w:hAnsi="Times New Roman" w:cs="Times New Roman"/>
          <w:sz w:val="28"/>
          <w:szCs w:val="28"/>
          <w:lang w:eastAsia="ru-RU"/>
        </w:rPr>
        <w:t>оля</w:t>
      </w:r>
      <w:proofErr w:type="spellEnd"/>
      <w:r w:rsidRPr="002F72D1">
        <w:rPr>
          <w:rFonts w:ascii="Times New Roman" w:eastAsia="Times New Roman" w:hAnsi="Times New Roman" w:cs="Times New Roman"/>
          <w:sz w:val="28"/>
          <w:szCs w:val="28"/>
          <w:lang w:eastAsia="ru-RU"/>
        </w:rPr>
        <w:t xml:space="preserve"> «программных» расходов </w:t>
      </w:r>
      <w:r w:rsidRPr="002F72D1">
        <w:rPr>
          <w:rFonts w:ascii="Times New Roman" w:eastAsia="Times New Roman" w:hAnsi="Times New Roman" w:cs="Times New Roman"/>
          <w:sz w:val="28"/>
          <w:szCs w:val="28"/>
          <w:lang w:eastAsia="ru-RU"/>
        </w:rPr>
        <w:t>бюджета в сравнении с действующими параметрами бюджета 2020 года увеличится на 0,04 процентных пункта и составит 91,39 %, в 2021 году и в 2022 годах остается на прежнем уровне 88,94% и 85,36% соответственно.</w:t>
      </w:r>
    </w:p>
    <w:p w:rsidR="002F72D1" w:rsidRPr="002F72D1" w:rsidRDefault="002F72D1" w:rsidP="002F72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Финансовое обеспечение расходов, запланированных ранее на реализацию муниципальных программ, планируется к увеличению в текущем периоде на 61 645,60 тысяч рублей (Таблица 5).</w:t>
      </w:r>
    </w:p>
    <w:p w:rsidR="002F72D1" w:rsidRPr="002F72D1" w:rsidRDefault="002F72D1" w:rsidP="002F72D1">
      <w:pPr>
        <w:spacing w:after="0" w:line="240" w:lineRule="auto"/>
        <w:ind w:firstLine="709"/>
        <w:jc w:val="right"/>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Таблица 5 (тысяч рублей)</w:t>
      </w:r>
    </w:p>
    <w:tbl>
      <w:tblPr>
        <w:tblW w:w="5000" w:type="pct"/>
        <w:tblLook w:val="04A0"/>
      </w:tblPr>
      <w:tblGrid>
        <w:gridCol w:w="4650"/>
        <w:gridCol w:w="1663"/>
        <w:gridCol w:w="1505"/>
        <w:gridCol w:w="1753"/>
      </w:tblGrid>
      <w:tr w:rsidR="002F72D1" w:rsidRPr="0022662C" w:rsidTr="0022662C">
        <w:trPr>
          <w:trHeight w:val="57"/>
          <w:tblHeader/>
        </w:trPr>
        <w:tc>
          <w:tcPr>
            <w:tcW w:w="2429"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 xml:space="preserve">Наименование </w:t>
            </w:r>
          </w:p>
        </w:tc>
        <w:tc>
          <w:tcPr>
            <w:tcW w:w="869"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Бюджет на 2020 год</w:t>
            </w:r>
          </w:p>
        </w:tc>
        <w:tc>
          <w:tcPr>
            <w:tcW w:w="1702" w:type="pct"/>
            <w:gridSpan w:val="2"/>
            <w:tcBorders>
              <w:top w:val="single" w:sz="4" w:space="0" w:color="auto"/>
              <w:left w:val="nil"/>
              <w:bottom w:val="single" w:sz="4" w:space="0" w:color="auto"/>
              <w:right w:val="single" w:sz="4" w:space="0" w:color="auto"/>
            </w:tcBorders>
            <w:shd w:val="clear" w:color="auto" w:fill="auto"/>
            <w:vAlign w:val="bottom"/>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плановый период</w:t>
            </w:r>
          </w:p>
        </w:tc>
      </w:tr>
      <w:tr w:rsidR="002F72D1" w:rsidRPr="0022662C" w:rsidTr="0022662C">
        <w:trPr>
          <w:trHeight w:val="57"/>
          <w:tblHeader/>
        </w:trPr>
        <w:tc>
          <w:tcPr>
            <w:tcW w:w="2429" w:type="pct"/>
            <w:vMerge/>
            <w:tcBorders>
              <w:top w:val="single" w:sz="4" w:space="0" w:color="auto"/>
              <w:left w:val="single" w:sz="4" w:space="0" w:color="auto"/>
              <w:bottom w:val="single" w:sz="4" w:space="0" w:color="auto"/>
              <w:right w:val="single" w:sz="4" w:space="0" w:color="auto"/>
            </w:tcBorders>
            <w:vAlign w:val="center"/>
            <w:hideMark/>
          </w:tcPr>
          <w:p w:rsidR="002F72D1" w:rsidRPr="0022662C" w:rsidRDefault="002F72D1" w:rsidP="002F72D1">
            <w:pPr>
              <w:spacing w:after="0" w:line="240" w:lineRule="auto"/>
              <w:rPr>
                <w:rFonts w:ascii="Times New Roman" w:eastAsia="Times New Roman" w:hAnsi="Times New Roman" w:cs="Times New Roman"/>
                <w:b/>
                <w:bCs/>
                <w:sz w:val="18"/>
                <w:szCs w:val="18"/>
                <w:lang w:eastAsia="ru-RU"/>
              </w:rPr>
            </w:pPr>
          </w:p>
        </w:tc>
        <w:tc>
          <w:tcPr>
            <w:tcW w:w="869" w:type="pct"/>
            <w:vMerge/>
            <w:tcBorders>
              <w:top w:val="single" w:sz="4" w:space="0" w:color="auto"/>
              <w:left w:val="single" w:sz="4" w:space="0" w:color="auto"/>
              <w:bottom w:val="single" w:sz="4" w:space="0" w:color="auto"/>
              <w:right w:val="single" w:sz="4" w:space="0" w:color="auto"/>
            </w:tcBorders>
            <w:vAlign w:val="center"/>
            <w:hideMark/>
          </w:tcPr>
          <w:p w:rsidR="002F72D1" w:rsidRPr="0022662C" w:rsidRDefault="002F72D1" w:rsidP="002F72D1">
            <w:pPr>
              <w:spacing w:after="0" w:line="240" w:lineRule="auto"/>
              <w:rPr>
                <w:rFonts w:ascii="Times New Roman" w:eastAsia="Times New Roman" w:hAnsi="Times New Roman" w:cs="Times New Roman"/>
                <w:b/>
                <w:bCs/>
                <w:sz w:val="18"/>
                <w:szCs w:val="18"/>
                <w:lang w:eastAsia="ru-RU"/>
              </w:rPr>
            </w:pPr>
          </w:p>
        </w:tc>
        <w:tc>
          <w:tcPr>
            <w:tcW w:w="786" w:type="pct"/>
            <w:tcBorders>
              <w:top w:val="nil"/>
              <w:left w:val="nil"/>
              <w:bottom w:val="single" w:sz="4" w:space="0" w:color="auto"/>
              <w:right w:val="single" w:sz="4" w:space="0" w:color="auto"/>
            </w:tcBorders>
            <w:shd w:val="clear" w:color="auto" w:fill="auto"/>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на 2021 год</w:t>
            </w:r>
          </w:p>
        </w:tc>
        <w:tc>
          <w:tcPr>
            <w:tcW w:w="917" w:type="pct"/>
            <w:tcBorders>
              <w:top w:val="nil"/>
              <w:left w:val="nil"/>
              <w:bottom w:val="single" w:sz="4" w:space="0" w:color="auto"/>
              <w:right w:val="single" w:sz="4" w:space="0" w:color="auto"/>
            </w:tcBorders>
            <w:shd w:val="clear" w:color="auto" w:fill="auto"/>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на 2022 год</w:t>
            </w:r>
          </w:p>
        </w:tc>
      </w:tr>
      <w:tr w:rsidR="002F72D1" w:rsidRPr="0022662C" w:rsidTr="0022662C">
        <w:trPr>
          <w:trHeight w:val="57"/>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F72D1" w:rsidRPr="0022662C"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2662C">
              <w:rPr>
                <w:rFonts w:ascii="Times New Roman" w:eastAsia="Times New Roman" w:hAnsi="Times New Roman" w:cs="Times New Roman"/>
                <w:b/>
                <w:bCs/>
                <w:color w:val="000000"/>
                <w:sz w:val="18"/>
                <w:szCs w:val="18"/>
                <w:lang w:eastAsia="ru-RU"/>
              </w:rPr>
              <w:t>Решение от 09.07.2020 г. №77</w:t>
            </w:r>
          </w:p>
        </w:tc>
      </w:tr>
      <w:tr w:rsidR="002F72D1" w:rsidRPr="0022662C" w:rsidTr="0022662C">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Расходы, всего</w:t>
            </w:r>
          </w:p>
        </w:tc>
        <w:tc>
          <w:tcPr>
            <w:tcW w:w="869"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1 763 634,10</w:t>
            </w:r>
          </w:p>
        </w:tc>
        <w:tc>
          <w:tcPr>
            <w:tcW w:w="786"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1 335 741,10</w:t>
            </w:r>
          </w:p>
        </w:tc>
        <w:tc>
          <w:tcPr>
            <w:tcW w:w="917"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1 310 411,30</w:t>
            </w:r>
          </w:p>
        </w:tc>
      </w:tr>
      <w:tr w:rsidR="002F72D1" w:rsidRPr="0022662C" w:rsidTr="0022662C">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 xml:space="preserve">Муниципальная программа "Управление финансами и имуществом городского округа Анадырь на 2016-2022 годы" </w:t>
            </w:r>
          </w:p>
        </w:tc>
        <w:tc>
          <w:tcPr>
            <w:tcW w:w="869"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43 874,90</w:t>
            </w:r>
          </w:p>
        </w:tc>
        <w:tc>
          <w:tcPr>
            <w:tcW w:w="786"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39 080,00</w:t>
            </w:r>
          </w:p>
        </w:tc>
        <w:tc>
          <w:tcPr>
            <w:tcW w:w="917"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40 777,50</w:t>
            </w:r>
          </w:p>
        </w:tc>
      </w:tr>
      <w:tr w:rsidR="002F72D1" w:rsidRPr="0022662C" w:rsidTr="0022662C">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 xml:space="preserve">Муниципальная программа "Анадырь - безопасный город на 2018-2020 годы" </w:t>
            </w:r>
          </w:p>
        </w:tc>
        <w:tc>
          <w:tcPr>
            <w:tcW w:w="869"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2 441,70</w:t>
            </w:r>
          </w:p>
        </w:tc>
        <w:tc>
          <w:tcPr>
            <w:tcW w:w="786"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2 441,70</w:t>
            </w:r>
          </w:p>
        </w:tc>
        <w:tc>
          <w:tcPr>
            <w:tcW w:w="917"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2 441,70</w:t>
            </w:r>
          </w:p>
        </w:tc>
      </w:tr>
      <w:tr w:rsidR="002F72D1" w:rsidRPr="0022662C" w:rsidTr="0022662C">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 xml:space="preserve">Муниципальная программа "Поддержка и развитие основных секторов экономики городского округа Анадырь на 2019-2022 годы" </w:t>
            </w:r>
          </w:p>
        </w:tc>
        <w:tc>
          <w:tcPr>
            <w:tcW w:w="869"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43 396,60</w:t>
            </w:r>
          </w:p>
        </w:tc>
        <w:tc>
          <w:tcPr>
            <w:tcW w:w="786"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30 443,40</w:t>
            </w:r>
          </w:p>
        </w:tc>
        <w:tc>
          <w:tcPr>
            <w:tcW w:w="917"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30 443,40</w:t>
            </w:r>
          </w:p>
        </w:tc>
      </w:tr>
      <w:tr w:rsidR="002F72D1" w:rsidRPr="0022662C" w:rsidTr="0022662C">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 xml:space="preserve">Муниципальная программа "Жилье в городском округе Анадырь на 2016-2022 годы" </w:t>
            </w:r>
          </w:p>
        </w:tc>
        <w:tc>
          <w:tcPr>
            <w:tcW w:w="869"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40 801,50</w:t>
            </w:r>
          </w:p>
        </w:tc>
        <w:tc>
          <w:tcPr>
            <w:tcW w:w="786"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18 222,20</w:t>
            </w:r>
          </w:p>
        </w:tc>
        <w:tc>
          <w:tcPr>
            <w:tcW w:w="917"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23 823,70</w:t>
            </w:r>
          </w:p>
        </w:tc>
      </w:tr>
      <w:tr w:rsidR="002F72D1" w:rsidRPr="0022662C" w:rsidTr="0022662C">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 xml:space="preserve">Муниципальная программа "Развитие территории городского округа Анадырь на 2019-2023 годы" </w:t>
            </w:r>
          </w:p>
        </w:tc>
        <w:tc>
          <w:tcPr>
            <w:tcW w:w="869"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492 773,50</w:t>
            </w:r>
          </w:p>
        </w:tc>
        <w:tc>
          <w:tcPr>
            <w:tcW w:w="786"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195 981,80</w:t>
            </w:r>
          </w:p>
        </w:tc>
        <w:tc>
          <w:tcPr>
            <w:tcW w:w="917"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162 541,10</w:t>
            </w:r>
          </w:p>
        </w:tc>
      </w:tr>
      <w:tr w:rsidR="002F72D1" w:rsidRPr="0022662C" w:rsidTr="0022662C">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 xml:space="preserve">Муниципальная программа "Развитие социально-культурной сферы в городском округе Анадырь на 2020-2025 годы" </w:t>
            </w:r>
          </w:p>
        </w:tc>
        <w:tc>
          <w:tcPr>
            <w:tcW w:w="869"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171 027,90</w:t>
            </w:r>
          </w:p>
        </w:tc>
        <w:tc>
          <w:tcPr>
            <w:tcW w:w="786"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135 486,70</w:t>
            </w:r>
          </w:p>
        </w:tc>
        <w:tc>
          <w:tcPr>
            <w:tcW w:w="917"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130 907,80</w:t>
            </w:r>
          </w:p>
        </w:tc>
      </w:tr>
      <w:tr w:rsidR="002F72D1" w:rsidRPr="0022662C" w:rsidTr="0022662C">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 xml:space="preserve">Муниципальная программа "Развитие образования и молодежная политика на территории городского округа Анадырь на 2020-2025 годы" </w:t>
            </w:r>
          </w:p>
        </w:tc>
        <w:tc>
          <w:tcPr>
            <w:tcW w:w="869"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937 054,10</w:t>
            </w:r>
          </w:p>
        </w:tc>
        <w:tc>
          <w:tcPr>
            <w:tcW w:w="786"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891 753,00</w:t>
            </w:r>
          </w:p>
        </w:tc>
        <w:tc>
          <w:tcPr>
            <w:tcW w:w="917"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896 090,70</w:t>
            </w:r>
          </w:p>
        </w:tc>
      </w:tr>
      <w:tr w:rsidR="002F72D1" w:rsidRPr="0022662C" w:rsidTr="0022662C">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 xml:space="preserve">Муниципальная программа "Охрана окружающей среды в городском округе Анадырь на 2015-2023 годы" </w:t>
            </w:r>
          </w:p>
        </w:tc>
        <w:tc>
          <w:tcPr>
            <w:tcW w:w="869"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5 600,00</w:t>
            </w:r>
          </w:p>
        </w:tc>
        <w:tc>
          <w:tcPr>
            <w:tcW w:w="786"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0,00</w:t>
            </w:r>
          </w:p>
        </w:tc>
        <w:tc>
          <w:tcPr>
            <w:tcW w:w="917"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0,00</w:t>
            </w:r>
          </w:p>
        </w:tc>
      </w:tr>
      <w:tr w:rsidR="002F72D1" w:rsidRPr="0022662C" w:rsidTr="0022662C">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 xml:space="preserve">Муниципальная программа "Формирование современной городской среды на территории городского округа Анадырь на 2018-2022 годы" </w:t>
            </w:r>
          </w:p>
        </w:tc>
        <w:tc>
          <w:tcPr>
            <w:tcW w:w="869"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15 349,80</w:t>
            </w:r>
          </w:p>
        </w:tc>
        <w:tc>
          <w:tcPr>
            <w:tcW w:w="786"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14 240,90</w:t>
            </w:r>
          </w:p>
        </w:tc>
        <w:tc>
          <w:tcPr>
            <w:tcW w:w="917"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14 839,00</w:t>
            </w:r>
          </w:p>
        </w:tc>
      </w:tr>
      <w:tr w:rsidR="002F72D1" w:rsidRPr="0022662C" w:rsidTr="0022662C">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 xml:space="preserve">Муниципальная программа "Создание единого информационного пространства городского округа Анадырь на 2020-2025 годы" </w:t>
            </w:r>
          </w:p>
        </w:tc>
        <w:tc>
          <w:tcPr>
            <w:tcW w:w="869"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11 314,10</w:t>
            </w:r>
          </w:p>
        </w:tc>
        <w:tc>
          <w:tcPr>
            <w:tcW w:w="786"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8 091,40</w:t>
            </w:r>
          </w:p>
        </w:tc>
        <w:tc>
          <w:tcPr>
            <w:tcW w:w="917"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8 546,40</w:t>
            </w:r>
          </w:p>
        </w:tc>
      </w:tr>
      <w:tr w:rsidR="002F72D1" w:rsidRPr="0022662C" w:rsidTr="0022662C">
        <w:trPr>
          <w:trHeight w:val="57"/>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F72D1" w:rsidRPr="0022662C"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2662C">
              <w:rPr>
                <w:rFonts w:ascii="Times New Roman" w:eastAsia="Times New Roman" w:hAnsi="Times New Roman" w:cs="Times New Roman"/>
                <w:b/>
                <w:bCs/>
                <w:color w:val="000000"/>
                <w:sz w:val="18"/>
                <w:szCs w:val="18"/>
                <w:lang w:eastAsia="ru-RU"/>
              </w:rPr>
              <w:t>Проект решения</w:t>
            </w:r>
          </w:p>
        </w:tc>
      </w:tr>
      <w:tr w:rsidR="002F72D1" w:rsidRPr="0022662C" w:rsidTr="0022662C">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Расходы, всего</w:t>
            </w:r>
          </w:p>
        </w:tc>
        <w:tc>
          <w:tcPr>
            <w:tcW w:w="869"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1 825 279,10</w:t>
            </w:r>
          </w:p>
        </w:tc>
        <w:tc>
          <w:tcPr>
            <w:tcW w:w="786"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1 335 741,10</w:t>
            </w:r>
          </w:p>
        </w:tc>
        <w:tc>
          <w:tcPr>
            <w:tcW w:w="917"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1 310 411,30</w:t>
            </w:r>
          </w:p>
        </w:tc>
      </w:tr>
      <w:tr w:rsidR="002F72D1" w:rsidRPr="0022662C" w:rsidTr="0022662C">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 xml:space="preserve">Муниципальная программа "Управление финансами и имуществом городского округа Анадырь на 2016-2022 годы" </w:t>
            </w:r>
          </w:p>
        </w:tc>
        <w:tc>
          <w:tcPr>
            <w:tcW w:w="869"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46 703,60</w:t>
            </w:r>
          </w:p>
        </w:tc>
        <w:tc>
          <w:tcPr>
            <w:tcW w:w="786"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39 080,00</w:t>
            </w:r>
          </w:p>
        </w:tc>
        <w:tc>
          <w:tcPr>
            <w:tcW w:w="917"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40 777,50</w:t>
            </w:r>
          </w:p>
        </w:tc>
      </w:tr>
      <w:tr w:rsidR="002F72D1" w:rsidRPr="0022662C" w:rsidTr="0022662C">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 xml:space="preserve">Муниципальная программа "Анадырь - безопасный город на 2018-2020 годы" </w:t>
            </w:r>
          </w:p>
        </w:tc>
        <w:tc>
          <w:tcPr>
            <w:tcW w:w="869"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2 441,70</w:t>
            </w:r>
          </w:p>
        </w:tc>
        <w:tc>
          <w:tcPr>
            <w:tcW w:w="786"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2 441,70</w:t>
            </w:r>
          </w:p>
        </w:tc>
        <w:tc>
          <w:tcPr>
            <w:tcW w:w="917"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2 441,70</w:t>
            </w:r>
          </w:p>
        </w:tc>
      </w:tr>
      <w:tr w:rsidR="002F72D1" w:rsidRPr="0022662C" w:rsidTr="0022662C">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 xml:space="preserve">Муниципальная программа "Поддержка и развитие основных секторов экономики городского округа Анадырь на 2019-2022 годы" </w:t>
            </w:r>
          </w:p>
        </w:tc>
        <w:tc>
          <w:tcPr>
            <w:tcW w:w="869"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66 601,50</w:t>
            </w:r>
          </w:p>
        </w:tc>
        <w:tc>
          <w:tcPr>
            <w:tcW w:w="786"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30 443,40</w:t>
            </w:r>
          </w:p>
        </w:tc>
        <w:tc>
          <w:tcPr>
            <w:tcW w:w="917"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30 443,40</w:t>
            </w:r>
          </w:p>
        </w:tc>
      </w:tr>
      <w:tr w:rsidR="002F72D1" w:rsidRPr="0022662C" w:rsidTr="0022662C">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 xml:space="preserve">Муниципальная программа "Жилье в городском округе Анадырь на 2016-2022 годы" </w:t>
            </w:r>
          </w:p>
        </w:tc>
        <w:tc>
          <w:tcPr>
            <w:tcW w:w="869"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43 156,30</w:t>
            </w:r>
          </w:p>
        </w:tc>
        <w:tc>
          <w:tcPr>
            <w:tcW w:w="786"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18 222,20</w:t>
            </w:r>
          </w:p>
        </w:tc>
        <w:tc>
          <w:tcPr>
            <w:tcW w:w="917"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23 823,70</w:t>
            </w:r>
          </w:p>
        </w:tc>
      </w:tr>
      <w:tr w:rsidR="002F72D1" w:rsidRPr="0022662C" w:rsidTr="0022662C">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 xml:space="preserve">Муниципальная программа "Развитие территории городского округа Анадырь на 2019-2023 годы" </w:t>
            </w:r>
          </w:p>
        </w:tc>
        <w:tc>
          <w:tcPr>
            <w:tcW w:w="869"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481 640,50</w:t>
            </w:r>
          </w:p>
        </w:tc>
        <w:tc>
          <w:tcPr>
            <w:tcW w:w="786"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195 981,80</w:t>
            </w:r>
          </w:p>
        </w:tc>
        <w:tc>
          <w:tcPr>
            <w:tcW w:w="917"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162 541,10</w:t>
            </w:r>
          </w:p>
        </w:tc>
      </w:tr>
      <w:tr w:rsidR="002F72D1" w:rsidRPr="0022662C" w:rsidTr="0022662C">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 xml:space="preserve">Муниципальная программа "Развитие социально-культурной сферы в городском округе Анадырь на 2020-2025 годы" </w:t>
            </w:r>
          </w:p>
        </w:tc>
        <w:tc>
          <w:tcPr>
            <w:tcW w:w="869"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168 850,30</w:t>
            </w:r>
          </w:p>
        </w:tc>
        <w:tc>
          <w:tcPr>
            <w:tcW w:w="786"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135 486,70</w:t>
            </w:r>
          </w:p>
        </w:tc>
        <w:tc>
          <w:tcPr>
            <w:tcW w:w="917"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130 907,80</w:t>
            </w:r>
          </w:p>
        </w:tc>
      </w:tr>
      <w:tr w:rsidR="002F72D1" w:rsidRPr="0022662C" w:rsidTr="0022662C">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 xml:space="preserve">Муниципальная программа "Развитие образования и </w:t>
            </w:r>
            <w:r w:rsidRPr="0022662C">
              <w:rPr>
                <w:rFonts w:ascii="Times New Roman" w:eastAsia="Times New Roman" w:hAnsi="Times New Roman" w:cs="Times New Roman"/>
                <w:sz w:val="18"/>
                <w:szCs w:val="18"/>
                <w:lang w:eastAsia="ru-RU"/>
              </w:rPr>
              <w:lastRenderedPageBreak/>
              <w:t xml:space="preserve">молодежная политика на территории городского округа Анадырь на 2020-2025 годы" </w:t>
            </w:r>
          </w:p>
        </w:tc>
        <w:tc>
          <w:tcPr>
            <w:tcW w:w="869"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lastRenderedPageBreak/>
              <w:t>983 621,30</w:t>
            </w:r>
          </w:p>
        </w:tc>
        <w:tc>
          <w:tcPr>
            <w:tcW w:w="786"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891 753,00</w:t>
            </w:r>
          </w:p>
        </w:tc>
        <w:tc>
          <w:tcPr>
            <w:tcW w:w="917"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896 090,70</w:t>
            </w:r>
          </w:p>
        </w:tc>
      </w:tr>
      <w:tr w:rsidR="002F72D1" w:rsidRPr="0022662C" w:rsidTr="0022662C">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lastRenderedPageBreak/>
              <w:t xml:space="preserve">Муниципальная программа "Охрана окружающей среды в городском округе Анадырь на 2015-2023 годы" </w:t>
            </w:r>
          </w:p>
        </w:tc>
        <w:tc>
          <w:tcPr>
            <w:tcW w:w="869"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5 600,00</w:t>
            </w:r>
          </w:p>
        </w:tc>
        <w:tc>
          <w:tcPr>
            <w:tcW w:w="786"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0,00</w:t>
            </w:r>
          </w:p>
        </w:tc>
        <w:tc>
          <w:tcPr>
            <w:tcW w:w="917"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0,00</w:t>
            </w:r>
          </w:p>
        </w:tc>
      </w:tr>
      <w:tr w:rsidR="002F72D1" w:rsidRPr="0022662C" w:rsidTr="0022662C">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 xml:space="preserve">Муниципальная программа "Формирование современной городской среды на территории городского округа Анадырь на 2018-2022 годы" </w:t>
            </w:r>
          </w:p>
        </w:tc>
        <w:tc>
          <w:tcPr>
            <w:tcW w:w="869"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15 349,80</w:t>
            </w:r>
          </w:p>
        </w:tc>
        <w:tc>
          <w:tcPr>
            <w:tcW w:w="786"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14 240,90</w:t>
            </w:r>
          </w:p>
        </w:tc>
        <w:tc>
          <w:tcPr>
            <w:tcW w:w="917"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14 839,00</w:t>
            </w:r>
          </w:p>
        </w:tc>
      </w:tr>
      <w:tr w:rsidR="002F72D1" w:rsidRPr="0022662C" w:rsidTr="0022662C">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 xml:space="preserve">Муниципальная программа "Создание единого информационного пространства городского округа Анадырь на 2020-2025 годы" </w:t>
            </w:r>
          </w:p>
        </w:tc>
        <w:tc>
          <w:tcPr>
            <w:tcW w:w="869"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11 314,10</w:t>
            </w:r>
          </w:p>
        </w:tc>
        <w:tc>
          <w:tcPr>
            <w:tcW w:w="786"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8 091,40</w:t>
            </w:r>
          </w:p>
        </w:tc>
        <w:tc>
          <w:tcPr>
            <w:tcW w:w="917"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8 546,40</w:t>
            </w:r>
          </w:p>
        </w:tc>
      </w:tr>
      <w:tr w:rsidR="002F72D1" w:rsidRPr="0022662C" w:rsidTr="0022662C">
        <w:trPr>
          <w:trHeight w:val="57"/>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F72D1" w:rsidRPr="0022662C"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2662C">
              <w:rPr>
                <w:rFonts w:ascii="Times New Roman" w:eastAsia="Times New Roman" w:hAnsi="Times New Roman" w:cs="Times New Roman"/>
                <w:b/>
                <w:bCs/>
                <w:color w:val="000000"/>
                <w:sz w:val="18"/>
                <w:szCs w:val="18"/>
                <w:lang w:eastAsia="ru-RU"/>
              </w:rPr>
              <w:t>Изменения</w:t>
            </w:r>
            <w:proofErr w:type="gramStart"/>
            <w:r w:rsidRPr="0022662C">
              <w:rPr>
                <w:rFonts w:ascii="Times New Roman" w:eastAsia="Times New Roman" w:hAnsi="Times New Roman" w:cs="Times New Roman"/>
                <w:b/>
                <w:bCs/>
                <w:color w:val="000000"/>
                <w:sz w:val="18"/>
                <w:szCs w:val="18"/>
                <w:lang w:eastAsia="ru-RU"/>
              </w:rPr>
              <w:t xml:space="preserve"> (+/-)</w:t>
            </w:r>
            <w:proofErr w:type="gramEnd"/>
          </w:p>
        </w:tc>
      </w:tr>
      <w:tr w:rsidR="002F72D1" w:rsidRPr="0022662C" w:rsidTr="0022662C">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Расходы, всего</w:t>
            </w:r>
          </w:p>
        </w:tc>
        <w:tc>
          <w:tcPr>
            <w:tcW w:w="869"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61 645,00</w:t>
            </w:r>
          </w:p>
        </w:tc>
        <w:tc>
          <w:tcPr>
            <w:tcW w:w="786"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0,00</w:t>
            </w:r>
          </w:p>
        </w:tc>
        <w:tc>
          <w:tcPr>
            <w:tcW w:w="917"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0,00</w:t>
            </w:r>
          </w:p>
        </w:tc>
      </w:tr>
      <w:tr w:rsidR="002F72D1" w:rsidRPr="0022662C" w:rsidTr="0022662C">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 xml:space="preserve">Муниципальная программа "Управление финансами и имуществом городского округа Анадырь на 2016-2022 годы" </w:t>
            </w:r>
          </w:p>
        </w:tc>
        <w:tc>
          <w:tcPr>
            <w:tcW w:w="869"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2 828,70</w:t>
            </w:r>
          </w:p>
        </w:tc>
        <w:tc>
          <w:tcPr>
            <w:tcW w:w="786"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0,00</w:t>
            </w:r>
          </w:p>
        </w:tc>
        <w:tc>
          <w:tcPr>
            <w:tcW w:w="917"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0,00</w:t>
            </w:r>
          </w:p>
        </w:tc>
      </w:tr>
      <w:tr w:rsidR="002F72D1" w:rsidRPr="0022662C" w:rsidTr="0022662C">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 xml:space="preserve">Муниципальная программа "Анадырь - безопасный город на 2018-2020 годы" </w:t>
            </w:r>
          </w:p>
        </w:tc>
        <w:tc>
          <w:tcPr>
            <w:tcW w:w="869"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0,00</w:t>
            </w:r>
          </w:p>
        </w:tc>
        <w:tc>
          <w:tcPr>
            <w:tcW w:w="786"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0,00</w:t>
            </w:r>
          </w:p>
        </w:tc>
        <w:tc>
          <w:tcPr>
            <w:tcW w:w="917"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0,00</w:t>
            </w:r>
          </w:p>
        </w:tc>
      </w:tr>
      <w:tr w:rsidR="002F72D1" w:rsidRPr="0022662C" w:rsidTr="0022662C">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 xml:space="preserve">Муниципальная программа "Поддержка и развитие основных секторов экономики городского округа Анадырь на 2019-2022 годы" </w:t>
            </w:r>
          </w:p>
        </w:tc>
        <w:tc>
          <w:tcPr>
            <w:tcW w:w="869"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23 204,90</w:t>
            </w:r>
          </w:p>
        </w:tc>
        <w:tc>
          <w:tcPr>
            <w:tcW w:w="786"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0,00</w:t>
            </w:r>
          </w:p>
        </w:tc>
        <w:tc>
          <w:tcPr>
            <w:tcW w:w="917"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0,00</w:t>
            </w:r>
          </w:p>
        </w:tc>
      </w:tr>
      <w:tr w:rsidR="002F72D1" w:rsidRPr="0022662C" w:rsidTr="0022662C">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 xml:space="preserve">Муниципальная программа "Жилье в городском округе Анадырь на 2016-2022 годы" </w:t>
            </w:r>
          </w:p>
        </w:tc>
        <w:tc>
          <w:tcPr>
            <w:tcW w:w="869"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2 354,80</w:t>
            </w:r>
          </w:p>
        </w:tc>
        <w:tc>
          <w:tcPr>
            <w:tcW w:w="786"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0,00</w:t>
            </w:r>
          </w:p>
        </w:tc>
        <w:tc>
          <w:tcPr>
            <w:tcW w:w="917"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0,00</w:t>
            </w:r>
          </w:p>
        </w:tc>
      </w:tr>
      <w:tr w:rsidR="002F72D1" w:rsidRPr="0022662C" w:rsidTr="0022662C">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 xml:space="preserve">Муниципальная программа "Развитие территории городского округа Анадырь на 2019-2023 годы" </w:t>
            </w:r>
          </w:p>
        </w:tc>
        <w:tc>
          <w:tcPr>
            <w:tcW w:w="869"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-11 133,00</w:t>
            </w:r>
          </w:p>
        </w:tc>
        <w:tc>
          <w:tcPr>
            <w:tcW w:w="786"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0,00</w:t>
            </w:r>
          </w:p>
        </w:tc>
        <w:tc>
          <w:tcPr>
            <w:tcW w:w="917"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0,00</w:t>
            </w:r>
          </w:p>
        </w:tc>
      </w:tr>
      <w:tr w:rsidR="002F72D1" w:rsidRPr="0022662C" w:rsidTr="0022662C">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 xml:space="preserve">Муниципальная программа "Развитие социально-культурной сферы в городском округе Анадырь на 2020-2025 годы" </w:t>
            </w:r>
          </w:p>
        </w:tc>
        <w:tc>
          <w:tcPr>
            <w:tcW w:w="869"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-2 177,60</w:t>
            </w:r>
          </w:p>
        </w:tc>
        <w:tc>
          <w:tcPr>
            <w:tcW w:w="786"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0,00</w:t>
            </w:r>
          </w:p>
        </w:tc>
        <w:tc>
          <w:tcPr>
            <w:tcW w:w="917"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0,00</w:t>
            </w:r>
          </w:p>
        </w:tc>
      </w:tr>
      <w:tr w:rsidR="002F72D1" w:rsidRPr="0022662C" w:rsidTr="0022662C">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 xml:space="preserve">Муниципальная программа "Развитие образования и молодежная политика на территории городского округа Анадырь на 2020-2025 годы" </w:t>
            </w:r>
          </w:p>
        </w:tc>
        <w:tc>
          <w:tcPr>
            <w:tcW w:w="869"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46 567,20</w:t>
            </w:r>
          </w:p>
        </w:tc>
        <w:tc>
          <w:tcPr>
            <w:tcW w:w="786"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0,00</w:t>
            </w:r>
          </w:p>
        </w:tc>
        <w:tc>
          <w:tcPr>
            <w:tcW w:w="917"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0,00</w:t>
            </w:r>
          </w:p>
        </w:tc>
      </w:tr>
      <w:tr w:rsidR="002F72D1" w:rsidRPr="0022662C" w:rsidTr="0022662C">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 xml:space="preserve">Муниципальная программа "Охрана окружающей среды в городском округе Анадырь на 2015-2023 годы" </w:t>
            </w:r>
          </w:p>
        </w:tc>
        <w:tc>
          <w:tcPr>
            <w:tcW w:w="869"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0,00</w:t>
            </w:r>
          </w:p>
        </w:tc>
        <w:tc>
          <w:tcPr>
            <w:tcW w:w="786"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0,00</w:t>
            </w:r>
          </w:p>
        </w:tc>
        <w:tc>
          <w:tcPr>
            <w:tcW w:w="917"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0,00</w:t>
            </w:r>
          </w:p>
        </w:tc>
      </w:tr>
      <w:tr w:rsidR="002F72D1" w:rsidRPr="0022662C" w:rsidTr="0022662C">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 xml:space="preserve">Муниципальная программа "Формирование современной городской среды на территории городского округа Анадырь на 2018-2022 годы" </w:t>
            </w:r>
          </w:p>
        </w:tc>
        <w:tc>
          <w:tcPr>
            <w:tcW w:w="869"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0,00</w:t>
            </w:r>
          </w:p>
        </w:tc>
        <w:tc>
          <w:tcPr>
            <w:tcW w:w="786"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0,00</w:t>
            </w:r>
          </w:p>
        </w:tc>
        <w:tc>
          <w:tcPr>
            <w:tcW w:w="917"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0,00</w:t>
            </w:r>
          </w:p>
        </w:tc>
      </w:tr>
      <w:tr w:rsidR="002F72D1" w:rsidRPr="0022662C" w:rsidTr="0022662C">
        <w:trPr>
          <w:trHeight w:val="57"/>
        </w:trPr>
        <w:tc>
          <w:tcPr>
            <w:tcW w:w="2429" w:type="pct"/>
            <w:tcBorders>
              <w:top w:val="nil"/>
              <w:left w:val="single" w:sz="4" w:space="0" w:color="auto"/>
              <w:bottom w:val="single" w:sz="4" w:space="0" w:color="auto"/>
              <w:right w:val="single" w:sz="4" w:space="0" w:color="auto"/>
            </w:tcBorders>
            <w:shd w:val="clear" w:color="auto" w:fill="auto"/>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 xml:space="preserve">Муниципальная программа "Создание единого информационного пространства городского округа Анадырь на 2020-2025 годы" </w:t>
            </w:r>
          </w:p>
        </w:tc>
        <w:tc>
          <w:tcPr>
            <w:tcW w:w="869"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0,00</w:t>
            </w:r>
          </w:p>
        </w:tc>
        <w:tc>
          <w:tcPr>
            <w:tcW w:w="786"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0,00</w:t>
            </w:r>
          </w:p>
        </w:tc>
        <w:tc>
          <w:tcPr>
            <w:tcW w:w="917"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0,00</w:t>
            </w:r>
          </w:p>
        </w:tc>
      </w:tr>
    </w:tbl>
    <w:p w:rsidR="002F72D1" w:rsidRPr="002F72D1" w:rsidRDefault="002F72D1" w:rsidP="002F72D1">
      <w:pPr>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Изменения программных направлений в 2020 году затронут шесть муниципальных программы из десяти. Корректировка расходов обусловлена уточнением ассигнований ранее предусмотренных на реализацию программных мероприятий:</w:t>
      </w:r>
    </w:p>
    <w:p w:rsidR="002F72D1" w:rsidRPr="002F72D1" w:rsidRDefault="002F72D1" w:rsidP="002F72D1">
      <w:pPr>
        <w:suppressAutoHyphens/>
        <w:spacing w:after="0" w:line="240" w:lineRule="auto"/>
        <w:ind w:firstLine="709"/>
        <w:jc w:val="both"/>
        <w:rPr>
          <w:rFonts w:ascii="Times New Roman" w:eastAsia="Times New Roman" w:hAnsi="Times New Roman" w:cs="Times New Roman"/>
          <w:color w:val="000000"/>
          <w:sz w:val="28"/>
          <w:szCs w:val="28"/>
          <w:lang w:eastAsia="ru-RU"/>
        </w:rPr>
      </w:pPr>
      <w:r w:rsidRPr="002F72D1">
        <w:rPr>
          <w:rFonts w:ascii="Times New Roman" w:eastAsia="Times New Roman" w:hAnsi="Times New Roman" w:cs="Times New Roman"/>
          <w:b/>
          <w:color w:val="000000"/>
          <w:sz w:val="28"/>
          <w:szCs w:val="28"/>
          <w:lang w:eastAsia="ru-RU"/>
        </w:rPr>
        <w:t xml:space="preserve">Муниципальная программа «Управление финансами и имуществом городского округа Анадырь на 2016-2023 годы» </w:t>
      </w:r>
      <w:r w:rsidRPr="002F72D1">
        <w:rPr>
          <w:rFonts w:ascii="Times New Roman" w:eastAsia="Times New Roman" w:hAnsi="Times New Roman" w:cs="Times New Roman"/>
          <w:color w:val="000000"/>
          <w:sz w:val="28"/>
          <w:szCs w:val="28"/>
          <w:lang w:eastAsia="ru-RU"/>
        </w:rPr>
        <w:t>- расходы увеличены в общей сумме 2 828,70 тысяч рублей в целях реализации основных мероприятий:</w:t>
      </w:r>
    </w:p>
    <w:p w:rsidR="002F72D1" w:rsidRPr="002F72D1" w:rsidRDefault="002F72D1" w:rsidP="002F72D1">
      <w:pPr>
        <w:suppressAutoHyphens/>
        <w:spacing w:after="0" w:line="240" w:lineRule="auto"/>
        <w:ind w:firstLine="709"/>
        <w:jc w:val="both"/>
        <w:rPr>
          <w:rFonts w:ascii="Times New Roman" w:eastAsia="Times New Roman" w:hAnsi="Times New Roman" w:cs="Times New Roman"/>
          <w:i/>
          <w:color w:val="000000"/>
          <w:sz w:val="28"/>
          <w:szCs w:val="28"/>
          <w:lang w:eastAsia="ru-RU"/>
        </w:rPr>
      </w:pPr>
      <w:r w:rsidRPr="002F72D1">
        <w:rPr>
          <w:rFonts w:ascii="Times New Roman" w:eastAsia="Times New Roman" w:hAnsi="Times New Roman" w:cs="Times New Roman"/>
          <w:i/>
          <w:color w:val="000000"/>
          <w:sz w:val="28"/>
          <w:szCs w:val="28"/>
          <w:lang w:eastAsia="ru-RU"/>
        </w:rPr>
        <w:t>Подпрограммы «Управление муниципальными финансами и организация бюджетного процесса»:</w:t>
      </w:r>
    </w:p>
    <w:p w:rsidR="002F72D1" w:rsidRPr="002F72D1" w:rsidRDefault="002F72D1" w:rsidP="002F72D1">
      <w:pPr>
        <w:spacing w:after="0" w:line="240" w:lineRule="auto"/>
        <w:ind w:firstLine="708"/>
        <w:jc w:val="both"/>
        <w:rPr>
          <w:rFonts w:ascii="Times New Roman" w:eastAsia="Times New Roman" w:hAnsi="Times New Roman" w:cs="Times New Roman"/>
          <w:color w:val="FF0000"/>
          <w:sz w:val="28"/>
          <w:szCs w:val="28"/>
          <w:lang w:eastAsia="ru-RU"/>
        </w:rPr>
      </w:pPr>
      <w:proofErr w:type="gramStart"/>
      <w:r w:rsidRPr="002F72D1">
        <w:rPr>
          <w:rFonts w:ascii="Times New Roman" w:eastAsia="Times New Roman" w:hAnsi="Times New Roman" w:cs="Times New Roman"/>
          <w:color w:val="000000"/>
          <w:sz w:val="28"/>
          <w:szCs w:val="28"/>
          <w:lang w:eastAsia="ru-RU"/>
        </w:rPr>
        <w:t>- основное мероприятие «Управление муниципальными финансами и организация бюджетного процесса»</w:t>
      </w:r>
      <w:r w:rsidRPr="002F72D1">
        <w:rPr>
          <w:rFonts w:ascii="Times New Roman" w:eastAsia="Times New Roman" w:hAnsi="Times New Roman" w:cs="Times New Roman"/>
          <w:color w:val="FF0000"/>
          <w:sz w:val="28"/>
          <w:szCs w:val="28"/>
          <w:lang w:eastAsia="ru-RU"/>
        </w:rPr>
        <w:t xml:space="preserve"> </w:t>
      </w:r>
      <w:r w:rsidRPr="002F72D1">
        <w:rPr>
          <w:rFonts w:ascii="Times New Roman" w:eastAsia="Times New Roman" w:hAnsi="Times New Roman" w:cs="Times New Roman"/>
          <w:sz w:val="28"/>
          <w:szCs w:val="28"/>
          <w:lang w:eastAsia="ru-RU"/>
        </w:rPr>
        <w:t>плановые бюджетные ассигнования увеличены в сумме 1 212,00 тысяч рублей и будут направлены на компенсацию расходов, связанных с переездом сотрудников бюджетной сферы в соответствии с решением Совета депутатов</w:t>
      </w:r>
      <w:r w:rsidRPr="002F72D1">
        <w:rPr>
          <w:rFonts w:ascii="Times New Roman" w:eastAsia="Times New Roman" w:hAnsi="Times New Roman" w:cs="Times New Roman"/>
          <w:color w:val="000000"/>
          <w:sz w:val="28"/>
          <w:szCs w:val="28"/>
          <w:lang w:eastAsia="ru-RU"/>
        </w:rPr>
        <w:t xml:space="preserve"> городского округа Анадырь от 05 марта 2015 № 50 «Об утверждении Положения о некоторых гарантиях и компенсациях для лиц, работающих в организациях, </w:t>
      </w:r>
      <w:r w:rsidRPr="002F72D1">
        <w:rPr>
          <w:rFonts w:ascii="Times New Roman" w:eastAsia="Times New Roman" w:hAnsi="Times New Roman" w:cs="Times New Roman"/>
          <w:color w:val="000000"/>
          <w:sz w:val="28"/>
          <w:szCs w:val="28"/>
          <w:lang w:eastAsia="ru-RU"/>
        </w:rPr>
        <w:lastRenderedPageBreak/>
        <w:t>финансируемых из</w:t>
      </w:r>
      <w:proofErr w:type="gramEnd"/>
      <w:r w:rsidRPr="002F72D1">
        <w:rPr>
          <w:rFonts w:ascii="Times New Roman" w:eastAsia="Times New Roman" w:hAnsi="Times New Roman" w:cs="Times New Roman"/>
          <w:color w:val="000000"/>
          <w:sz w:val="28"/>
          <w:szCs w:val="28"/>
          <w:lang w:eastAsia="ru-RU"/>
        </w:rPr>
        <w:t xml:space="preserve"> бюджета городского округа Анадырь». Объемы подтверждены соответствующими расчетами;</w:t>
      </w:r>
    </w:p>
    <w:p w:rsidR="002F72D1" w:rsidRPr="002F72D1" w:rsidRDefault="002F72D1" w:rsidP="002F72D1">
      <w:pPr>
        <w:spacing w:after="0" w:line="240" w:lineRule="auto"/>
        <w:ind w:firstLine="708"/>
        <w:jc w:val="both"/>
        <w:rPr>
          <w:rFonts w:ascii="Times New Roman" w:eastAsia="Times New Roman" w:hAnsi="Times New Roman" w:cs="Times New Roman"/>
          <w:color w:val="FF0000"/>
          <w:sz w:val="28"/>
          <w:szCs w:val="28"/>
          <w:lang w:eastAsia="ru-RU"/>
        </w:rPr>
      </w:pPr>
      <w:r w:rsidRPr="002F72D1">
        <w:rPr>
          <w:rFonts w:ascii="Times New Roman" w:eastAsia="Times New Roman" w:hAnsi="Times New Roman" w:cs="Times New Roman"/>
          <w:color w:val="000000"/>
          <w:sz w:val="28"/>
          <w:szCs w:val="28"/>
          <w:lang w:eastAsia="ru-RU"/>
        </w:rPr>
        <w:t xml:space="preserve">- основное мероприятие «Обеспечение деятельности Управления финансов, экономики и имущественных отношений Администрации городского округа Анадырь» </w:t>
      </w:r>
      <w:r w:rsidRPr="002F72D1">
        <w:rPr>
          <w:rFonts w:ascii="Times New Roman" w:eastAsia="Times New Roman" w:hAnsi="Times New Roman" w:cs="Times New Roman"/>
          <w:color w:val="FF0000"/>
          <w:sz w:val="28"/>
          <w:szCs w:val="28"/>
          <w:lang w:eastAsia="ru-RU"/>
        </w:rPr>
        <w:t xml:space="preserve"> </w:t>
      </w:r>
      <w:r w:rsidRPr="002F72D1">
        <w:rPr>
          <w:rFonts w:ascii="Times New Roman" w:eastAsia="Times New Roman" w:hAnsi="Times New Roman" w:cs="Times New Roman"/>
          <w:color w:val="000000"/>
          <w:sz w:val="28"/>
          <w:szCs w:val="28"/>
          <w:lang w:eastAsia="ru-RU"/>
        </w:rPr>
        <w:t>бюджетные ассигнования увеличены на 333,50 тысяч рублей для восстановления фонда оплаты труда в связи с выплатой сотрудникам компенсации за неиспользованный отпуск, премии к юбилею и соответствующих страховых взносов. Объемы подтверждены соответствующими расчетами.</w:t>
      </w:r>
    </w:p>
    <w:p w:rsidR="002F72D1" w:rsidRPr="002F72D1" w:rsidRDefault="002F72D1" w:rsidP="002F72D1">
      <w:pPr>
        <w:spacing w:after="0" w:line="240" w:lineRule="auto"/>
        <w:ind w:firstLine="708"/>
        <w:jc w:val="both"/>
        <w:rPr>
          <w:rFonts w:ascii="Times New Roman" w:eastAsia="Times New Roman" w:hAnsi="Times New Roman" w:cs="Times New Roman"/>
          <w:color w:val="000000"/>
          <w:sz w:val="28"/>
          <w:szCs w:val="28"/>
          <w:lang w:eastAsia="ru-RU"/>
        </w:rPr>
      </w:pPr>
      <w:r w:rsidRPr="002F72D1">
        <w:rPr>
          <w:rFonts w:ascii="Times New Roman" w:eastAsia="Times New Roman" w:hAnsi="Times New Roman" w:cs="Times New Roman"/>
          <w:i/>
          <w:color w:val="000000"/>
          <w:sz w:val="28"/>
          <w:szCs w:val="28"/>
          <w:lang w:eastAsia="ru-RU"/>
        </w:rPr>
        <w:t>Подпрограммы «Управление муниципальным имуществом и земельными ресурсами»</w:t>
      </w:r>
      <w:r w:rsidRPr="002F72D1">
        <w:rPr>
          <w:rFonts w:ascii="Times New Roman" w:eastAsia="Times New Roman" w:hAnsi="Times New Roman" w:cs="Times New Roman"/>
          <w:color w:val="000000"/>
          <w:sz w:val="28"/>
          <w:szCs w:val="28"/>
          <w:lang w:eastAsia="ru-RU"/>
        </w:rPr>
        <w:t>:</w:t>
      </w:r>
    </w:p>
    <w:p w:rsidR="002F72D1" w:rsidRPr="002F72D1" w:rsidRDefault="002F72D1" w:rsidP="002F72D1">
      <w:pPr>
        <w:spacing w:after="0" w:line="240" w:lineRule="auto"/>
        <w:ind w:firstLine="708"/>
        <w:jc w:val="both"/>
        <w:rPr>
          <w:rFonts w:ascii="Times New Roman" w:eastAsia="Times New Roman" w:hAnsi="Times New Roman" w:cs="Times New Roman"/>
          <w:color w:val="FF0000"/>
          <w:sz w:val="28"/>
          <w:szCs w:val="28"/>
          <w:lang w:eastAsia="ru-RU"/>
        </w:rPr>
      </w:pPr>
      <w:r w:rsidRPr="002F72D1">
        <w:rPr>
          <w:rFonts w:ascii="Times New Roman" w:eastAsia="Times New Roman" w:hAnsi="Times New Roman" w:cs="Times New Roman"/>
          <w:color w:val="000000"/>
          <w:sz w:val="28"/>
          <w:szCs w:val="28"/>
          <w:lang w:eastAsia="ru-RU"/>
        </w:rPr>
        <w:t xml:space="preserve">- основное мероприятие </w:t>
      </w:r>
      <w:r w:rsidRPr="002F72D1">
        <w:rPr>
          <w:rFonts w:ascii="Times New Roman" w:eastAsia="Times New Roman" w:hAnsi="Times New Roman" w:cs="Times New Roman"/>
          <w:bCs/>
          <w:sz w:val="28"/>
          <w:szCs w:val="28"/>
          <w:lang w:eastAsia="ru-RU"/>
        </w:rPr>
        <w:t xml:space="preserve">«Управление и распоряжение имущественными объектами» скорректировано </w:t>
      </w:r>
      <w:r w:rsidRPr="002F72D1">
        <w:rPr>
          <w:rFonts w:ascii="Times New Roman" w:eastAsia="Times New Roman" w:hAnsi="Times New Roman" w:cs="Times New Roman"/>
          <w:color w:val="000000"/>
          <w:sz w:val="28"/>
          <w:szCs w:val="28"/>
          <w:lang w:eastAsia="ru-RU"/>
        </w:rPr>
        <w:t xml:space="preserve">с увеличением расходов в сумме </w:t>
      </w:r>
      <w:r w:rsidRPr="002F72D1">
        <w:rPr>
          <w:rFonts w:ascii="Times New Roman" w:eastAsia="Times New Roman" w:hAnsi="Times New Roman" w:cs="Times New Roman"/>
          <w:bCs/>
          <w:sz w:val="28"/>
          <w:szCs w:val="28"/>
          <w:lang w:eastAsia="ru-RU"/>
        </w:rPr>
        <w:t>1 283,20 тысяч рублей для оплаты ежемесячных платежей на содержание и ремонт нежилых помещений, находящихся в муниципальной собственности.</w:t>
      </w:r>
      <w:r w:rsidRPr="002F72D1">
        <w:rPr>
          <w:rFonts w:ascii="Times New Roman" w:eastAsia="Times New Roman" w:hAnsi="Times New Roman" w:cs="Times New Roman"/>
          <w:color w:val="000000"/>
          <w:sz w:val="28"/>
          <w:szCs w:val="28"/>
          <w:lang w:eastAsia="ru-RU"/>
        </w:rPr>
        <w:t xml:space="preserve"> Объемы подтверждены соответствующими расчетами.</w:t>
      </w:r>
    </w:p>
    <w:p w:rsidR="002F72D1" w:rsidRPr="002F72D1" w:rsidRDefault="002F72D1" w:rsidP="002F72D1">
      <w:pPr>
        <w:spacing w:after="0" w:line="240" w:lineRule="auto"/>
        <w:ind w:firstLine="708"/>
        <w:jc w:val="both"/>
        <w:rPr>
          <w:rFonts w:ascii="Times New Roman" w:eastAsia="Times New Roman" w:hAnsi="Times New Roman" w:cs="Times New Roman"/>
          <w:color w:val="000000"/>
          <w:sz w:val="28"/>
          <w:szCs w:val="28"/>
          <w:lang w:eastAsia="ru-RU"/>
        </w:rPr>
      </w:pPr>
      <w:r w:rsidRPr="002F72D1">
        <w:rPr>
          <w:rFonts w:ascii="Times New Roman" w:eastAsia="Times New Roman" w:hAnsi="Times New Roman" w:cs="Times New Roman"/>
          <w:b/>
          <w:color w:val="000000"/>
          <w:sz w:val="28"/>
          <w:szCs w:val="28"/>
          <w:lang w:eastAsia="ru-RU"/>
        </w:rPr>
        <w:t xml:space="preserve">Муниципальная программа «Поддержка и развитие основных секторов экономики городского округа Анадырь на 2019-2023 годы» - </w:t>
      </w:r>
      <w:r w:rsidRPr="002F72D1">
        <w:rPr>
          <w:rFonts w:ascii="Times New Roman" w:eastAsia="Times New Roman" w:hAnsi="Times New Roman" w:cs="Times New Roman"/>
          <w:color w:val="000000"/>
          <w:sz w:val="28"/>
          <w:szCs w:val="28"/>
          <w:lang w:eastAsia="ru-RU"/>
        </w:rPr>
        <w:t>в целом объем увеличен на 23 204,90 тысяч рублей и планируется к направлению на выполнение основных мероприятий:</w:t>
      </w:r>
    </w:p>
    <w:p w:rsidR="002F72D1" w:rsidRPr="002F72D1" w:rsidRDefault="002F72D1" w:rsidP="002F72D1">
      <w:pPr>
        <w:spacing w:after="0" w:line="240" w:lineRule="auto"/>
        <w:ind w:firstLine="708"/>
        <w:jc w:val="both"/>
        <w:rPr>
          <w:rFonts w:ascii="Times New Roman" w:eastAsia="Times New Roman" w:hAnsi="Times New Roman" w:cs="Times New Roman"/>
          <w:i/>
          <w:color w:val="000000"/>
          <w:sz w:val="28"/>
          <w:szCs w:val="28"/>
          <w:lang w:eastAsia="ru-RU"/>
        </w:rPr>
      </w:pPr>
      <w:r w:rsidRPr="002F72D1">
        <w:rPr>
          <w:rFonts w:ascii="Times New Roman" w:eastAsia="Times New Roman" w:hAnsi="Times New Roman" w:cs="Times New Roman"/>
          <w:i/>
          <w:color w:val="000000"/>
          <w:sz w:val="28"/>
          <w:szCs w:val="28"/>
          <w:lang w:eastAsia="ru-RU"/>
        </w:rPr>
        <w:t>Подпрограммы «Поддержка и развитие малого и среднего предпринимательства»:</w:t>
      </w:r>
    </w:p>
    <w:p w:rsidR="002F72D1" w:rsidRPr="002F72D1" w:rsidRDefault="002F72D1" w:rsidP="002F72D1">
      <w:pPr>
        <w:spacing w:after="0" w:line="240" w:lineRule="auto"/>
        <w:ind w:firstLine="708"/>
        <w:jc w:val="both"/>
        <w:rPr>
          <w:rFonts w:ascii="Times New Roman" w:eastAsia="Times New Roman" w:hAnsi="Times New Roman" w:cs="Times New Roman"/>
          <w:color w:val="FF0000"/>
          <w:sz w:val="28"/>
          <w:szCs w:val="28"/>
          <w:lang w:eastAsia="ru-RU"/>
        </w:rPr>
      </w:pPr>
      <w:r w:rsidRPr="002F72D1">
        <w:rPr>
          <w:rFonts w:ascii="Times New Roman" w:eastAsia="Times New Roman" w:hAnsi="Times New Roman" w:cs="Times New Roman"/>
          <w:color w:val="000000"/>
          <w:sz w:val="28"/>
          <w:szCs w:val="28"/>
          <w:lang w:eastAsia="ru-RU"/>
        </w:rPr>
        <w:t xml:space="preserve">- основное мероприятие «Финансовая поддержка субъектов малого и среднего предпринимательства» объём ассигнований увеличен на 26 699,90 тысяч рублей для возмещения субъектам предпринимательской деятельности части затрат по оплате коммунальных услуг в условиях ухудшения ситуации в связи с распространением новой </w:t>
      </w:r>
      <w:proofErr w:type="spellStart"/>
      <w:r w:rsidRPr="002F72D1">
        <w:rPr>
          <w:rFonts w:ascii="Times New Roman" w:eastAsia="Times New Roman" w:hAnsi="Times New Roman" w:cs="Times New Roman"/>
          <w:color w:val="000000"/>
          <w:sz w:val="28"/>
          <w:szCs w:val="28"/>
          <w:lang w:eastAsia="ru-RU"/>
        </w:rPr>
        <w:t>коронавирусной</w:t>
      </w:r>
      <w:proofErr w:type="spellEnd"/>
      <w:r w:rsidRPr="002F72D1">
        <w:rPr>
          <w:rFonts w:ascii="Times New Roman" w:eastAsia="Times New Roman" w:hAnsi="Times New Roman" w:cs="Times New Roman"/>
          <w:color w:val="000000"/>
          <w:sz w:val="28"/>
          <w:szCs w:val="28"/>
          <w:lang w:eastAsia="ru-RU"/>
        </w:rPr>
        <w:t xml:space="preserve"> инфекции. Объемы подтверждены соответствующими расчетами;</w:t>
      </w:r>
    </w:p>
    <w:p w:rsidR="002F72D1" w:rsidRPr="002F72D1" w:rsidRDefault="002F72D1" w:rsidP="002F72D1">
      <w:pPr>
        <w:spacing w:after="0" w:line="240" w:lineRule="auto"/>
        <w:ind w:firstLine="708"/>
        <w:jc w:val="both"/>
        <w:rPr>
          <w:rFonts w:ascii="Times New Roman" w:eastAsia="Times New Roman" w:hAnsi="Times New Roman" w:cs="Times New Roman"/>
          <w:color w:val="000000"/>
          <w:sz w:val="28"/>
          <w:szCs w:val="28"/>
          <w:lang w:eastAsia="ru-RU"/>
        </w:rPr>
      </w:pPr>
      <w:r w:rsidRPr="002F72D1">
        <w:rPr>
          <w:rFonts w:ascii="Times New Roman" w:eastAsia="Times New Roman" w:hAnsi="Times New Roman" w:cs="Times New Roman"/>
          <w:color w:val="000000"/>
          <w:sz w:val="28"/>
          <w:szCs w:val="28"/>
          <w:lang w:eastAsia="ru-RU"/>
        </w:rPr>
        <w:t>- основное мероприятие «Имущественная поддержка субъектов малого и среднего предпринимательства» объём ассигнований уменьшен на 3 495,0 тысяч рублей, за счет снижения объемов работ по оснащению территории городского округа Анадырь нестационарными торговыми объектами.</w:t>
      </w:r>
    </w:p>
    <w:p w:rsidR="002F72D1" w:rsidRPr="002F72D1" w:rsidRDefault="002F72D1" w:rsidP="002F72D1">
      <w:pPr>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b/>
          <w:sz w:val="28"/>
          <w:szCs w:val="28"/>
          <w:lang w:eastAsia="ru-RU"/>
        </w:rPr>
        <w:t xml:space="preserve">Муниципальная программа «Жилье в городском округе Анадырь на 2019-2023 годы» - </w:t>
      </w:r>
      <w:r w:rsidRPr="002F72D1">
        <w:rPr>
          <w:rFonts w:ascii="Times New Roman" w:eastAsia="Times New Roman" w:hAnsi="Times New Roman" w:cs="Times New Roman"/>
          <w:sz w:val="28"/>
          <w:szCs w:val="28"/>
          <w:lang w:eastAsia="ru-RU"/>
        </w:rPr>
        <w:t xml:space="preserve">расходы увеличены на 2 354,80 тысяч рублей </w:t>
      </w:r>
      <w:r w:rsidRPr="002F72D1">
        <w:rPr>
          <w:rFonts w:ascii="Times New Roman" w:eastAsia="Times New Roman" w:hAnsi="Times New Roman" w:cs="Times New Roman"/>
          <w:color w:val="000000"/>
          <w:sz w:val="28"/>
          <w:szCs w:val="28"/>
          <w:lang w:eastAsia="ru-RU"/>
        </w:rPr>
        <w:t>на выполнение основных мероприятий</w:t>
      </w:r>
      <w:proofErr w:type="gramStart"/>
      <w:r w:rsidRPr="002F72D1">
        <w:rPr>
          <w:rFonts w:ascii="Times New Roman" w:eastAsia="Times New Roman" w:hAnsi="Times New Roman" w:cs="Times New Roman"/>
          <w:color w:val="000000"/>
          <w:sz w:val="28"/>
          <w:szCs w:val="28"/>
          <w:lang w:eastAsia="ru-RU"/>
        </w:rPr>
        <w:t xml:space="preserve"> </w:t>
      </w:r>
      <w:r w:rsidRPr="002F72D1">
        <w:rPr>
          <w:rFonts w:ascii="Times New Roman" w:eastAsia="Times New Roman" w:hAnsi="Times New Roman" w:cs="Times New Roman"/>
          <w:sz w:val="28"/>
          <w:szCs w:val="28"/>
          <w:lang w:eastAsia="ru-RU"/>
        </w:rPr>
        <w:t>:</w:t>
      </w:r>
      <w:proofErr w:type="gramEnd"/>
    </w:p>
    <w:p w:rsidR="002F72D1" w:rsidRPr="002F72D1" w:rsidRDefault="002F72D1" w:rsidP="002F72D1">
      <w:pPr>
        <w:spacing w:after="0" w:line="240" w:lineRule="auto"/>
        <w:ind w:firstLine="708"/>
        <w:jc w:val="both"/>
        <w:rPr>
          <w:rFonts w:ascii="Times New Roman" w:eastAsia="Times New Roman" w:hAnsi="Times New Roman" w:cs="Times New Roman"/>
          <w:color w:val="000000"/>
          <w:sz w:val="28"/>
          <w:szCs w:val="28"/>
          <w:lang w:eastAsia="ru-RU"/>
        </w:rPr>
      </w:pPr>
      <w:r w:rsidRPr="002F72D1">
        <w:rPr>
          <w:rFonts w:ascii="Times New Roman" w:eastAsia="Times New Roman" w:hAnsi="Times New Roman" w:cs="Times New Roman"/>
          <w:i/>
          <w:sz w:val="28"/>
          <w:szCs w:val="28"/>
          <w:lang w:eastAsia="ru-RU"/>
        </w:rPr>
        <w:t>Подпрограммы «</w:t>
      </w:r>
      <w:r w:rsidRPr="002F72D1">
        <w:rPr>
          <w:rFonts w:ascii="Times New Roman" w:eastAsia="Times New Roman" w:hAnsi="Times New Roman" w:cs="Times New Roman"/>
          <w:i/>
          <w:color w:val="000000"/>
          <w:sz w:val="28"/>
          <w:szCs w:val="28"/>
          <w:lang w:eastAsia="ru-RU"/>
        </w:rPr>
        <w:t>Содействие в обеспечении жильем молодых семей в городском округе Анадырь»</w:t>
      </w:r>
      <w:r w:rsidRPr="002F72D1">
        <w:rPr>
          <w:rFonts w:ascii="Times New Roman" w:eastAsia="Times New Roman" w:hAnsi="Times New Roman" w:cs="Times New Roman"/>
          <w:color w:val="000000"/>
          <w:sz w:val="28"/>
          <w:szCs w:val="28"/>
          <w:lang w:eastAsia="ru-RU"/>
        </w:rPr>
        <w:t xml:space="preserve"> для реализации </w:t>
      </w:r>
      <w:r w:rsidRPr="002F72D1">
        <w:rPr>
          <w:rFonts w:ascii="Times New Roman" w:eastAsia="Times New Roman" w:hAnsi="Times New Roman" w:cs="Times New Roman"/>
          <w:bCs/>
          <w:color w:val="000000"/>
          <w:sz w:val="28"/>
          <w:szCs w:val="28"/>
          <w:lang w:eastAsia="ru-RU"/>
        </w:rPr>
        <w:t xml:space="preserve">основного мероприятия «Содействие молодым семьям в обеспечении жильем» в связи с выделением межбюджетного трансферта в сумме </w:t>
      </w:r>
      <w:r w:rsidRPr="002F72D1">
        <w:rPr>
          <w:rFonts w:ascii="Times New Roman" w:eastAsia="Times New Roman" w:hAnsi="Times New Roman" w:cs="Times New Roman"/>
          <w:color w:val="000000"/>
          <w:sz w:val="28"/>
          <w:szCs w:val="28"/>
          <w:lang w:eastAsia="ru-RU"/>
        </w:rPr>
        <w:t>на 392,00 тысяч рублей;</w:t>
      </w:r>
    </w:p>
    <w:p w:rsidR="002F72D1" w:rsidRPr="002F72D1" w:rsidRDefault="002F72D1" w:rsidP="002F72D1">
      <w:pPr>
        <w:spacing w:after="0" w:line="240" w:lineRule="auto"/>
        <w:ind w:firstLine="708"/>
        <w:jc w:val="both"/>
        <w:rPr>
          <w:rFonts w:ascii="Times New Roman" w:eastAsia="Times New Roman" w:hAnsi="Times New Roman" w:cs="Times New Roman"/>
          <w:bCs/>
          <w:color w:val="000000"/>
          <w:sz w:val="28"/>
          <w:szCs w:val="28"/>
          <w:lang w:eastAsia="ru-RU"/>
        </w:rPr>
      </w:pPr>
      <w:r w:rsidRPr="002F72D1">
        <w:rPr>
          <w:rFonts w:ascii="Times New Roman" w:eastAsia="Times New Roman" w:hAnsi="Times New Roman" w:cs="Times New Roman"/>
          <w:i/>
          <w:sz w:val="28"/>
          <w:szCs w:val="28"/>
          <w:lang w:eastAsia="ru-RU"/>
        </w:rPr>
        <w:t xml:space="preserve">Подпрограммы </w:t>
      </w:r>
      <w:r w:rsidRPr="002F72D1">
        <w:rPr>
          <w:rFonts w:ascii="Times New Roman" w:eastAsia="Times New Roman" w:hAnsi="Times New Roman" w:cs="Times New Roman"/>
          <w:i/>
          <w:color w:val="000000"/>
          <w:sz w:val="28"/>
          <w:szCs w:val="28"/>
          <w:lang w:eastAsia="ru-RU"/>
        </w:rPr>
        <w:t xml:space="preserve">«Доступное и комфортное жильё в городском округе Анадырь» </w:t>
      </w:r>
      <w:r w:rsidRPr="002F72D1">
        <w:rPr>
          <w:rFonts w:ascii="Times New Roman" w:eastAsia="Times New Roman" w:hAnsi="Times New Roman" w:cs="Times New Roman"/>
          <w:color w:val="000000"/>
          <w:sz w:val="28"/>
          <w:szCs w:val="28"/>
          <w:lang w:eastAsia="ru-RU"/>
        </w:rPr>
        <w:t>по основному мероприятию «Учёт, инвентаризация, распоряжение жилищным фондом» ассигнования увеличены</w:t>
      </w:r>
      <w:r w:rsidRPr="002F72D1">
        <w:rPr>
          <w:rFonts w:ascii="Times New Roman" w:eastAsia="Times New Roman" w:hAnsi="Times New Roman" w:cs="Times New Roman"/>
          <w:i/>
          <w:color w:val="000000"/>
          <w:sz w:val="28"/>
          <w:szCs w:val="28"/>
          <w:lang w:eastAsia="ru-RU"/>
        </w:rPr>
        <w:t xml:space="preserve"> </w:t>
      </w:r>
      <w:r w:rsidRPr="002F72D1">
        <w:rPr>
          <w:rFonts w:ascii="Times New Roman" w:eastAsia="Times New Roman" w:hAnsi="Times New Roman" w:cs="Times New Roman"/>
          <w:color w:val="000000"/>
          <w:sz w:val="28"/>
          <w:szCs w:val="28"/>
          <w:lang w:eastAsia="ru-RU"/>
        </w:rPr>
        <w:t xml:space="preserve">на 961,80 тысяч </w:t>
      </w:r>
      <w:r w:rsidRPr="002F72D1">
        <w:rPr>
          <w:rFonts w:ascii="Times New Roman" w:eastAsia="Times New Roman" w:hAnsi="Times New Roman" w:cs="Times New Roman"/>
          <w:bCs/>
          <w:sz w:val="28"/>
          <w:szCs w:val="28"/>
          <w:lang w:eastAsia="ru-RU"/>
        </w:rPr>
        <w:t xml:space="preserve">для оплаты расходов связанных с постановкой на кадастровый учёт жилых объектов </w:t>
      </w:r>
      <w:r w:rsidRPr="002F72D1">
        <w:rPr>
          <w:rFonts w:ascii="Times New Roman" w:eastAsia="Times New Roman" w:hAnsi="Times New Roman" w:cs="Times New Roman"/>
          <w:bCs/>
          <w:sz w:val="28"/>
          <w:szCs w:val="28"/>
          <w:lang w:eastAsia="ru-RU"/>
        </w:rPr>
        <w:lastRenderedPageBreak/>
        <w:t>недвижимости. Объем планируемых расходов, подтвержден коммерческими предложениями потенциальных исполнителей услуг;</w:t>
      </w:r>
    </w:p>
    <w:p w:rsidR="002F72D1" w:rsidRPr="002F72D1" w:rsidRDefault="002F72D1" w:rsidP="002F72D1">
      <w:pPr>
        <w:spacing w:after="0" w:line="240" w:lineRule="auto"/>
        <w:ind w:firstLine="708"/>
        <w:jc w:val="both"/>
        <w:rPr>
          <w:rFonts w:ascii="Times New Roman" w:eastAsia="Times New Roman" w:hAnsi="Times New Roman" w:cs="Times New Roman"/>
          <w:bCs/>
          <w:color w:val="000000"/>
          <w:sz w:val="28"/>
          <w:szCs w:val="28"/>
          <w:lang w:eastAsia="ru-RU"/>
        </w:rPr>
      </w:pPr>
      <w:r w:rsidRPr="002F72D1">
        <w:rPr>
          <w:rFonts w:ascii="Times New Roman" w:eastAsia="Times New Roman" w:hAnsi="Times New Roman" w:cs="Times New Roman"/>
          <w:i/>
          <w:sz w:val="28"/>
          <w:szCs w:val="28"/>
          <w:lang w:eastAsia="ru-RU"/>
        </w:rPr>
        <w:t>Подпрограммы</w:t>
      </w:r>
      <w:r w:rsidRPr="002F72D1">
        <w:rPr>
          <w:rFonts w:ascii="Times New Roman" w:eastAsia="Times New Roman" w:hAnsi="Times New Roman" w:cs="Times New Roman"/>
          <w:bCs/>
          <w:sz w:val="28"/>
          <w:szCs w:val="28"/>
          <w:lang w:eastAsia="ru-RU"/>
        </w:rPr>
        <w:t xml:space="preserve"> </w:t>
      </w:r>
      <w:r w:rsidRPr="002F72D1">
        <w:rPr>
          <w:rFonts w:ascii="Times New Roman" w:eastAsia="Times New Roman" w:hAnsi="Times New Roman" w:cs="Times New Roman"/>
          <w:bCs/>
          <w:i/>
          <w:sz w:val="28"/>
          <w:szCs w:val="28"/>
          <w:lang w:eastAsia="ru-RU"/>
        </w:rPr>
        <w:t>«Формирование специализированного жилого фонда для специалистов городского округа Анадыр</w:t>
      </w:r>
      <w:r w:rsidRPr="002F72D1">
        <w:rPr>
          <w:rFonts w:ascii="Times New Roman" w:eastAsia="Times New Roman" w:hAnsi="Times New Roman" w:cs="Times New Roman"/>
          <w:bCs/>
          <w:sz w:val="28"/>
          <w:szCs w:val="28"/>
          <w:lang w:eastAsia="ru-RU"/>
        </w:rPr>
        <w:t xml:space="preserve">ь» </w:t>
      </w:r>
      <w:r w:rsidRPr="002F72D1">
        <w:rPr>
          <w:rFonts w:ascii="Times New Roman" w:eastAsia="Times New Roman" w:hAnsi="Times New Roman" w:cs="Times New Roman"/>
          <w:color w:val="000000"/>
          <w:sz w:val="28"/>
          <w:szCs w:val="28"/>
          <w:lang w:eastAsia="ru-RU"/>
        </w:rPr>
        <w:t xml:space="preserve">по основному мероприятию «Формирование жилищного фонда для специалистов городского округа Анадырь» увеличение составило 1 001,00 тысяч рублей </w:t>
      </w:r>
      <w:r w:rsidRPr="002F72D1">
        <w:rPr>
          <w:rFonts w:ascii="Times New Roman" w:eastAsia="Times New Roman" w:hAnsi="Times New Roman" w:cs="Times New Roman"/>
          <w:bCs/>
          <w:color w:val="000000"/>
          <w:sz w:val="28"/>
          <w:szCs w:val="28"/>
          <w:lang w:eastAsia="ru-RU"/>
        </w:rPr>
        <w:t xml:space="preserve">в целях </w:t>
      </w:r>
      <w:proofErr w:type="spellStart"/>
      <w:r w:rsidRPr="002F72D1">
        <w:rPr>
          <w:rFonts w:ascii="Times New Roman" w:eastAsia="Times New Roman" w:hAnsi="Times New Roman" w:cs="Times New Roman"/>
          <w:bCs/>
          <w:color w:val="000000"/>
          <w:sz w:val="28"/>
          <w:szCs w:val="28"/>
          <w:lang w:eastAsia="ru-RU"/>
        </w:rPr>
        <w:t>софинансирования</w:t>
      </w:r>
      <w:proofErr w:type="spellEnd"/>
      <w:r w:rsidRPr="002F72D1">
        <w:rPr>
          <w:rFonts w:ascii="Times New Roman" w:eastAsia="Times New Roman" w:hAnsi="Times New Roman" w:cs="Times New Roman"/>
          <w:bCs/>
          <w:color w:val="000000"/>
          <w:sz w:val="28"/>
          <w:szCs w:val="28"/>
          <w:lang w:eastAsia="ru-RU"/>
        </w:rPr>
        <w:t xml:space="preserve"> расходов для приобретения жилья специалистам бюджетных учреждений. Объем расходов подтвержден необходимыми расчетами.</w:t>
      </w:r>
    </w:p>
    <w:p w:rsidR="002F72D1" w:rsidRPr="002F72D1" w:rsidRDefault="002F72D1" w:rsidP="002F72D1">
      <w:pPr>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b/>
          <w:sz w:val="28"/>
          <w:szCs w:val="28"/>
          <w:lang w:eastAsia="ru-RU"/>
        </w:rPr>
        <w:t xml:space="preserve">Муниципальная программа «Развитие территории городского округа Анадырь на 2019-2023 годы» </w:t>
      </w:r>
      <w:r w:rsidRPr="002F72D1">
        <w:rPr>
          <w:rFonts w:ascii="Times New Roman" w:eastAsia="Times New Roman" w:hAnsi="Times New Roman" w:cs="Times New Roman"/>
          <w:sz w:val="28"/>
          <w:szCs w:val="28"/>
          <w:lang w:eastAsia="ru-RU"/>
        </w:rPr>
        <w:t>- в целом расходы уменьшены на 11 133,00 тысяч рублей, из них по подпрограммам:</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i/>
          <w:sz w:val="28"/>
          <w:szCs w:val="28"/>
          <w:lang w:eastAsia="ru-RU"/>
        </w:rPr>
        <w:t>Подпрограмма «Развитие жилищно-коммунального хозяйства городского округа Анадырь»</w:t>
      </w:r>
      <w:r w:rsidRPr="002F72D1">
        <w:rPr>
          <w:rFonts w:ascii="Times New Roman" w:eastAsia="Times New Roman" w:hAnsi="Times New Roman" w:cs="Times New Roman"/>
          <w:sz w:val="28"/>
          <w:szCs w:val="28"/>
          <w:lang w:eastAsia="ru-RU"/>
        </w:rPr>
        <w:t xml:space="preserve"> на 2 157,60 тысяч рублей, в том числе за счет корректировки основных мероприятий:</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 </w:t>
      </w:r>
      <w:r w:rsidRPr="002F72D1">
        <w:rPr>
          <w:rFonts w:ascii="Times New Roman" w:eastAsia="Times New Roman" w:hAnsi="Times New Roman" w:cs="Times New Roman"/>
          <w:color w:val="000000"/>
          <w:sz w:val="28"/>
          <w:szCs w:val="28"/>
          <w:lang w:eastAsia="ru-RU"/>
        </w:rPr>
        <w:t xml:space="preserve">«Предоставление выплат и компенсаций за услуги, предусмотренные гарантированным перечнем услуг по погребению» увеличены на 2 500,00 тысяч рублей в связи с перерасчетом размера субсидии </w:t>
      </w:r>
      <w:r w:rsidRPr="002F72D1">
        <w:rPr>
          <w:rFonts w:ascii="Times New Roman" w:eastAsia="Times New Roman" w:hAnsi="Times New Roman" w:cs="Times New Roman"/>
          <w:sz w:val="28"/>
          <w:szCs w:val="28"/>
          <w:lang w:eastAsia="ru-RU"/>
        </w:rPr>
        <w:t>на возмещение затрат по погребению согласно гарантированному перечню ритуальных услуг</w:t>
      </w:r>
      <w:r w:rsidRPr="002F72D1">
        <w:rPr>
          <w:rFonts w:ascii="Times New Roman" w:eastAsia="Times New Roman" w:hAnsi="Times New Roman" w:cs="Times New Roman"/>
          <w:color w:val="000000"/>
          <w:sz w:val="28"/>
          <w:szCs w:val="28"/>
          <w:lang w:eastAsia="ru-RU"/>
        </w:rPr>
        <w:t>;</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color w:val="000000"/>
          <w:sz w:val="28"/>
          <w:szCs w:val="28"/>
          <w:lang w:eastAsia="ru-RU"/>
        </w:rPr>
        <w:t xml:space="preserve">- «Ремонт жилого фонда» увеличены расходы на 1 173,50 тысяч рублей, для оплаты дополнительных работ по разработке </w:t>
      </w:r>
      <w:proofErr w:type="spellStart"/>
      <w:proofErr w:type="gramStart"/>
      <w:r w:rsidRPr="002F72D1">
        <w:rPr>
          <w:rFonts w:ascii="Times New Roman" w:eastAsia="Times New Roman" w:hAnsi="Times New Roman" w:cs="Times New Roman"/>
          <w:color w:val="000000"/>
          <w:sz w:val="28"/>
          <w:szCs w:val="28"/>
          <w:lang w:eastAsia="ru-RU"/>
        </w:rPr>
        <w:t>дизайн-проектов</w:t>
      </w:r>
      <w:proofErr w:type="spellEnd"/>
      <w:proofErr w:type="gramEnd"/>
      <w:r w:rsidRPr="002F72D1">
        <w:rPr>
          <w:rFonts w:ascii="Times New Roman" w:eastAsia="Times New Roman" w:hAnsi="Times New Roman" w:cs="Times New Roman"/>
          <w:color w:val="000000"/>
          <w:sz w:val="28"/>
          <w:szCs w:val="28"/>
          <w:lang w:eastAsia="ru-RU"/>
        </w:rPr>
        <w:t xml:space="preserve"> фасадов (14 МКД), а также на ремонт жилых помещений, находящихся в муниципальной собственности. </w:t>
      </w:r>
      <w:r w:rsidRPr="002F72D1">
        <w:rPr>
          <w:rFonts w:ascii="Times New Roman" w:eastAsia="Times New Roman" w:hAnsi="Times New Roman" w:cs="Times New Roman"/>
          <w:sz w:val="28"/>
          <w:szCs w:val="28"/>
          <w:lang w:eastAsia="ru-RU"/>
        </w:rPr>
        <w:t xml:space="preserve">Необходимый объем расходов подтвержден коммерческими предложениями потенциальных подрядчиков. </w:t>
      </w:r>
    </w:p>
    <w:p w:rsidR="002F72D1" w:rsidRPr="002F72D1" w:rsidRDefault="002F72D1" w:rsidP="002F72D1">
      <w:pPr>
        <w:suppressAutoHyphens/>
        <w:spacing w:after="0" w:line="240" w:lineRule="auto"/>
        <w:ind w:firstLine="851"/>
        <w:jc w:val="both"/>
        <w:rPr>
          <w:rFonts w:ascii="Times New Roman" w:eastAsia="Times New Roman" w:hAnsi="Times New Roman" w:cs="Times New Roman"/>
          <w:color w:val="FF0000"/>
          <w:sz w:val="28"/>
          <w:szCs w:val="28"/>
          <w:lang w:eastAsia="ru-RU"/>
        </w:rPr>
      </w:pPr>
      <w:r w:rsidRPr="002F72D1">
        <w:rPr>
          <w:rFonts w:ascii="Times New Roman" w:eastAsia="Times New Roman" w:hAnsi="Times New Roman" w:cs="Times New Roman"/>
          <w:color w:val="000000"/>
          <w:sz w:val="28"/>
          <w:szCs w:val="28"/>
          <w:lang w:eastAsia="ru-RU"/>
        </w:rPr>
        <w:t>- «Субсидии организациям ЖКХ на укрепление и оснащение материально-технической базы» объём ассигнований уменьшен на 1 515,90 тысяч рублей, в связи с уменьшением объема субсидии ЖКХ для ремонта объектов коммунальной инфраструктуры.</w:t>
      </w:r>
    </w:p>
    <w:p w:rsidR="002F72D1" w:rsidRPr="002F72D1" w:rsidRDefault="002F72D1" w:rsidP="002F72D1">
      <w:pPr>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i/>
          <w:sz w:val="28"/>
          <w:szCs w:val="28"/>
          <w:lang w:eastAsia="ru-RU"/>
        </w:rPr>
        <w:t>Подпрограмма «Содержание, развитие и ремонт инфраструктуры городского округа Анадырь»</w:t>
      </w:r>
      <w:r w:rsidRPr="002F72D1">
        <w:rPr>
          <w:rFonts w:ascii="Times New Roman" w:eastAsia="Times New Roman" w:hAnsi="Times New Roman" w:cs="Times New Roman"/>
          <w:sz w:val="28"/>
          <w:szCs w:val="28"/>
          <w:lang w:eastAsia="ru-RU"/>
        </w:rPr>
        <w:t xml:space="preserve"> итоговый объем ассигнований уменьшен на 9 272,3 тысяч рублей за счет корректировки (уменьшение/увеличение) расходов на реализацию:</w:t>
      </w:r>
    </w:p>
    <w:p w:rsidR="002F72D1" w:rsidRPr="002F72D1" w:rsidRDefault="002F72D1" w:rsidP="002F72D1">
      <w:pPr>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i/>
          <w:sz w:val="28"/>
          <w:szCs w:val="28"/>
          <w:lang w:eastAsia="ru-RU"/>
        </w:rPr>
        <w:t>Основного мероприятия подпрограммы «Содержание и развитие объектов инфраструктуры»</w:t>
      </w:r>
      <w:r w:rsidRPr="002F72D1">
        <w:rPr>
          <w:rFonts w:ascii="Times New Roman" w:eastAsia="Times New Roman" w:hAnsi="Times New Roman" w:cs="Times New Roman"/>
          <w:sz w:val="28"/>
          <w:szCs w:val="28"/>
          <w:lang w:eastAsia="ru-RU"/>
        </w:rPr>
        <w:t>, в том числе по мероприятиям:</w:t>
      </w:r>
    </w:p>
    <w:p w:rsidR="002F72D1" w:rsidRPr="002F72D1" w:rsidRDefault="002F72D1" w:rsidP="002F72D1">
      <w:pPr>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 «Обеспечение деятельности Муниципального бюджетного учреждения городского округа Анадырь» увеличение составило 6 782,10 тысяч рублей для оплаты договоров ГПХ, индексации заработной платы, оплату коммунальных расходов. Необходимый объем дополнительных средств подтвержден соответствующими расчетами; </w:t>
      </w:r>
    </w:p>
    <w:p w:rsidR="002F72D1" w:rsidRPr="002F72D1" w:rsidRDefault="002F72D1" w:rsidP="002F72D1">
      <w:pPr>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«Содержание кладбищ на территории городского округа Анадырь» расходы уменьшены ассигнования на 27,5 тысяч рублей в связи с фактической экономией;</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lastRenderedPageBreak/>
        <w:t xml:space="preserve">- «Благоустройство территории» увеличены ассигнования на 328,00 тысяч рублей для оплаты расходов по организации стока талых вод по ул. Строителей, 3, </w:t>
      </w:r>
      <w:proofErr w:type="spellStart"/>
      <w:r w:rsidRPr="002F72D1">
        <w:rPr>
          <w:rFonts w:ascii="Times New Roman" w:eastAsia="Times New Roman" w:hAnsi="Times New Roman" w:cs="Times New Roman"/>
          <w:sz w:val="28"/>
          <w:szCs w:val="28"/>
          <w:lang w:eastAsia="ru-RU"/>
        </w:rPr>
        <w:t>Отке</w:t>
      </w:r>
      <w:proofErr w:type="spellEnd"/>
      <w:r w:rsidRPr="002F72D1">
        <w:rPr>
          <w:rFonts w:ascii="Times New Roman" w:eastAsia="Times New Roman" w:hAnsi="Times New Roman" w:cs="Times New Roman"/>
          <w:sz w:val="28"/>
          <w:szCs w:val="28"/>
          <w:lang w:eastAsia="ru-RU"/>
        </w:rPr>
        <w:t>, 17. Необходимый объем денежных средств подтвержден коммерческими предложениями потенциальных подрядчиков;</w:t>
      </w:r>
    </w:p>
    <w:p w:rsidR="002F72D1" w:rsidRPr="002F72D1" w:rsidRDefault="002F72D1" w:rsidP="002F72D1">
      <w:pPr>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«Ремонт ограждений мусорных площадок» расходы уменьшены на 908,0 тысяч рублей в связи со снижением планируемого объёма работ;</w:t>
      </w:r>
    </w:p>
    <w:p w:rsidR="002F72D1" w:rsidRPr="002F72D1" w:rsidRDefault="002F72D1" w:rsidP="002F72D1">
      <w:pPr>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-«Развитие инфраструктуры индивидуального жилищного строительства ассигнования уменьшены на 57 697,70 тысяч рублей, в связи с переносом объема работ на 2021 год;</w:t>
      </w:r>
    </w:p>
    <w:p w:rsidR="002F72D1" w:rsidRPr="002F72D1" w:rsidRDefault="002F72D1" w:rsidP="002F72D1">
      <w:pPr>
        <w:spacing w:after="0" w:line="240" w:lineRule="auto"/>
        <w:ind w:firstLine="708"/>
        <w:jc w:val="both"/>
        <w:rPr>
          <w:rFonts w:ascii="Times New Roman" w:eastAsia="Times New Roman" w:hAnsi="Times New Roman" w:cs="Times New Roman"/>
          <w:color w:val="FF0000"/>
          <w:sz w:val="28"/>
          <w:szCs w:val="28"/>
          <w:lang w:eastAsia="ru-RU"/>
        </w:rPr>
      </w:pPr>
      <w:r w:rsidRPr="002F72D1">
        <w:rPr>
          <w:rFonts w:ascii="Times New Roman" w:eastAsia="Times New Roman" w:hAnsi="Times New Roman" w:cs="Times New Roman"/>
          <w:sz w:val="28"/>
          <w:szCs w:val="28"/>
          <w:lang w:eastAsia="ru-RU"/>
        </w:rPr>
        <w:t>- «Благоустройство дворовых территорий многоквартирных домов» увеличение бюджетных ассигнований на 75 481,80 тысяч рублей для оплаты требований по исполнительному листу.</w:t>
      </w:r>
    </w:p>
    <w:p w:rsidR="002F72D1" w:rsidRPr="002F72D1" w:rsidRDefault="002F72D1" w:rsidP="002F72D1">
      <w:pPr>
        <w:spacing w:after="0" w:line="240" w:lineRule="auto"/>
        <w:ind w:firstLine="708"/>
        <w:jc w:val="both"/>
        <w:rPr>
          <w:rFonts w:ascii="Times New Roman" w:eastAsia="Times New Roman" w:hAnsi="Times New Roman" w:cs="Times New Roman"/>
          <w:color w:val="FF0000"/>
          <w:sz w:val="28"/>
          <w:szCs w:val="28"/>
          <w:lang w:eastAsia="ru-RU"/>
        </w:rPr>
      </w:pPr>
      <w:r w:rsidRPr="002F72D1">
        <w:rPr>
          <w:rFonts w:ascii="Times New Roman" w:eastAsia="Times New Roman" w:hAnsi="Times New Roman" w:cs="Times New Roman"/>
          <w:i/>
          <w:sz w:val="28"/>
          <w:szCs w:val="28"/>
          <w:lang w:eastAsia="ru-RU"/>
        </w:rPr>
        <w:t>Основного мероприятия «Формирование планов по развитию и ремонту объектов инфраструктуры городского округа Анадырь»</w:t>
      </w:r>
      <w:r w:rsidRPr="002F72D1">
        <w:rPr>
          <w:rFonts w:ascii="Times New Roman" w:eastAsia="Times New Roman" w:hAnsi="Times New Roman" w:cs="Times New Roman"/>
          <w:sz w:val="28"/>
          <w:szCs w:val="28"/>
          <w:lang w:eastAsia="ru-RU"/>
        </w:rPr>
        <w:t xml:space="preserve"> бюджетные ассигнования увеличены на</w:t>
      </w:r>
      <w:r w:rsidRPr="002F72D1">
        <w:rPr>
          <w:rFonts w:ascii="Times New Roman" w:eastAsia="Times New Roman" w:hAnsi="Times New Roman" w:cs="Times New Roman"/>
          <w:color w:val="FF0000"/>
          <w:sz w:val="28"/>
          <w:szCs w:val="28"/>
          <w:lang w:eastAsia="ru-RU"/>
        </w:rPr>
        <w:t xml:space="preserve"> </w:t>
      </w:r>
      <w:r w:rsidRPr="002F72D1">
        <w:rPr>
          <w:rFonts w:ascii="Times New Roman" w:eastAsia="Times New Roman" w:hAnsi="Times New Roman" w:cs="Times New Roman"/>
          <w:sz w:val="28"/>
          <w:szCs w:val="28"/>
          <w:lang w:eastAsia="ru-RU"/>
        </w:rPr>
        <w:t>234,00 тысяч рублей на термометрическое наблюдение в городском округе Анадырь;</w:t>
      </w:r>
    </w:p>
    <w:p w:rsidR="002F72D1" w:rsidRPr="002F72D1" w:rsidRDefault="002F72D1" w:rsidP="002F72D1">
      <w:pPr>
        <w:spacing w:after="0" w:line="240" w:lineRule="auto"/>
        <w:ind w:right="-1" w:firstLine="720"/>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i/>
          <w:sz w:val="28"/>
          <w:szCs w:val="28"/>
          <w:lang w:eastAsia="ru-RU"/>
        </w:rPr>
        <w:t>Основного мероприятия «Обслуживание и ремонт объектов дорожного хозяйства городского округа Анадырь»</w:t>
      </w:r>
      <w:r w:rsidRPr="002F72D1">
        <w:rPr>
          <w:rFonts w:ascii="Times New Roman" w:eastAsia="Times New Roman" w:hAnsi="Times New Roman" w:cs="Times New Roman"/>
          <w:sz w:val="28"/>
          <w:szCs w:val="28"/>
          <w:lang w:eastAsia="ru-RU"/>
        </w:rPr>
        <w:t xml:space="preserve"> бюджетные ассигнования увеличены на 7 933,00 тысяч рублей, из них по мероприятиям:</w:t>
      </w:r>
    </w:p>
    <w:p w:rsidR="002F72D1" w:rsidRPr="002F72D1" w:rsidRDefault="002F72D1" w:rsidP="002F72D1">
      <w:pPr>
        <w:suppressAutoHyphens/>
        <w:spacing w:after="0" w:line="240" w:lineRule="auto"/>
        <w:ind w:firstLine="709"/>
        <w:jc w:val="both"/>
        <w:rPr>
          <w:rFonts w:ascii="Times New Roman" w:eastAsia="Times New Roman" w:hAnsi="Times New Roman" w:cs="Times New Roman"/>
          <w:bCs/>
          <w:sz w:val="28"/>
          <w:szCs w:val="28"/>
          <w:lang w:eastAsia="ru-RU"/>
        </w:rPr>
      </w:pPr>
      <w:r w:rsidRPr="002F72D1">
        <w:rPr>
          <w:rFonts w:ascii="Times New Roman" w:eastAsia="Times New Roman" w:hAnsi="Times New Roman" w:cs="Times New Roman"/>
          <w:sz w:val="28"/>
          <w:szCs w:val="28"/>
          <w:lang w:eastAsia="ru-RU"/>
        </w:rPr>
        <w:t xml:space="preserve">- «Обслуживание улично-дорожной сети» ассигнования увеличены на 2 405,20 тысяч рублей, в связи дополнительными работами по ремонту бордюров и тротуарной плитки в городском округе Анадырь. </w:t>
      </w:r>
      <w:r w:rsidRPr="002F72D1">
        <w:rPr>
          <w:rFonts w:ascii="Times New Roman" w:eastAsia="Times New Roman" w:hAnsi="Times New Roman" w:cs="Times New Roman"/>
          <w:bCs/>
          <w:sz w:val="28"/>
          <w:szCs w:val="28"/>
          <w:lang w:eastAsia="ru-RU"/>
        </w:rPr>
        <w:t xml:space="preserve">Объем расходов определен с учетом сметной стоимости работ, подтвержденной локальными сметными расчетами; </w:t>
      </w:r>
    </w:p>
    <w:p w:rsidR="002F72D1" w:rsidRPr="002F72D1" w:rsidRDefault="002F72D1" w:rsidP="002F72D1">
      <w:pPr>
        <w:suppressAutoHyphens/>
        <w:spacing w:after="0" w:line="240" w:lineRule="auto"/>
        <w:ind w:firstLine="709"/>
        <w:jc w:val="both"/>
        <w:rPr>
          <w:rFonts w:ascii="Times New Roman" w:eastAsia="Times New Roman" w:hAnsi="Times New Roman" w:cs="Times New Roman"/>
          <w:bCs/>
          <w:sz w:val="28"/>
          <w:szCs w:val="28"/>
          <w:lang w:eastAsia="ru-RU"/>
        </w:rPr>
      </w:pPr>
      <w:r w:rsidRPr="002F72D1">
        <w:rPr>
          <w:rFonts w:ascii="Times New Roman" w:eastAsia="Times New Roman" w:hAnsi="Times New Roman" w:cs="Times New Roman"/>
          <w:sz w:val="28"/>
          <w:szCs w:val="28"/>
          <w:lang w:eastAsia="ru-RU"/>
        </w:rPr>
        <w:t xml:space="preserve">- «Капитальный ремонт и ремонт автомобильных дорог» ассигнования увеличены на 5 527,80 тысяч рублей, в связи с необходимостью исправления профиля объездной дороги по улице Энергетиков. </w:t>
      </w:r>
      <w:r w:rsidRPr="002F72D1">
        <w:rPr>
          <w:rFonts w:ascii="Times New Roman" w:eastAsia="Times New Roman" w:hAnsi="Times New Roman" w:cs="Times New Roman"/>
          <w:bCs/>
          <w:sz w:val="28"/>
          <w:szCs w:val="28"/>
          <w:lang w:eastAsia="ru-RU"/>
        </w:rPr>
        <w:t xml:space="preserve">Объем расходов определен с учетом сметной стоимости работ, подтвержденной локальным сметным расчетом; </w:t>
      </w:r>
    </w:p>
    <w:p w:rsidR="002F72D1" w:rsidRPr="002F72D1" w:rsidRDefault="002F72D1" w:rsidP="002F72D1">
      <w:pPr>
        <w:spacing w:after="0" w:line="240" w:lineRule="auto"/>
        <w:ind w:right="-1" w:firstLine="720"/>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i/>
          <w:sz w:val="28"/>
          <w:szCs w:val="28"/>
          <w:lang w:eastAsia="ru-RU"/>
        </w:rPr>
        <w:t>Основного мероприятия «Уличное освещение»</w:t>
      </w:r>
      <w:r w:rsidRPr="002F72D1">
        <w:rPr>
          <w:rFonts w:ascii="Times New Roman" w:eastAsia="Times New Roman" w:hAnsi="Times New Roman" w:cs="Times New Roman"/>
          <w:sz w:val="28"/>
          <w:szCs w:val="28"/>
          <w:lang w:eastAsia="ru-RU"/>
        </w:rPr>
        <w:t xml:space="preserve"> бюджетные ассигнования уменьшены на 3 488,50 тысяч рублей, в связи с экономией по результатам конкурсных процедур, а также расторжением по соглашению сторон контракта по замене светильников уличного освещения.</w:t>
      </w:r>
    </w:p>
    <w:p w:rsidR="002F72D1" w:rsidRPr="002F72D1" w:rsidRDefault="002F72D1" w:rsidP="002F72D1">
      <w:pPr>
        <w:spacing w:after="0" w:line="240" w:lineRule="auto"/>
        <w:ind w:right="-1" w:firstLine="720"/>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i/>
          <w:sz w:val="28"/>
          <w:szCs w:val="28"/>
          <w:lang w:eastAsia="ru-RU"/>
        </w:rPr>
        <w:t xml:space="preserve">Основного мероприятия «Санитарная отчистка территории городского округа Анадырь» </w:t>
      </w:r>
      <w:r w:rsidRPr="002F72D1">
        <w:rPr>
          <w:rFonts w:ascii="Times New Roman" w:eastAsia="Times New Roman" w:hAnsi="Times New Roman" w:cs="Times New Roman"/>
          <w:sz w:val="28"/>
          <w:szCs w:val="28"/>
          <w:lang w:eastAsia="ru-RU"/>
        </w:rPr>
        <w:t>бюджетные ассигнования уменьшены на 1 000,00 тысяч рублей в связи со сторнированием субвенции по организации мероприятий при осуществлении деятельности по обращению с животными без владельцев.</w:t>
      </w:r>
    </w:p>
    <w:p w:rsidR="002F72D1" w:rsidRPr="002F72D1" w:rsidRDefault="002F72D1" w:rsidP="002F72D1">
      <w:pPr>
        <w:spacing w:after="0" w:line="240" w:lineRule="auto"/>
        <w:ind w:right="-1" w:firstLine="720"/>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i/>
          <w:sz w:val="28"/>
          <w:szCs w:val="28"/>
          <w:lang w:eastAsia="ru-RU"/>
        </w:rPr>
        <w:t>Основного мероприятия «Упорядочение и улучшение условий дорожного движения транспортных средств и пешеходов на территории городского округа Анадырь»</w:t>
      </w:r>
      <w:r w:rsidRPr="002F72D1">
        <w:rPr>
          <w:rFonts w:ascii="Times New Roman" w:eastAsia="Times New Roman" w:hAnsi="Times New Roman" w:cs="Times New Roman"/>
          <w:sz w:val="28"/>
          <w:szCs w:val="28"/>
          <w:lang w:eastAsia="ru-RU"/>
        </w:rPr>
        <w:t xml:space="preserve"> бюджетные ассигнования уменьшены на 29 517,6 тысяч рублей, в том числе по мероприятиям:</w:t>
      </w:r>
    </w:p>
    <w:p w:rsidR="002F72D1" w:rsidRPr="002F72D1" w:rsidRDefault="002F72D1" w:rsidP="002F72D1">
      <w:pPr>
        <w:spacing w:after="0" w:line="240" w:lineRule="auto"/>
        <w:ind w:right="-1" w:firstLine="720"/>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lastRenderedPageBreak/>
        <w:t xml:space="preserve">- «Строительство автомобильных дорог на территории городского округа Анадырь» уменьшены бюджетные ассигнования на 26 660,00 тысяч рублей в связи с переносом строительством первого этапа дороги ул. </w:t>
      </w:r>
      <w:proofErr w:type="spellStart"/>
      <w:r w:rsidRPr="002F72D1">
        <w:rPr>
          <w:rFonts w:ascii="Times New Roman" w:eastAsia="Times New Roman" w:hAnsi="Times New Roman" w:cs="Times New Roman"/>
          <w:sz w:val="28"/>
          <w:szCs w:val="28"/>
          <w:lang w:eastAsia="ru-RU"/>
        </w:rPr>
        <w:t>Рультытегин</w:t>
      </w:r>
      <w:proofErr w:type="gramStart"/>
      <w:r w:rsidRPr="002F72D1">
        <w:rPr>
          <w:rFonts w:ascii="Times New Roman" w:eastAsia="Times New Roman" w:hAnsi="Times New Roman" w:cs="Times New Roman"/>
          <w:sz w:val="28"/>
          <w:szCs w:val="28"/>
          <w:lang w:eastAsia="ru-RU"/>
        </w:rPr>
        <w:t>а</w:t>
      </w:r>
      <w:proofErr w:type="spellEnd"/>
      <w:r w:rsidRPr="002F72D1">
        <w:rPr>
          <w:rFonts w:ascii="Times New Roman" w:eastAsia="Times New Roman" w:hAnsi="Times New Roman" w:cs="Times New Roman"/>
          <w:sz w:val="28"/>
          <w:szCs w:val="28"/>
          <w:lang w:eastAsia="ru-RU"/>
        </w:rPr>
        <w:t>-</w:t>
      </w:r>
      <w:proofErr w:type="gramEnd"/>
      <w:r w:rsidRPr="002F72D1">
        <w:rPr>
          <w:rFonts w:ascii="Times New Roman" w:eastAsia="Times New Roman" w:hAnsi="Times New Roman" w:cs="Times New Roman"/>
          <w:sz w:val="28"/>
          <w:szCs w:val="28"/>
          <w:lang w:eastAsia="ru-RU"/>
        </w:rPr>
        <w:t xml:space="preserve"> ул. Энергетиков на 2021 год;</w:t>
      </w:r>
    </w:p>
    <w:p w:rsidR="002F72D1" w:rsidRPr="002F72D1" w:rsidRDefault="002F72D1" w:rsidP="002F72D1">
      <w:pPr>
        <w:spacing w:after="0" w:line="240" w:lineRule="auto"/>
        <w:ind w:right="-1" w:firstLine="720"/>
        <w:jc w:val="both"/>
        <w:rPr>
          <w:rFonts w:ascii="Times New Roman" w:eastAsia="Times New Roman" w:hAnsi="Times New Roman" w:cs="Times New Roman"/>
          <w:color w:val="FF0000"/>
          <w:sz w:val="28"/>
          <w:szCs w:val="28"/>
          <w:lang w:eastAsia="ru-RU"/>
        </w:rPr>
      </w:pPr>
      <w:r w:rsidRPr="002F72D1">
        <w:rPr>
          <w:rFonts w:ascii="Times New Roman" w:eastAsia="Times New Roman" w:hAnsi="Times New Roman" w:cs="Times New Roman"/>
          <w:sz w:val="28"/>
          <w:szCs w:val="28"/>
          <w:lang w:eastAsia="ru-RU"/>
        </w:rPr>
        <w:t>- «Ремонт бордюров и тротуарной плитки» уменьшены ассигнования на 2 857,60 тысяч рублей, в связи с переносом данных расходов в рамках существующего контракта по обслуживанию улично-дорожной сети;</w:t>
      </w:r>
    </w:p>
    <w:p w:rsidR="002F72D1" w:rsidRPr="002F72D1" w:rsidRDefault="002F72D1" w:rsidP="002F72D1">
      <w:pPr>
        <w:spacing w:after="0" w:line="240" w:lineRule="auto"/>
        <w:ind w:right="-1" w:firstLine="720"/>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i/>
          <w:sz w:val="28"/>
          <w:szCs w:val="28"/>
          <w:lang w:eastAsia="ru-RU"/>
        </w:rPr>
        <w:t>Основного мероприятия «Реализация национального проекта «Безопасные и качественные автомобильные дороги»,</w:t>
      </w:r>
      <w:r w:rsidRPr="002F72D1">
        <w:rPr>
          <w:rFonts w:ascii="Times New Roman" w:eastAsia="Times New Roman" w:hAnsi="Times New Roman" w:cs="Times New Roman"/>
          <w:sz w:val="28"/>
          <w:szCs w:val="28"/>
          <w:lang w:eastAsia="ru-RU"/>
        </w:rPr>
        <w:t xml:space="preserve"> в рамках регионального проекта «Дорожная сеть»</w:t>
      </w:r>
      <w:r w:rsidRPr="002F72D1">
        <w:rPr>
          <w:rFonts w:ascii="Times New Roman" w:eastAsia="Times New Roman" w:hAnsi="Times New Roman" w:cs="Times New Roman"/>
          <w:color w:val="FF0000"/>
          <w:sz w:val="28"/>
          <w:szCs w:val="28"/>
          <w:lang w:eastAsia="ru-RU"/>
        </w:rPr>
        <w:t xml:space="preserve"> </w:t>
      </w:r>
      <w:r w:rsidRPr="002F72D1">
        <w:rPr>
          <w:rFonts w:ascii="Times New Roman" w:eastAsia="Times New Roman" w:hAnsi="Times New Roman" w:cs="Times New Roman"/>
          <w:sz w:val="28"/>
          <w:szCs w:val="28"/>
          <w:lang w:eastAsia="ru-RU"/>
        </w:rPr>
        <w:t xml:space="preserve">бюджетные ассигнования уменьшены на 2 858,00 тысяч рублей в результате экономии по результатам конкурсных процедур. </w:t>
      </w:r>
    </w:p>
    <w:p w:rsidR="002F72D1" w:rsidRPr="002F72D1" w:rsidRDefault="002F72D1" w:rsidP="002F72D1">
      <w:pPr>
        <w:spacing w:after="0" w:line="240" w:lineRule="auto"/>
        <w:ind w:right="-1" w:firstLine="720"/>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i/>
          <w:sz w:val="28"/>
          <w:szCs w:val="28"/>
          <w:lang w:eastAsia="ru-RU"/>
        </w:rPr>
        <w:t>Основного мероприятия «Разработка документов территориального планирования и градостроительного зонирования»</w:t>
      </w:r>
      <w:r w:rsidRPr="002F72D1">
        <w:rPr>
          <w:rFonts w:ascii="Times New Roman" w:eastAsia="Times New Roman" w:hAnsi="Times New Roman" w:cs="Times New Roman"/>
          <w:sz w:val="28"/>
          <w:szCs w:val="28"/>
          <w:lang w:eastAsia="ru-RU"/>
        </w:rPr>
        <w:t xml:space="preserve"> уменьшены бюджетные ассигнования на 4 533,90 тысяч рублей в связи с экономией по результатам конкурсных процедур.</w:t>
      </w:r>
    </w:p>
    <w:p w:rsidR="002F72D1" w:rsidRPr="002F72D1" w:rsidRDefault="002F72D1" w:rsidP="002F72D1">
      <w:pPr>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i/>
          <w:sz w:val="28"/>
          <w:szCs w:val="28"/>
          <w:lang w:eastAsia="ru-RU"/>
        </w:rPr>
        <w:t>Подпрограммы «Энергосбережение и повышение энергетической эффективности в городском округе Анадырь»</w:t>
      </w:r>
      <w:r w:rsidRPr="002F72D1">
        <w:rPr>
          <w:rFonts w:ascii="Times New Roman" w:eastAsia="Times New Roman" w:hAnsi="Times New Roman" w:cs="Times New Roman"/>
          <w:sz w:val="28"/>
          <w:szCs w:val="28"/>
          <w:lang w:eastAsia="ru-RU"/>
        </w:rPr>
        <w:t xml:space="preserve"> объем ассигнований уменьшен на 4 018,30 тысяч рублей по основному мероприятию «Мероприятия по энергосбережению» в связи с переносом выполнения работ по реконструкции ВЛ-04, кВ на КЛ-04 кВ линии Типографии </w:t>
      </w:r>
      <w:proofErr w:type="gramStart"/>
      <w:r w:rsidRPr="002F72D1">
        <w:rPr>
          <w:rFonts w:ascii="Times New Roman" w:eastAsia="Times New Roman" w:hAnsi="Times New Roman" w:cs="Times New Roman"/>
          <w:sz w:val="28"/>
          <w:szCs w:val="28"/>
          <w:lang w:eastAsia="ru-RU"/>
        </w:rPr>
        <w:t>–Т</w:t>
      </w:r>
      <w:proofErr w:type="gramEnd"/>
      <w:r w:rsidRPr="002F72D1">
        <w:rPr>
          <w:rFonts w:ascii="Times New Roman" w:eastAsia="Times New Roman" w:hAnsi="Times New Roman" w:cs="Times New Roman"/>
          <w:sz w:val="28"/>
          <w:szCs w:val="28"/>
          <w:lang w:eastAsia="ru-RU"/>
        </w:rPr>
        <w:t>П – 9 на 2021 г., и в результате уменьшения объемов работ по ремонту ВЛ-6 КВ «Колхоз» и ВЛ 6 кВ АЗС-ТП Энергетиков.</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bCs/>
          <w:color w:val="FF0000"/>
          <w:sz w:val="28"/>
          <w:szCs w:val="28"/>
          <w:lang w:eastAsia="ru-RU"/>
        </w:rPr>
      </w:pPr>
      <w:r w:rsidRPr="002F72D1">
        <w:rPr>
          <w:rFonts w:ascii="Times New Roman" w:eastAsia="Times New Roman" w:hAnsi="Times New Roman" w:cs="Times New Roman"/>
          <w:b/>
          <w:sz w:val="28"/>
          <w:szCs w:val="28"/>
          <w:lang w:eastAsia="ru-RU"/>
        </w:rPr>
        <w:t xml:space="preserve">Муниципальная программа «Развитие социально-культурной сферы в городском округе Анадырь на 2020-2025 годы» - </w:t>
      </w:r>
      <w:r w:rsidRPr="002F72D1">
        <w:rPr>
          <w:rFonts w:ascii="Times New Roman" w:eastAsia="Times New Roman" w:hAnsi="Times New Roman" w:cs="Times New Roman"/>
          <w:sz w:val="28"/>
          <w:szCs w:val="28"/>
          <w:lang w:eastAsia="ru-RU"/>
        </w:rPr>
        <w:t>объем ассигнований уменьшен на 2 177,60 тысяч рублей, включая подпрограммы:</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bCs/>
          <w:color w:val="FF0000"/>
          <w:sz w:val="28"/>
          <w:szCs w:val="28"/>
          <w:lang w:eastAsia="ru-RU"/>
        </w:rPr>
      </w:pPr>
      <w:r w:rsidRPr="002F72D1">
        <w:rPr>
          <w:rFonts w:ascii="Times New Roman" w:eastAsia="Times New Roman" w:hAnsi="Times New Roman" w:cs="Times New Roman"/>
          <w:bCs/>
          <w:i/>
          <w:sz w:val="28"/>
          <w:szCs w:val="28"/>
          <w:lang w:eastAsia="ru-RU"/>
        </w:rPr>
        <w:t>Подпрограмма «Развитие культуры и укрепление единого культурно информационного пространства в городском округе Анадырь на 2020-2025 годы»</w:t>
      </w:r>
      <w:r w:rsidRPr="002F72D1">
        <w:rPr>
          <w:rFonts w:ascii="Times New Roman" w:eastAsia="Times New Roman" w:hAnsi="Times New Roman" w:cs="Times New Roman"/>
          <w:bCs/>
          <w:sz w:val="28"/>
          <w:szCs w:val="28"/>
          <w:lang w:eastAsia="ru-RU"/>
        </w:rPr>
        <w:t xml:space="preserve"> - объем ассигнований уменьшен на 780,30 тысяч рублей, в том числе:</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основное мероприятие «Финансовое обеспечение выполнения муниципального задания на оказание муниципальных услуг (выполнение работ) и публичных обязательств учреждений культуры» - бюджетные ассигнования увеличены на 333,90 тысяч рублей для оплаты коммунальных услуг в результате перерасчета;</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 основное мероприятие «Проведение календарных и общегородских праздников» бюджетные ассигнования уменьшены на 1 177,90 тысяч рублей, в связи с экономией по результатам конкурсных процедур; </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основное мероприятие «Обеспечение деятельности Управления по социальной политике Администрации городского округа Анадырь» увеличены бюджетные ассигнования на 63,70 тысяч рублей, для компенсации оплаты проезда к месту проведения отпуска и обратно сотрудникам;</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i/>
          <w:sz w:val="28"/>
          <w:szCs w:val="28"/>
          <w:lang w:eastAsia="ru-RU"/>
        </w:rPr>
        <w:lastRenderedPageBreak/>
        <w:t>Подпрограмма</w:t>
      </w:r>
      <w:r w:rsidRPr="002F72D1">
        <w:rPr>
          <w:rFonts w:ascii="Times New Roman" w:eastAsia="Times New Roman" w:hAnsi="Times New Roman" w:cs="Times New Roman"/>
          <w:bCs/>
          <w:i/>
          <w:sz w:val="28"/>
          <w:szCs w:val="28"/>
          <w:lang w:eastAsia="ru-RU"/>
        </w:rPr>
        <w:t xml:space="preserve"> «Развитие физической культуры и спорта в городском округе Анадырь на 2020-2025 годы»</w:t>
      </w:r>
      <w:r w:rsidRPr="002F72D1">
        <w:rPr>
          <w:rFonts w:ascii="Times New Roman" w:eastAsia="Times New Roman" w:hAnsi="Times New Roman" w:cs="Times New Roman"/>
          <w:bCs/>
          <w:sz w:val="28"/>
          <w:szCs w:val="28"/>
          <w:lang w:eastAsia="ru-RU"/>
        </w:rPr>
        <w:t xml:space="preserve"> объем ассигнований уменьшен на 1 247,30 тысяч рублей </w:t>
      </w:r>
      <w:r w:rsidRPr="002F72D1">
        <w:rPr>
          <w:rFonts w:ascii="Times New Roman" w:eastAsia="Times New Roman" w:hAnsi="Times New Roman" w:cs="Times New Roman"/>
          <w:sz w:val="28"/>
          <w:szCs w:val="28"/>
          <w:lang w:eastAsia="ru-RU"/>
        </w:rPr>
        <w:t xml:space="preserve">по основному мероприятию «Физкультурно-оздоровительная и спортивно - массовая работа с населением», в связи с отменой проведения спортивных мероприятий из-за </w:t>
      </w:r>
      <w:proofErr w:type="spellStart"/>
      <w:r w:rsidRPr="002F72D1">
        <w:rPr>
          <w:rFonts w:ascii="Times New Roman" w:eastAsia="Times New Roman" w:hAnsi="Times New Roman" w:cs="Times New Roman"/>
          <w:bCs/>
          <w:sz w:val="28"/>
          <w:szCs w:val="28"/>
          <w:lang w:eastAsia="ru-RU"/>
        </w:rPr>
        <w:t>коронавирусной</w:t>
      </w:r>
      <w:proofErr w:type="spellEnd"/>
      <w:r w:rsidRPr="002F72D1">
        <w:rPr>
          <w:rFonts w:ascii="Times New Roman" w:eastAsia="Times New Roman" w:hAnsi="Times New Roman" w:cs="Times New Roman"/>
          <w:sz w:val="28"/>
          <w:szCs w:val="28"/>
          <w:lang w:eastAsia="ru-RU"/>
        </w:rPr>
        <w:t> </w:t>
      </w:r>
      <w:r w:rsidRPr="002F72D1">
        <w:rPr>
          <w:rFonts w:ascii="Times New Roman" w:eastAsia="Times New Roman" w:hAnsi="Times New Roman" w:cs="Times New Roman"/>
          <w:bCs/>
          <w:sz w:val="28"/>
          <w:szCs w:val="28"/>
          <w:lang w:eastAsia="ru-RU"/>
        </w:rPr>
        <w:t>инфекции</w:t>
      </w:r>
      <w:r w:rsidRPr="002F72D1">
        <w:rPr>
          <w:rFonts w:ascii="Times New Roman" w:eastAsia="Times New Roman" w:hAnsi="Times New Roman" w:cs="Times New Roman"/>
          <w:sz w:val="28"/>
          <w:szCs w:val="28"/>
          <w:lang w:eastAsia="ru-RU"/>
        </w:rPr>
        <w:t>.</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bCs/>
          <w:sz w:val="28"/>
          <w:szCs w:val="28"/>
          <w:lang w:eastAsia="ru-RU"/>
        </w:rPr>
      </w:pPr>
      <w:r w:rsidRPr="002F72D1">
        <w:rPr>
          <w:rFonts w:ascii="Times New Roman" w:eastAsia="Times New Roman" w:hAnsi="Times New Roman" w:cs="Times New Roman"/>
          <w:bCs/>
          <w:i/>
          <w:sz w:val="28"/>
          <w:szCs w:val="28"/>
          <w:lang w:eastAsia="ru-RU"/>
        </w:rPr>
        <w:t>Подпрограмма «Активное долголетие в городском округе Анадырь на 2020-2025 годы»</w:t>
      </w:r>
      <w:r w:rsidRPr="002F72D1">
        <w:rPr>
          <w:rFonts w:ascii="Times New Roman" w:eastAsia="Times New Roman" w:hAnsi="Times New Roman" w:cs="Times New Roman"/>
          <w:bCs/>
          <w:sz w:val="28"/>
          <w:szCs w:val="28"/>
          <w:lang w:eastAsia="ru-RU"/>
        </w:rPr>
        <w:t xml:space="preserve"> - уменьшен объем ассигнований на 150,00 тысяч рублей, в связи с отменой культурно-массовых мероприятий для граждан пожилого возраста.</w:t>
      </w:r>
    </w:p>
    <w:p w:rsidR="002F72D1" w:rsidRPr="002F72D1" w:rsidRDefault="002F72D1" w:rsidP="002F72D1">
      <w:pPr>
        <w:spacing w:after="0" w:line="240" w:lineRule="auto"/>
        <w:ind w:firstLine="708"/>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b/>
          <w:sz w:val="28"/>
          <w:szCs w:val="28"/>
          <w:lang w:eastAsia="ru-RU"/>
        </w:rPr>
        <w:t xml:space="preserve">Муниципальная программа «Развитие образования и молодежная политика на территории городского округа Анадырь на 2020-2025 годы» - </w:t>
      </w:r>
      <w:r w:rsidRPr="002F72D1">
        <w:rPr>
          <w:rFonts w:ascii="Times New Roman" w:eastAsia="Times New Roman" w:hAnsi="Times New Roman" w:cs="Times New Roman"/>
          <w:sz w:val="28"/>
          <w:szCs w:val="28"/>
          <w:lang w:eastAsia="ru-RU"/>
        </w:rPr>
        <w:t>в целом плановые показатели увеличены на 46 567,20 тысяч рублей, из них за счет корректировки по подпрограммам:</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sz w:val="28"/>
          <w:szCs w:val="28"/>
          <w:lang w:eastAsia="ru-RU"/>
        </w:rPr>
      </w:pPr>
      <w:proofErr w:type="gramStart"/>
      <w:r w:rsidRPr="002F72D1">
        <w:rPr>
          <w:rFonts w:ascii="Times New Roman" w:eastAsia="Times New Roman" w:hAnsi="Times New Roman" w:cs="Times New Roman"/>
          <w:bCs/>
          <w:i/>
          <w:sz w:val="28"/>
          <w:szCs w:val="28"/>
          <w:lang w:eastAsia="ru-RU"/>
        </w:rPr>
        <w:t>Подпрограмма «Дошкольное образование на территории городского округа Анадырь»</w:t>
      </w:r>
      <w:r w:rsidRPr="002F72D1">
        <w:rPr>
          <w:rFonts w:ascii="Times New Roman" w:eastAsia="Times New Roman" w:hAnsi="Times New Roman" w:cs="Times New Roman"/>
          <w:bCs/>
          <w:sz w:val="28"/>
          <w:szCs w:val="28"/>
          <w:lang w:eastAsia="ru-RU"/>
        </w:rPr>
        <w:t xml:space="preserve"> - объем ассигнований уменьшен на 1 550,00 тысяч рублей </w:t>
      </w:r>
      <w:r w:rsidRPr="002F72D1">
        <w:rPr>
          <w:rFonts w:ascii="Times New Roman" w:eastAsia="Times New Roman" w:hAnsi="Times New Roman" w:cs="Times New Roman"/>
          <w:sz w:val="28"/>
          <w:szCs w:val="28"/>
          <w:lang w:eastAsia="ru-RU"/>
        </w:rPr>
        <w:t xml:space="preserve">в связи со сторнированием субсидии «Компенсация части платы за содержание ребенка в образовательных организациях Чукотского автономного округа, реализующих основную общеобразовательную программу дошкольного образования», а также оплаты расходов по строительному контролю (МБДОУ </w:t>
      </w:r>
      <w:proofErr w:type="spellStart"/>
      <w:r w:rsidRPr="002F72D1">
        <w:rPr>
          <w:rFonts w:ascii="Times New Roman" w:eastAsia="Times New Roman" w:hAnsi="Times New Roman" w:cs="Times New Roman"/>
          <w:sz w:val="28"/>
          <w:szCs w:val="28"/>
          <w:lang w:eastAsia="ru-RU"/>
        </w:rPr>
        <w:t>д</w:t>
      </w:r>
      <w:proofErr w:type="spellEnd"/>
      <w:r w:rsidRPr="002F72D1">
        <w:rPr>
          <w:rFonts w:ascii="Times New Roman" w:eastAsia="Times New Roman" w:hAnsi="Times New Roman" w:cs="Times New Roman"/>
          <w:sz w:val="28"/>
          <w:szCs w:val="28"/>
          <w:lang w:eastAsia="ru-RU"/>
        </w:rPr>
        <w:t xml:space="preserve">/с «Золотой ключик») и закупки детских стульев, согласно предписанию </w:t>
      </w:r>
      <w:proofErr w:type="spellStart"/>
      <w:r w:rsidRPr="002F72D1">
        <w:rPr>
          <w:rFonts w:ascii="Times New Roman" w:eastAsia="Times New Roman" w:hAnsi="Times New Roman" w:cs="Times New Roman"/>
          <w:sz w:val="28"/>
          <w:szCs w:val="28"/>
          <w:lang w:eastAsia="ru-RU"/>
        </w:rPr>
        <w:t>Роспотребнадзора</w:t>
      </w:r>
      <w:proofErr w:type="spellEnd"/>
      <w:r w:rsidRPr="002F72D1">
        <w:rPr>
          <w:rFonts w:ascii="Times New Roman" w:eastAsia="Times New Roman" w:hAnsi="Times New Roman" w:cs="Times New Roman"/>
          <w:sz w:val="28"/>
          <w:szCs w:val="28"/>
          <w:lang w:eastAsia="ru-RU"/>
        </w:rPr>
        <w:t xml:space="preserve"> (МБДОУ </w:t>
      </w:r>
      <w:proofErr w:type="spellStart"/>
      <w:r w:rsidRPr="002F72D1">
        <w:rPr>
          <w:rFonts w:ascii="Times New Roman" w:eastAsia="Times New Roman" w:hAnsi="Times New Roman" w:cs="Times New Roman"/>
          <w:sz w:val="28"/>
          <w:szCs w:val="28"/>
          <w:lang w:eastAsia="ru-RU"/>
        </w:rPr>
        <w:t>д</w:t>
      </w:r>
      <w:proofErr w:type="spellEnd"/>
      <w:proofErr w:type="gramEnd"/>
      <w:r w:rsidRPr="002F72D1">
        <w:rPr>
          <w:rFonts w:ascii="Times New Roman" w:eastAsia="Times New Roman" w:hAnsi="Times New Roman" w:cs="Times New Roman"/>
          <w:sz w:val="28"/>
          <w:szCs w:val="28"/>
          <w:lang w:eastAsia="ru-RU"/>
        </w:rPr>
        <w:t>/с «Ладушки»);</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bCs/>
          <w:sz w:val="28"/>
          <w:szCs w:val="28"/>
          <w:lang w:eastAsia="ru-RU"/>
        </w:rPr>
      </w:pPr>
      <w:r w:rsidRPr="002F72D1">
        <w:rPr>
          <w:rFonts w:ascii="Times New Roman" w:eastAsia="Times New Roman" w:hAnsi="Times New Roman" w:cs="Times New Roman"/>
          <w:bCs/>
          <w:i/>
          <w:sz w:val="28"/>
          <w:szCs w:val="28"/>
          <w:lang w:eastAsia="ru-RU"/>
        </w:rPr>
        <w:t>Подпрограмма «Общее образование на территории городского округа Анадырь»</w:t>
      </w:r>
      <w:r w:rsidRPr="002F72D1">
        <w:rPr>
          <w:rFonts w:ascii="Times New Roman" w:eastAsia="Times New Roman" w:hAnsi="Times New Roman" w:cs="Times New Roman"/>
          <w:bCs/>
          <w:sz w:val="28"/>
          <w:szCs w:val="28"/>
          <w:lang w:eastAsia="ru-RU"/>
        </w:rPr>
        <w:t xml:space="preserve"> объем ассигнований увеличен на 45 870,50 тысяч рублей, в том числе по мероприятиям:</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bCs/>
          <w:sz w:val="28"/>
          <w:szCs w:val="28"/>
          <w:lang w:eastAsia="ru-RU"/>
        </w:rPr>
      </w:pPr>
      <w:proofErr w:type="gramStart"/>
      <w:r w:rsidRPr="002F72D1">
        <w:rPr>
          <w:rFonts w:ascii="Times New Roman" w:eastAsia="Times New Roman" w:hAnsi="Times New Roman" w:cs="Times New Roman"/>
          <w:bCs/>
          <w:sz w:val="28"/>
          <w:szCs w:val="28"/>
          <w:lang w:eastAsia="ru-RU"/>
        </w:rPr>
        <w:t>- «Компенсация расходов на оплату стоимости проезда и провоза багажа в соответствии с Решением Совета депутатов городского округа Анадырь от 05 марта 2015 № 50 «Об утверждении Положения о некоторых гарантиях и компенсациях для лиц, работающих в организациях, финансируемых из бюджета городского округа Анадырь» бюджетные ассигнования увеличились на 590,60 тысяч рублей с учетом фактических расходов, подтвержденных документально;</w:t>
      </w:r>
      <w:proofErr w:type="gramEnd"/>
    </w:p>
    <w:p w:rsidR="002F72D1" w:rsidRPr="002F72D1" w:rsidRDefault="002F72D1" w:rsidP="002F72D1">
      <w:pPr>
        <w:suppressAutoHyphens/>
        <w:spacing w:after="0" w:line="240" w:lineRule="auto"/>
        <w:ind w:firstLine="708"/>
        <w:jc w:val="both"/>
        <w:rPr>
          <w:rFonts w:ascii="Times New Roman" w:eastAsia="Times New Roman" w:hAnsi="Times New Roman" w:cs="Times New Roman"/>
          <w:bCs/>
          <w:sz w:val="28"/>
          <w:szCs w:val="28"/>
          <w:lang w:eastAsia="ru-RU"/>
        </w:rPr>
      </w:pPr>
      <w:proofErr w:type="gramStart"/>
      <w:r w:rsidRPr="002F72D1">
        <w:rPr>
          <w:rFonts w:ascii="Times New Roman" w:eastAsia="Times New Roman" w:hAnsi="Times New Roman" w:cs="Times New Roman"/>
          <w:bCs/>
          <w:sz w:val="28"/>
          <w:szCs w:val="28"/>
          <w:lang w:eastAsia="ru-RU"/>
        </w:rPr>
        <w:t>- «Организация бесплатного горячего питания для обучающихся, осваивающих образовательные программы начального общего образования» бюджетные ассигнования увеличились на 7 922,60 тысяч рублей;</w:t>
      </w:r>
      <w:proofErr w:type="gramEnd"/>
    </w:p>
    <w:p w:rsidR="002F72D1" w:rsidRPr="002F72D1" w:rsidRDefault="002F72D1" w:rsidP="002F72D1">
      <w:pPr>
        <w:suppressAutoHyphens/>
        <w:spacing w:after="0" w:line="240" w:lineRule="auto"/>
        <w:ind w:firstLine="708"/>
        <w:jc w:val="both"/>
        <w:rPr>
          <w:rFonts w:ascii="Times New Roman" w:eastAsia="Times New Roman" w:hAnsi="Times New Roman" w:cs="Times New Roman"/>
          <w:bCs/>
          <w:sz w:val="28"/>
          <w:szCs w:val="28"/>
          <w:lang w:eastAsia="ru-RU"/>
        </w:rPr>
      </w:pPr>
      <w:r w:rsidRPr="002F72D1">
        <w:rPr>
          <w:rFonts w:ascii="Times New Roman" w:eastAsia="Times New Roman" w:hAnsi="Times New Roman" w:cs="Times New Roman"/>
          <w:bCs/>
          <w:sz w:val="28"/>
          <w:szCs w:val="28"/>
          <w:lang w:eastAsia="ru-RU"/>
        </w:rPr>
        <w:t>- «Расходы на обеспечение деятельности (оказание услуг) школ - детских садов, школ начальных, неполных средних и средних за счет средств местного бюджета» увеличились бюджетные ассигнования на 2 820,00 тысяч рублей, на оплату коммунальных услуг (</w:t>
      </w:r>
      <w:r w:rsidRPr="002F72D1">
        <w:rPr>
          <w:rFonts w:ascii="Times New Roman" w:eastAsia="Times New Roman" w:hAnsi="Times New Roman" w:cs="Times New Roman"/>
          <w:sz w:val="28"/>
          <w:szCs w:val="28"/>
          <w:lang w:eastAsia="ru-RU"/>
        </w:rPr>
        <w:t>МБОУ «ООШ № 1 г. Анадыря»</w:t>
      </w:r>
      <w:r w:rsidRPr="002F72D1">
        <w:rPr>
          <w:rFonts w:ascii="Times New Roman" w:eastAsia="Times New Roman" w:hAnsi="Times New Roman" w:cs="Times New Roman"/>
          <w:bCs/>
          <w:sz w:val="28"/>
          <w:szCs w:val="28"/>
          <w:lang w:eastAsia="ru-RU"/>
        </w:rPr>
        <w:t xml:space="preserve">, </w:t>
      </w:r>
      <w:r w:rsidRPr="002F72D1">
        <w:rPr>
          <w:rFonts w:ascii="Times New Roman" w:eastAsia="Times New Roman" w:hAnsi="Times New Roman" w:cs="Times New Roman"/>
          <w:sz w:val="28"/>
          <w:szCs w:val="28"/>
          <w:lang w:eastAsia="ru-RU"/>
        </w:rPr>
        <w:t>МБОУ «СОШ № 1 г. Анадыря»). Потребность подтверждена расчетами объема потребления и стоимости услуг;</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bCs/>
          <w:sz w:val="28"/>
          <w:szCs w:val="28"/>
          <w:lang w:eastAsia="ru-RU"/>
        </w:rPr>
      </w:pPr>
      <w:r w:rsidRPr="002F72D1">
        <w:rPr>
          <w:rFonts w:ascii="Times New Roman" w:eastAsia="Times New Roman" w:hAnsi="Times New Roman" w:cs="Times New Roman"/>
          <w:bCs/>
          <w:sz w:val="28"/>
          <w:szCs w:val="28"/>
          <w:lang w:eastAsia="ru-RU"/>
        </w:rPr>
        <w:t xml:space="preserve">- «Расходы на обеспечение деятельности (оказание услуг) школ - детских садов, школ начальных, неполных средних и средних за счет средств </w:t>
      </w:r>
      <w:r w:rsidRPr="002F72D1">
        <w:rPr>
          <w:rFonts w:ascii="Times New Roman" w:eastAsia="Times New Roman" w:hAnsi="Times New Roman" w:cs="Times New Roman"/>
          <w:bCs/>
          <w:sz w:val="28"/>
          <w:szCs w:val="28"/>
          <w:lang w:eastAsia="ru-RU"/>
        </w:rPr>
        <w:lastRenderedPageBreak/>
        <w:t>окружного бюджета» бюджетные ассигнования увеличились на 34 537,30 тысяч рублей, за счет увеличения субвенций из окружного бюджета. Объемы подтверждены необходимыми расчётами;</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bCs/>
          <w:sz w:val="28"/>
          <w:szCs w:val="28"/>
          <w:lang w:eastAsia="ru-RU"/>
        </w:rPr>
      </w:pPr>
      <w:r w:rsidRPr="002F72D1">
        <w:rPr>
          <w:rFonts w:ascii="Times New Roman" w:eastAsia="Times New Roman" w:hAnsi="Times New Roman" w:cs="Times New Roman"/>
          <w:bCs/>
          <w:i/>
          <w:sz w:val="28"/>
          <w:szCs w:val="28"/>
          <w:lang w:eastAsia="ru-RU"/>
        </w:rPr>
        <w:t>Подпрограмма «Дополнительное образование на территории городского округа Анадырь»</w:t>
      </w:r>
      <w:r w:rsidRPr="002F72D1">
        <w:rPr>
          <w:rFonts w:ascii="Times New Roman" w:eastAsia="Times New Roman" w:hAnsi="Times New Roman" w:cs="Times New Roman"/>
          <w:bCs/>
          <w:sz w:val="28"/>
          <w:szCs w:val="28"/>
          <w:lang w:eastAsia="ru-RU"/>
        </w:rPr>
        <w:t xml:space="preserve"> - объем ассигнований увеличен на 2 018,60 тысяч рублей, в том числе по мероприятиям:</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bCs/>
          <w:sz w:val="28"/>
          <w:szCs w:val="28"/>
          <w:lang w:eastAsia="ru-RU"/>
        </w:rPr>
      </w:pPr>
      <w:proofErr w:type="gramStart"/>
      <w:r w:rsidRPr="002F72D1">
        <w:rPr>
          <w:rFonts w:ascii="Times New Roman" w:eastAsia="Times New Roman" w:hAnsi="Times New Roman" w:cs="Times New Roman"/>
          <w:bCs/>
          <w:sz w:val="28"/>
          <w:szCs w:val="28"/>
          <w:lang w:eastAsia="ru-RU"/>
        </w:rPr>
        <w:t>- «Компенсация расходов на оплату стоимости проезда и провоза багажа в соответствии с Решением Совета депутатов городского округа Анадырь от 05 марта 2015 № 50 «Об утверждении Положения о некоторых гарантиях и компенсациях для лиц, работающих в организациях, финансируемых из бюджета городского округа Анадырь» увеличены бюджетные ассигнования на 378,00 тысяч рублей по фактическим расходам, подтвержденным документально;</w:t>
      </w:r>
      <w:proofErr w:type="gramEnd"/>
    </w:p>
    <w:p w:rsidR="002F72D1" w:rsidRPr="002F72D1" w:rsidRDefault="002F72D1" w:rsidP="002F72D1">
      <w:pPr>
        <w:suppressAutoHyphens/>
        <w:spacing w:after="0" w:line="240" w:lineRule="auto"/>
        <w:ind w:firstLine="708"/>
        <w:jc w:val="both"/>
        <w:rPr>
          <w:rFonts w:ascii="Times New Roman" w:eastAsia="Times New Roman" w:hAnsi="Times New Roman" w:cs="Times New Roman"/>
          <w:bCs/>
          <w:sz w:val="28"/>
          <w:szCs w:val="28"/>
          <w:lang w:eastAsia="ru-RU"/>
        </w:rPr>
      </w:pPr>
      <w:r w:rsidRPr="002F72D1">
        <w:rPr>
          <w:rFonts w:ascii="Times New Roman" w:eastAsia="Times New Roman" w:hAnsi="Times New Roman" w:cs="Times New Roman"/>
          <w:bCs/>
          <w:sz w:val="28"/>
          <w:szCs w:val="28"/>
          <w:lang w:eastAsia="ru-RU"/>
        </w:rPr>
        <w:t>- «Расходы на обеспечение деятельности (оказание услуг) учреждений по внешкольной работе с детьми за счет средств местного бюджета» бюджетные ассигнования увеличены на 797,60 тысяч рублей, для приобретения фирменного обмундирования для отряда «Юная армия», облучателя бактерицидного, а также на разработку ПСД для ограждения территории Дворца детского творчества. Объем подтвержден коммерческими предложениями потенциальных поставщиков товаров, работ, услуг;</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bCs/>
          <w:sz w:val="28"/>
          <w:szCs w:val="28"/>
          <w:lang w:eastAsia="ru-RU"/>
        </w:rPr>
      </w:pPr>
      <w:r w:rsidRPr="002F72D1">
        <w:rPr>
          <w:rFonts w:ascii="Times New Roman" w:eastAsia="Times New Roman" w:hAnsi="Times New Roman" w:cs="Times New Roman"/>
          <w:bCs/>
          <w:sz w:val="28"/>
          <w:szCs w:val="28"/>
          <w:lang w:eastAsia="ru-RU"/>
        </w:rPr>
        <w:t>- «Расходы на обеспечение деятельности (оказание услуг) учреждений по внешкольной работе с детьми за счет средств окружного бюджета» увеличены бюджетные ассигнования на 843,00 тысяч рублей</w:t>
      </w:r>
      <w:r w:rsidRPr="002F72D1">
        <w:rPr>
          <w:rFonts w:ascii="Times New Roman" w:eastAsia="Times New Roman" w:hAnsi="Times New Roman" w:cs="Times New Roman"/>
          <w:sz w:val="28"/>
          <w:szCs w:val="28"/>
          <w:lang w:eastAsia="ru-RU"/>
        </w:rPr>
        <w:t xml:space="preserve"> </w:t>
      </w:r>
      <w:r w:rsidRPr="002F72D1">
        <w:rPr>
          <w:rFonts w:ascii="Times New Roman" w:eastAsia="Times New Roman" w:hAnsi="Times New Roman" w:cs="Times New Roman"/>
          <w:bCs/>
          <w:sz w:val="28"/>
          <w:szCs w:val="28"/>
          <w:lang w:eastAsia="ru-RU"/>
        </w:rPr>
        <w:t>за счет увеличения субвенций окружного бюджета. Объемы подтверждены соответствующими расчетами;</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bCs/>
          <w:sz w:val="28"/>
          <w:szCs w:val="28"/>
          <w:lang w:eastAsia="ru-RU"/>
        </w:rPr>
      </w:pPr>
      <w:r w:rsidRPr="002F72D1">
        <w:rPr>
          <w:rFonts w:ascii="Times New Roman" w:eastAsia="Times New Roman" w:hAnsi="Times New Roman" w:cs="Times New Roman"/>
          <w:bCs/>
          <w:i/>
          <w:sz w:val="28"/>
          <w:szCs w:val="28"/>
          <w:lang w:eastAsia="ru-RU"/>
        </w:rPr>
        <w:t>Подпрограмма «Развитие образования на территории городского округа Анадырь»</w:t>
      </w:r>
      <w:r w:rsidRPr="002F72D1">
        <w:rPr>
          <w:rFonts w:ascii="Times New Roman" w:eastAsia="Times New Roman" w:hAnsi="Times New Roman" w:cs="Times New Roman"/>
          <w:bCs/>
          <w:sz w:val="28"/>
          <w:szCs w:val="28"/>
          <w:lang w:eastAsia="ru-RU"/>
        </w:rPr>
        <w:t xml:space="preserve"> - объем ассигнований увеличен на 792,80 тысяч рублей, в том числе по основным мероприятиям:</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bCs/>
          <w:sz w:val="28"/>
          <w:szCs w:val="28"/>
          <w:lang w:eastAsia="ru-RU"/>
        </w:rPr>
      </w:pPr>
      <w:r w:rsidRPr="002F72D1">
        <w:rPr>
          <w:rFonts w:ascii="Times New Roman" w:eastAsia="Times New Roman" w:hAnsi="Times New Roman" w:cs="Times New Roman"/>
          <w:bCs/>
          <w:sz w:val="28"/>
          <w:szCs w:val="28"/>
          <w:lang w:eastAsia="ru-RU"/>
        </w:rPr>
        <w:t xml:space="preserve">- «Материальное обеспечение отраслей образования» </w:t>
      </w:r>
      <w:r w:rsidRPr="002F72D1">
        <w:rPr>
          <w:rFonts w:ascii="Times New Roman" w:eastAsia="Times New Roman" w:hAnsi="Times New Roman" w:cs="Times New Roman"/>
          <w:sz w:val="28"/>
          <w:szCs w:val="28"/>
          <w:lang w:eastAsia="ru-RU"/>
        </w:rPr>
        <w:t xml:space="preserve">бюджетные ассигнования увеличены на 269,70 тысяч рублей для </w:t>
      </w:r>
      <w:proofErr w:type="spellStart"/>
      <w:r w:rsidRPr="002F72D1">
        <w:rPr>
          <w:rFonts w:ascii="Times New Roman" w:eastAsia="Times New Roman" w:hAnsi="Times New Roman" w:cs="Times New Roman"/>
          <w:sz w:val="28"/>
          <w:szCs w:val="28"/>
          <w:lang w:eastAsia="ru-RU"/>
        </w:rPr>
        <w:t>софинасирования</w:t>
      </w:r>
      <w:proofErr w:type="spellEnd"/>
      <w:r w:rsidRPr="002F72D1">
        <w:rPr>
          <w:rFonts w:ascii="Times New Roman" w:eastAsia="Times New Roman" w:hAnsi="Times New Roman" w:cs="Times New Roman"/>
          <w:sz w:val="28"/>
          <w:szCs w:val="28"/>
          <w:lang w:eastAsia="ru-RU"/>
        </w:rPr>
        <w:t xml:space="preserve"> расходов по компенсации найма жилья для специалистов за счет средств местного бюджета. </w:t>
      </w:r>
      <w:r w:rsidRPr="002F72D1">
        <w:rPr>
          <w:rFonts w:ascii="Times New Roman" w:eastAsia="Times New Roman" w:hAnsi="Times New Roman" w:cs="Times New Roman"/>
          <w:bCs/>
          <w:sz w:val="28"/>
          <w:szCs w:val="28"/>
          <w:lang w:eastAsia="ru-RU"/>
        </w:rPr>
        <w:t>Объемы подтверждены соответствующими расчетами;</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bCs/>
          <w:sz w:val="28"/>
          <w:szCs w:val="28"/>
          <w:lang w:eastAsia="ru-RU"/>
        </w:rPr>
      </w:pPr>
      <w:r w:rsidRPr="002F72D1">
        <w:rPr>
          <w:rFonts w:ascii="Times New Roman" w:eastAsia="Times New Roman" w:hAnsi="Times New Roman" w:cs="Times New Roman"/>
          <w:sz w:val="28"/>
          <w:szCs w:val="28"/>
          <w:lang w:eastAsia="ru-RU"/>
        </w:rPr>
        <w:t xml:space="preserve">- </w:t>
      </w:r>
      <w:r w:rsidRPr="002F72D1">
        <w:rPr>
          <w:rFonts w:ascii="Times New Roman" w:eastAsia="Times New Roman" w:hAnsi="Times New Roman" w:cs="Times New Roman"/>
          <w:bCs/>
          <w:sz w:val="28"/>
          <w:szCs w:val="28"/>
          <w:lang w:eastAsia="ru-RU"/>
        </w:rPr>
        <w:t>«Обеспечение деятельности отдельных муниципальных учреждений образования» увеличены бюджетные ассигнования на 523,10 тысяч рублей, на компенсацию расходов по оплате стоимости проезда и провоза багажа к месту отпуска и обратно, на модернизацию компьютерного оборудования</w:t>
      </w:r>
      <w:r w:rsidRPr="002F72D1">
        <w:rPr>
          <w:rFonts w:ascii="Times New Roman" w:eastAsia="Times New Roman" w:hAnsi="Times New Roman" w:cs="Times New Roman"/>
          <w:sz w:val="28"/>
          <w:szCs w:val="28"/>
          <w:lang w:eastAsia="ru-RU"/>
        </w:rPr>
        <w:t xml:space="preserve"> для </w:t>
      </w:r>
      <w:r w:rsidRPr="002F72D1">
        <w:rPr>
          <w:rFonts w:ascii="Times New Roman" w:eastAsia="Times New Roman" w:hAnsi="Times New Roman" w:cs="Times New Roman"/>
          <w:bCs/>
          <w:sz w:val="28"/>
          <w:szCs w:val="28"/>
          <w:lang w:eastAsia="ru-RU"/>
        </w:rPr>
        <w:t>МКУ «Централизованная бухгалтерия учреждений образования городского округа Анадырь». Объемы подтверждены соответствующими расчетами и подтверждающими документами;</w:t>
      </w:r>
    </w:p>
    <w:p w:rsidR="002F72D1" w:rsidRPr="002F72D1" w:rsidRDefault="002F72D1" w:rsidP="002F72D1">
      <w:pPr>
        <w:suppressAutoHyphens/>
        <w:spacing w:after="0" w:line="240" w:lineRule="auto"/>
        <w:ind w:firstLine="708"/>
        <w:jc w:val="both"/>
        <w:rPr>
          <w:rFonts w:ascii="Times New Roman" w:eastAsia="Times New Roman" w:hAnsi="Times New Roman" w:cs="Times New Roman"/>
          <w:bCs/>
          <w:sz w:val="28"/>
          <w:szCs w:val="28"/>
          <w:lang w:eastAsia="ru-RU"/>
        </w:rPr>
      </w:pPr>
      <w:r w:rsidRPr="002F72D1">
        <w:rPr>
          <w:rFonts w:ascii="Times New Roman" w:eastAsia="Times New Roman" w:hAnsi="Times New Roman" w:cs="Times New Roman"/>
          <w:bCs/>
          <w:i/>
          <w:sz w:val="28"/>
          <w:szCs w:val="28"/>
          <w:lang w:eastAsia="ru-RU"/>
        </w:rPr>
        <w:t>Подпрограмма «Молодежная политика на территории городского округа Анадырь»</w:t>
      </w:r>
      <w:r w:rsidRPr="002F72D1">
        <w:rPr>
          <w:rFonts w:ascii="Times New Roman" w:eastAsia="Times New Roman" w:hAnsi="Times New Roman" w:cs="Times New Roman"/>
          <w:bCs/>
          <w:sz w:val="28"/>
          <w:szCs w:val="28"/>
          <w:lang w:eastAsia="ru-RU"/>
        </w:rPr>
        <w:t xml:space="preserve"> - объем ассигнований уменьшен на 564,70 тысяч рублей в результате отмены массовых мероприятий в связи с </w:t>
      </w:r>
      <w:proofErr w:type="spellStart"/>
      <w:r w:rsidRPr="002F72D1">
        <w:rPr>
          <w:rFonts w:ascii="Times New Roman" w:eastAsia="Times New Roman" w:hAnsi="Times New Roman" w:cs="Times New Roman"/>
          <w:bCs/>
          <w:sz w:val="28"/>
          <w:szCs w:val="28"/>
          <w:lang w:eastAsia="ru-RU"/>
        </w:rPr>
        <w:t>коронавирусной</w:t>
      </w:r>
      <w:proofErr w:type="spellEnd"/>
      <w:r w:rsidRPr="002F72D1">
        <w:rPr>
          <w:rFonts w:ascii="Times New Roman" w:eastAsia="Times New Roman" w:hAnsi="Times New Roman" w:cs="Times New Roman"/>
          <w:bCs/>
          <w:sz w:val="28"/>
          <w:szCs w:val="28"/>
          <w:lang w:eastAsia="ru-RU"/>
        </w:rPr>
        <w:t xml:space="preserve"> инфекцией.</w:t>
      </w:r>
    </w:p>
    <w:p w:rsidR="002F72D1" w:rsidRPr="002F72D1" w:rsidRDefault="002F72D1" w:rsidP="002F72D1">
      <w:pPr>
        <w:suppressAutoHyphens/>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lastRenderedPageBreak/>
        <w:t>Изменение «</w:t>
      </w:r>
      <w:proofErr w:type="spellStart"/>
      <w:r w:rsidRPr="002F72D1">
        <w:rPr>
          <w:rFonts w:ascii="Times New Roman" w:eastAsia="Times New Roman" w:hAnsi="Times New Roman" w:cs="Times New Roman"/>
          <w:sz w:val="28"/>
          <w:szCs w:val="28"/>
          <w:lang w:eastAsia="ru-RU"/>
        </w:rPr>
        <w:t>непрограммных</w:t>
      </w:r>
      <w:proofErr w:type="spellEnd"/>
      <w:r w:rsidRPr="002F72D1">
        <w:rPr>
          <w:rFonts w:ascii="Times New Roman" w:eastAsia="Times New Roman" w:hAnsi="Times New Roman" w:cs="Times New Roman"/>
          <w:sz w:val="28"/>
          <w:szCs w:val="28"/>
          <w:lang w:eastAsia="ru-RU"/>
        </w:rPr>
        <w:t>» направлений расходов бюджета городского округа Анадырь в целом составят 4 648,80 тысяч рублей. Сведения в разрезе направлений отражены в таблице 6.</w:t>
      </w:r>
    </w:p>
    <w:p w:rsidR="002F72D1" w:rsidRPr="002F72D1" w:rsidRDefault="002F72D1" w:rsidP="002F72D1">
      <w:pPr>
        <w:suppressAutoHyphens/>
        <w:spacing w:after="0" w:line="240" w:lineRule="auto"/>
        <w:ind w:firstLine="709"/>
        <w:jc w:val="right"/>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Таблица 6 (тысяч рублей)</w:t>
      </w:r>
    </w:p>
    <w:tbl>
      <w:tblPr>
        <w:tblW w:w="5000" w:type="pct"/>
        <w:tblLook w:val="04A0"/>
      </w:tblPr>
      <w:tblGrid>
        <w:gridCol w:w="3882"/>
        <w:gridCol w:w="1952"/>
        <w:gridCol w:w="2098"/>
        <w:gridCol w:w="1639"/>
      </w:tblGrid>
      <w:tr w:rsidR="002F72D1" w:rsidRPr="0022662C" w:rsidTr="0022662C">
        <w:trPr>
          <w:trHeight w:val="207"/>
        </w:trPr>
        <w:tc>
          <w:tcPr>
            <w:tcW w:w="2028"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2662C">
              <w:rPr>
                <w:rFonts w:ascii="Times New Roman" w:eastAsia="Times New Roman" w:hAnsi="Times New Roman" w:cs="Times New Roman"/>
                <w:b/>
                <w:bCs/>
                <w:color w:val="000000"/>
                <w:sz w:val="18"/>
                <w:szCs w:val="18"/>
                <w:lang w:eastAsia="ru-RU"/>
              </w:rPr>
              <w:t>Наименование показателя</w:t>
            </w:r>
          </w:p>
        </w:tc>
        <w:tc>
          <w:tcPr>
            <w:tcW w:w="1020"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2662C">
              <w:rPr>
                <w:rFonts w:ascii="Times New Roman" w:eastAsia="Times New Roman" w:hAnsi="Times New Roman" w:cs="Times New Roman"/>
                <w:b/>
                <w:bCs/>
                <w:color w:val="000000"/>
                <w:sz w:val="18"/>
                <w:szCs w:val="18"/>
                <w:lang w:eastAsia="ru-RU"/>
              </w:rPr>
              <w:t>Решение от 09.07.2020 г. №77</w:t>
            </w:r>
          </w:p>
        </w:tc>
        <w:tc>
          <w:tcPr>
            <w:tcW w:w="1096"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2662C">
              <w:rPr>
                <w:rFonts w:ascii="Times New Roman" w:eastAsia="Times New Roman" w:hAnsi="Times New Roman" w:cs="Times New Roman"/>
                <w:b/>
                <w:bCs/>
                <w:color w:val="000000"/>
                <w:sz w:val="18"/>
                <w:szCs w:val="18"/>
                <w:lang w:eastAsia="ru-RU"/>
              </w:rPr>
              <w:t>Проект Решения</w:t>
            </w:r>
          </w:p>
        </w:tc>
        <w:tc>
          <w:tcPr>
            <w:tcW w:w="856"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2662C">
              <w:rPr>
                <w:rFonts w:ascii="Times New Roman" w:eastAsia="Times New Roman" w:hAnsi="Times New Roman" w:cs="Times New Roman"/>
                <w:b/>
                <w:bCs/>
                <w:color w:val="000000"/>
                <w:sz w:val="18"/>
                <w:szCs w:val="18"/>
                <w:lang w:eastAsia="ru-RU"/>
              </w:rPr>
              <w:t>Изменения (гр.3 - гр.2)</w:t>
            </w:r>
          </w:p>
        </w:tc>
      </w:tr>
      <w:tr w:rsidR="002F72D1" w:rsidRPr="0022662C" w:rsidTr="0022662C">
        <w:trPr>
          <w:trHeight w:val="207"/>
        </w:trPr>
        <w:tc>
          <w:tcPr>
            <w:tcW w:w="2028" w:type="pct"/>
            <w:vMerge/>
            <w:tcBorders>
              <w:top w:val="single" w:sz="4" w:space="0" w:color="000000"/>
              <w:left w:val="single" w:sz="4" w:space="0" w:color="000000"/>
              <w:bottom w:val="single" w:sz="4" w:space="0" w:color="000000"/>
              <w:right w:val="single" w:sz="4" w:space="0" w:color="000000"/>
            </w:tcBorders>
            <w:vAlign w:val="center"/>
            <w:hideMark/>
          </w:tcPr>
          <w:p w:rsidR="002F72D1" w:rsidRPr="0022662C"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p>
        </w:tc>
        <w:tc>
          <w:tcPr>
            <w:tcW w:w="1020" w:type="pct"/>
            <w:vMerge/>
            <w:tcBorders>
              <w:top w:val="single" w:sz="4" w:space="0" w:color="000000"/>
              <w:left w:val="single" w:sz="4" w:space="0" w:color="000000"/>
              <w:bottom w:val="single" w:sz="4" w:space="0" w:color="000000"/>
              <w:right w:val="single" w:sz="4" w:space="0" w:color="000000"/>
            </w:tcBorders>
            <w:vAlign w:val="center"/>
            <w:hideMark/>
          </w:tcPr>
          <w:p w:rsidR="002F72D1" w:rsidRPr="0022662C"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p>
        </w:tc>
        <w:tc>
          <w:tcPr>
            <w:tcW w:w="1096" w:type="pct"/>
            <w:vMerge/>
            <w:tcBorders>
              <w:top w:val="single" w:sz="4" w:space="0" w:color="000000"/>
              <w:left w:val="single" w:sz="4" w:space="0" w:color="000000"/>
              <w:bottom w:val="single" w:sz="4" w:space="0" w:color="000000"/>
              <w:right w:val="single" w:sz="4" w:space="0" w:color="000000"/>
            </w:tcBorders>
            <w:vAlign w:val="center"/>
            <w:hideMark/>
          </w:tcPr>
          <w:p w:rsidR="002F72D1" w:rsidRPr="0022662C"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p>
        </w:tc>
        <w:tc>
          <w:tcPr>
            <w:tcW w:w="856" w:type="pct"/>
            <w:vMerge/>
            <w:tcBorders>
              <w:top w:val="single" w:sz="4" w:space="0" w:color="000000"/>
              <w:left w:val="single" w:sz="4" w:space="0" w:color="000000"/>
              <w:bottom w:val="single" w:sz="4" w:space="0" w:color="000000"/>
              <w:right w:val="single" w:sz="4" w:space="0" w:color="000000"/>
            </w:tcBorders>
            <w:vAlign w:val="center"/>
            <w:hideMark/>
          </w:tcPr>
          <w:p w:rsidR="002F72D1" w:rsidRPr="0022662C"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p>
        </w:tc>
      </w:tr>
      <w:tr w:rsidR="002F72D1" w:rsidRPr="0022662C" w:rsidTr="0022662C">
        <w:trPr>
          <w:trHeight w:val="57"/>
        </w:trPr>
        <w:tc>
          <w:tcPr>
            <w:tcW w:w="2028" w:type="pct"/>
            <w:tcBorders>
              <w:top w:val="nil"/>
              <w:left w:val="single" w:sz="4" w:space="0" w:color="000000"/>
              <w:bottom w:val="single" w:sz="4" w:space="0" w:color="000000"/>
              <w:right w:val="single" w:sz="4" w:space="0" w:color="000000"/>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color w:val="000000"/>
                <w:sz w:val="18"/>
                <w:szCs w:val="18"/>
                <w:lang w:eastAsia="ru-RU"/>
              </w:rPr>
            </w:pPr>
            <w:r w:rsidRPr="0022662C">
              <w:rPr>
                <w:rFonts w:ascii="Times New Roman" w:eastAsia="Times New Roman" w:hAnsi="Times New Roman" w:cs="Times New Roman"/>
                <w:b/>
                <w:color w:val="000000"/>
                <w:sz w:val="18"/>
                <w:szCs w:val="18"/>
                <w:lang w:eastAsia="ru-RU"/>
              </w:rPr>
              <w:t>1</w:t>
            </w:r>
          </w:p>
        </w:tc>
        <w:tc>
          <w:tcPr>
            <w:tcW w:w="1020" w:type="pct"/>
            <w:tcBorders>
              <w:top w:val="nil"/>
              <w:left w:val="nil"/>
              <w:bottom w:val="single" w:sz="4" w:space="0" w:color="000000"/>
              <w:right w:val="single" w:sz="4" w:space="0" w:color="000000"/>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color w:val="000000"/>
                <w:sz w:val="18"/>
                <w:szCs w:val="18"/>
                <w:lang w:eastAsia="ru-RU"/>
              </w:rPr>
            </w:pPr>
            <w:r w:rsidRPr="0022662C">
              <w:rPr>
                <w:rFonts w:ascii="Times New Roman" w:eastAsia="Times New Roman" w:hAnsi="Times New Roman" w:cs="Times New Roman"/>
                <w:b/>
                <w:color w:val="000000"/>
                <w:sz w:val="18"/>
                <w:szCs w:val="18"/>
                <w:lang w:eastAsia="ru-RU"/>
              </w:rPr>
              <w:t>2</w:t>
            </w:r>
          </w:p>
        </w:tc>
        <w:tc>
          <w:tcPr>
            <w:tcW w:w="1096" w:type="pct"/>
            <w:tcBorders>
              <w:top w:val="nil"/>
              <w:left w:val="nil"/>
              <w:bottom w:val="single" w:sz="4" w:space="0" w:color="000000"/>
              <w:right w:val="single" w:sz="4" w:space="0" w:color="000000"/>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color w:val="000000"/>
                <w:sz w:val="18"/>
                <w:szCs w:val="18"/>
                <w:lang w:eastAsia="ru-RU"/>
              </w:rPr>
            </w:pPr>
            <w:r w:rsidRPr="0022662C">
              <w:rPr>
                <w:rFonts w:ascii="Times New Roman" w:eastAsia="Times New Roman" w:hAnsi="Times New Roman" w:cs="Times New Roman"/>
                <w:b/>
                <w:color w:val="000000"/>
                <w:sz w:val="18"/>
                <w:szCs w:val="18"/>
                <w:lang w:eastAsia="ru-RU"/>
              </w:rPr>
              <w:t>3</w:t>
            </w:r>
          </w:p>
        </w:tc>
        <w:tc>
          <w:tcPr>
            <w:tcW w:w="856" w:type="pct"/>
            <w:tcBorders>
              <w:top w:val="nil"/>
              <w:left w:val="nil"/>
              <w:bottom w:val="single" w:sz="4" w:space="0" w:color="000000"/>
              <w:right w:val="single" w:sz="4" w:space="0" w:color="000000"/>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color w:val="000000"/>
                <w:sz w:val="18"/>
                <w:szCs w:val="18"/>
                <w:lang w:eastAsia="ru-RU"/>
              </w:rPr>
            </w:pPr>
            <w:r w:rsidRPr="0022662C">
              <w:rPr>
                <w:rFonts w:ascii="Times New Roman" w:eastAsia="Times New Roman" w:hAnsi="Times New Roman" w:cs="Times New Roman"/>
                <w:b/>
                <w:color w:val="000000"/>
                <w:sz w:val="18"/>
                <w:szCs w:val="18"/>
                <w:lang w:eastAsia="ru-RU"/>
              </w:rPr>
              <w:t>4</w:t>
            </w:r>
          </w:p>
        </w:tc>
      </w:tr>
      <w:tr w:rsidR="002F72D1" w:rsidRPr="0022662C" w:rsidTr="0022662C">
        <w:trPr>
          <w:trHeight w:val="57"/>
        </w:trPr>
        <w:tc>
          <w:tcPr>
            <w:tcW w:w="2028" w:type="pct"/>
            <w:tcBorders>
              <w:top w:val="nil"/>
              <w:left w:val="single" w:sz="4" w:space="0" w:color="000000"/>
              <w:bottom w:val="single" w:sz="4" w:space="0" w:color="000000"/>
              <w:right w:val="single" w:sz="4" w:space="0" w:color="000000"/>
            </w:tcBorders>
            <w:shd w:val="clear" w:color="auto" w:fill="auto"/>
            <w:vAlign w:val="center"/>
            <w:hideMark/>
          </w:tcPr>
          <w:p w:rsidR="002F72D1" w:rsidRPr="0022662C" w:rsidRDefault="002F72D1" w:rsidP="002F72D1">
            <w:pPr>
              <w:spacing w:after="0" w:line="240" w:lineRule="auto"/>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Обеспечение функционирования Главы городского округа Анадырь и Администрации городского округа Анадырь</w:t>
            </w:r>
          </w:p>
        </w:tc>
        <w:tc>
          <w:tcPr>
            <w:tcW w:w="1020" w:type="pct"/>
            <w:tcBorders>
              <w:top w:val="nil"/>
              <w:left w:val="nil"/>
              <w:bottom w:val="single" w:sz="4" w:space="0" w:color="000000"/>
              <w:right w:val="single" w:sz="4" w:space="0" w:color="000000"/>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69 225,80</w:t>
            </w:r>
          </w:p>
        </w:tc>
        <w:tc>
          <w:tcPr>
            <w:tcW w:w="1096" w:type="pct"/>
            <w:tcBorders>
              <w:top w:val="nil"/>
              <w:left w:val="nil"/>
              <w:bottom w:val="single" w:sz="4" w:space="0" w:color="000000"/>
              <w:right w:val="single" w:sz="4" w:space="0" w:color="000000"/>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70 293,60</w:t>
            </w:r>
          </w:p>
        </w:tc>
        <w:tc>
          <w:tcPr>
            <w:tcW w:w="856" w:type="pct"/>
            <w:tcBorders>
              <w:top w:val="nil"/>
              <w:left w:val="nil"/>
              <w:bottom w:val="single" w:sz="4" w:space="0" w:color="000000"/>
              <w:right w:val="single" w:sz="4" w:space="0" w:color="000000"/>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1 067,80</w:t>
            </w:r>
          </w:p>
        </w:tc>
      </w:tr>
      <w:tr w:rsidR="002F72D1" w:rsidRPr="0022662C" w:rsidTr="0022662C">
        <w:trPr>
          <w:trHeight w:val="57"/>
        </w:trPr>
        <w:tc>
          <w:tcPr>
            <w:tcW w:w="2028" w:type="pct"/>
            <w:tcBorders>
              <w:top w:val="nil"/>
              <w:left w:val="single" w:sz="4" w:space="0" w:color="000000"/>
              <w:bottom w:val="single" w:sz="4" w:space="0" w:color="000000"/>
              <w:right w:val="single" w:sz="4" w:space="0" w:color="000000"/>
            </w:tcBorders>
            <w:shd w:val="clear" w:color="auto" w:fill="auto"/>
            <w:vAlign w:val="center"/>
            <w:hideMark/>
          </w:tcPr>
          <w:p w:rsidR="002F72D1" w:rsidRPr="0022662C" w:rsidRDefault="002F72D1" w:rsidP="002F72D1">
            <w:pPr>
              <w:spacing w:after="0" w:line="240" w:lineRule="auto"/>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Обеспечение деятельности отдельных муниципальных учреждений</w:t>
            </w:r>
          </w:p>
        </w:tc>
        <w:tc>
          <w:tcPr>
            <w:tcW w:w="1020" w:type="pct"/>
            <w:tcBorders>
              <w:top w:val="nil"/>
              <w:left w:val="nil"/>
              <w:bottom w:val="single" w:sz="4" w:space="0" w:color="000000"/>
              <w:right w:val="single" w:sz="4" w:space="0" w:color="000000"/>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59 028,50</w:t>
            </w:r>
          </w:p>
        </w:tc>
        <w:tc>
          <w:tcPr>
            <w:tcW w:w="1096" w:type="pct"/>
            <w:tcBorders>
              <w:top w:val="nil"/>
              <w:left w:val="nil"/>
              <w:bottom w:val="single" w:sz="4" w:space="0" w:color="000000"/>
              <w:right w:val="single" w:sz="4" w:space="0" w:color="000000"/>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61 657,80</w:t>
            </w:r>
          </w:p>
        </w:tc>
        <w:tc>
          <w:tcPr>
            <w:tcW w:w="856" w:type="pct"/>
            <w:tcBorders>
              <w:top w:val="nil"/>
              <w:left w:val="nil"/>
              <w:bottom w:val="single" w:sz="4" w:space="0" w:color="000000"/>
              <w:right w:val="single" w:sz="4" w:space="0" w:color="000000"/>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2 629,30</w:t>
            </w:r>
          </w:p>
        </w:tc>
      </w:tr>
      <w:tr w:rsidR="002F72D1" w:rsidRPr="0022662C" w:rsidTr="0022662C">
        <w:trPr>
          <w:trHeight w:val="57"/>
        </w:trPr>
        <w:tc>
          <w:tcPr>
            <w:tcW w:w="2028" w:type="pct"/>
            <w:tcBorders>
              <w:top w:val="nil"/>
              <w:left w:val="single" w:sz="4" w:space="0" w:color="000000"/>
              <w:bottom w:val="single" w:sz="4" w:space="0" w:color="000000"/>
              <w:right w:val="single" w:sz="4" w:space="0" w:color="000000"/>
            </w:tcBorders>
            <w:shd w:val="clear" w:color="auto" w:fill="auto"/>
            <w:vAlign w:val="center"/>
            <w:hideMark/>
          </w:tcPr>
          <w:p w:rsidR="002F72D1" w:rsidRPr="0022662C" w:rsidRDefault="002F72D1" w:rsidP="002F72D1">
            <w:pPr>
              <w:spacing w:after="0" w:line="240" w:lineRule="auto"/>
              <w:rPr>
                <w:rFonts w:ascii="Times New Roman" w:eastAsia="Times New Roman" w:hAnsi="Times New Roman" w:cs="Times New Roman"/>
                <w:color w:val="000000"/>
                <w:sz w:val="18"/>
                <w:szCs w:val="18"/>
                <w:lang w:eastAsia="ru-RU"/>
              </w:rPr>
            </w:pPr>
            <w:proofErr w:type="spellStart"/>
            <w:r w:rsidRPr="0022662C">
              <w:rPr>
                <w:rFonts w:ascii="Times New Roman" w:eastAsia="Times New Roman" w:hAnsi="Times New Roman" w:cs="Times New Roman"/>
                <w:color w:val="000000"/>
                <w:sz w:val="18"/>
                <w:szCs w:val="18"/>
                <w:lang w:eastAsia="ru-RU"/>
              </w:rPr>
              <w:t>Непрограммное</w:t>
            </w:r>
            <w:proofErr w:type="spellEnd"/>
            <w:r w:rsidRPr="0022662C">
              <w:rPr>
                <w:rFonts w:ascii="Times New Roman" w:eastAsia="Times New Roman" w:hAnsi="Times New Roman" w:cs="Times New Roman"/>
                <w:color w:val="000000"/>
                <w:sz w:val="18"/>
                <w:szCs w:val="18"/>
                <w:lang w:eastAsia="ru-RU"/>
              </w:rPr>
              <w:t xml:space="preserve"> направление расходов на выполнение обязательств городского округа Анадырь</w:t>
            </w:r>
          </w:p>
        </w:tc>
        <w:tc>
          <w:tcPr>
            <w:tcW w:w="1020" w:type="pct"/>
            <w:tcBorders>
              <w:top w:val="nil"/>
              <w:left w:val="nil"/>
              <w:bottom w:val="single" w:sz="4" w:space="0" w:color="000000"/>
              <w:right w:val="single" w:sz="4" w:space="0" w:color="000000"/>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23 802,90</w:t>
            </w:r>
          </w:p>
        </w:tc>
        <w:tc>
          <w:tcPr>
            <w:tcW w:w="1096" w:type="pct"/>
            <w:tcBorders>
              <w:top w:val="nil"/>
              <w:left w:val="nil"/>
              <w:bottom w:val="single" w:sz="4" w:space="0" w:color="000000"/>
              <w:right w:val="single" w:sz="4" w:space="0" w:color="000000"/>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24 176,10</w:t>
            </w:r>
          </w:p>
        </w:tc>
        <w:tc>
          <w:tcPr>
            <w:tcW w:w="856" w:type="pct"/>
            <w:tcBorders>
              <w:top w:val="nil"/>
              <w:left w:val="nil"/>
              <w:bottom w:val="single" w:sz="4" w:space="0" w:color="000000"/>
              <w:right w:val="single" w:sz="4" w:space="0" w:color="000000"/>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373,20</w:t>
            </w:r>
          </w:p>
        </w:tc>
      </w:tr>
      <w:tr w:rsidR="002F72D1" w:rsidRPr="0022662C" w:rsidTr="0022662C">
        <w:trPr>
          <w:trHeight w:val="57"/>
        </w:trPr>
        <w:tc>
          <w:tcPr>
            <w:tcW w:w="2028" w:type="pct"/>
            <w:tcBorders>
              <w:top w:val="nil"/>
              <w:left w:val="single" w:sz="4" w:space="0" w:color="000000"/>
              <w:bottom w:val="single" w:sz="4" w:space="0" w:color="000000"/>
              <w:right w:val="single" w:sz="4" w:space="0" w:color="000000"/>
            </w:tcBorders>
            <w:shd w:val="clear" w:color="auto" w:fill="auto"/>
            <w:vAlign w:val="center"/>
            <w:hideMark/>
          </w:tcPr>
          <w:p w:rsidR="002F72D1" w:rsidRPr="0022662C" w:rsidRDefault="002F72D1" w:rsidP="002F72D1">
            <w:pPr>
              <w:spacing w:after="0" w:line="240" w:lineRule="auto"/>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Обеспечение функционирования Совета депутатов городского округа Анадырь</w:t>
            </w:r>
          </w:p>
        </w:tc>
        <w:tc>
          <w:tcPr>
            <w:tcW w:w="1020" w:type="pct"/>
            <w:tcBorders>
              <w:top w:val="nil"/>
              <w:left w:val="nil"/>
              <w:bottom w:val="single" w:sz="4" w:space="0" w:color="000000"/>
              <w:right w:val="single" w:sz="4" w:space="0" w:color="000000"/>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6 188,70</w:t>
            </w:r>
          </w:p>
        </w:tc>
        <w:tc>
          <w:tcPr>
            <w:tcW w:w="1096" w:type="pct"/>
            <w:tcBorders>
              <w:top w:val="nil"/>
              <w:left w:val="nil"/>
              <w:bottom w:val="single" w:sz="4" w:space="0" w:color="000000"/>
              <w:right w:val="single" w:sz="4" w:space="0" w:color="000000"/>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6 269,60</w:t>
            </w:r>
          </w:p>
        </w:tc>
        <w:tc>
          <w:tcPr>
            <w:tcW w:w="856" w:type="pct"/>
            <w:tcBorders>
              <w:top w:val="nil"/>
              <w:left w:val="nil"/>
              <w:bottom w:val="single" w:sz="4" w:space="0" w:color="000000"/>
              <w:right w:val="single" w:sz="4" w:space="0" w:color="000000"/>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80,90</w:t>
            </w:r>
          </w:p>
        </w:tc>
      </w:tr>
      <w:tr w:rsidR="002F72D1" w:rsidRPr="0022662C" w:rsidTr="0022662C">
        <w:trPr>
          <w:trHeight w:val="57"/>
        </w:trPr>
        <w:tc>
          <w:tcPr>
            <w:tcW w:w="2028" w:type="pct"/>
            <w:tcBorders>
              <w:top w:val="nil"/>
              <w:left w:val="single" w:sz="4" w:space="0" w:color="000000"/>
              <w:bottom w:val="single" w:sz="4" w:space="0" w:color="000000"/>
              <w:right w:val="single" w:sz="4" w:space="0" w:color="000000"/>
            </w:tcBorders>
            <w:shd w:val="clear" w:color="auto" w:fill="auto"/>
            <w:vAlign w:val="center"/>
            <w:hideMark/>
          </w:tcPr>
          <w:p w:rsidR="002F72D1" w:rsidRPr="0022662C" w:rsidRDefault="002F72D1" w:rsidP="002F72D1">
            <w:pPr>
              <w:spacing w:after="0" w:line="240" w:lineRule="auto"/>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Обеспечение функционирования Избирательной комиссии городского округа Анадырь</w:t>
            </w:r>
          </w:p>
        </w:tc>
        <w:tc>
          <w:tcPr>
            <w:tcW w:w="1020" w:type="pct"/>
            <w:tcBorders>
              <w:top w:val="nil"/>
              <w:left w:val="nil"/>
              <w:bottom w:val="single" w:sz="4" w:space="0" w:color="000000"/>
              <w:right w:val="single" w:sz="4" w:space="0" w:color="000000"/>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3 962,60</w:t>
            </w:r>
          </w:p>
        </w:tc>
        <w:tc>
          <w:tcPr>
            <w:tcW w:w="1096" w:type="pct"/>
            <w:tcBorders>
              <w:top w:val="nil"/>
              <w:left w:val="nil"/>
              <w:bottom w:val="single" w:sz="4" w:space="0" w:color="000000"/>
              <w:right w:val="single" w:sz="4" w:space="0" w:color="000000"/>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4 256,20</w:t>
            </w:r>
          </w:p>
        </w:tc>
        <w:tc>
          <w:tcPr>
            <w:tcW w:w="856" w:type="pct"/>
            <w:tcBorders>
              <w:top w:val="nil"/>
              <w:left w:val="nil"/>
              <w:bottom w:val="single" w:sz="4" w:space="0" w:color="000000"/>
              <w:right w:val="single" w:sz="4" w:space="0" w:color="000000"/>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293,60</w:t>
            </w:r>
          </w:p>
        </w:tc>
      </w:tr>
      <w:tr w:rsidR="002F72D1" w:rsidRPr="0022662C" w:rsidTr="0022662C">
        <w:trPr>
          <w:trHeight w:val="57"/>
        </w:trPr>
        <w:tc>
          <w:tcPr>
            <w:tcW w:w="2028" w:type="pct"/>
            <w:tcBorders>
              <w:top w:val="nil"/>
              <w:left w:val="single" w:sz="4" w:space="0" w:color="000000"/>
              <w:bottom w:val="single" w:sz="4" w:space="0" w:color="000000"/>
              <w:right w:val="single" w:sz="4" w:space="0" w:color="000000"/>
            </w:tcBorders>
            <w:shd w:val="clear" w:color="auto" w:fill="auto"/>
            <w:vAlign w:val="center"/>
            <w:hideMark/>
          </w:tcPr>
          <w:p w:rsidR="002F72D1" w:rsidRPr="0022662C" w:rsidRDefault="002F72D1" w:rsidP="002F72D1">
            <w:pPr>
              <w:spacing w:after="0" w:line="240" w:lineRule="auto"/>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Обеспечение функционирования Контрольно-счетного отдела Совета депутатов городского округа Анадырь</w:t>
            </w:r>
          </w:p>
        </w:tc>
        <w:tc>
          <w:tcPr>
            <w:tcW w:w="1020" w:type="pct"/>
            <w:tcBorders>
              <w:top w:val="nil"/>
              <w:left w:val="nil"/>
              <w:bottom w:val="single" w:sz="4" w:space="0" w:color="000000"/>
              <w:right w:val="single" w:sz="4" w:space="0" w:color="000000"/>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4 933,80</w:t>
            </w:r>
          </w:p>
        </w:tc>
        <w:tc>
          <w:tcPr>
            <w:tcW w:w="1096" w:type="pct"/>
            <w:tcBorders>
              <w:top w:val="nil"/>
              <w:left w:val="nil"/>
              <w:bottom w:val="single" w:sz="4" w:space="0" w:color="000000"/>
              <w:right w:val="single" w:sz="4" w:space="0" w:color="000000"/>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5 137,80</w:t>
            </w:r>
          </w:p>
        </w:tc>
        <w:tc>
          <w:tcPr>
            <w:tcW w:w="856" w:type="pct"/>
            <w:tcBorders>
              <w:top w:val="nil"/>
              <w:left w:val="nil"/>
              <w:bottom w:val="single" w:sz="4" w:space="0" w:color="000000"/>
              <w:right w:val="single" w:sz="4" w:space="0" w:color="000000"/>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2662C">
              <w:rPr>
                <w:rFonts w:ascii="Times New Roman" w:eastAsia="Times New Roman" w:hAnsi="Times New Roman" w:cs="Times New Roman"/>
                <w:color w:val="000000"/>
                <w:sz w:val="18"/>
                <w:szCs w:val="18"/>
                <w:lang w:eastAsia="ru-RU"/>
              </w:rPr>
              <w:t>204,00</w:t>
            </w:r>
          </w:p>
        </w:tc>
      </w:tr>
      <w:tr w:rsidR="002F72D1" w:rsidRPr="0022662C" w:rsidTr="0022662C">
        <w:trPr>
          <w:trHeight w:val="57"/>
        </w:trPr>
        <w:tc>
          <w:tcPr>
            <w:tcW w:w="2028" w:type="pct"/>
            <w:tcBorders>
              <w:top w:val="nil"/>
              <w:left w:val="single" w:sz="4" w:space="0" w:color="000000"/>
              <w:bottom w:val="single" w:sz="4" w:space="0" w:color="000000"/>
              <w:right w:val="single" w:sz="4" w:space="0" w:color="000000"/>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2662C">
              <w:rPr>
                <w:rFonts w:ascii="Times New Roman" w:eastAsia="Times New Roman" w:hAnsi="Times New Roman" w:cs="Times New Roman"/>
                <w:b/>
                <w:bCs/>
                <w:color w:val="000000"/>
                <w:sz w:val="18"/>
                <w:szCs w:val="18"/>
                <w:lang w:eastAsia="ru-RU"/>
              </w:rPr>
              <w:t>Итого</w:t>
            </w:r>
          </w:p>
        </w:tc>
        <w:tc>
          <w:tcPr>
            <w:tcW w:w="1020" w:type="pct"/>
            <w:tcBorders>
              <w:top w:val="nil"/>
              <w:left w:val="nil"/>
              <w:bottom w:val="single" w:sz="4" w:space="0" w:color="000000"/>
              <w:right w:val="single" w:sz="4" w:space="0" w:color="000000"/>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2662C">
              <w:rPr>
                <w:rFonts w:ascii="Times New Roman" w:eastAsia="Times New Roman" w:hAnsi="Times New Roman" w:cs="Times New Roman"/>
                <w:b/>
                <w:bCs/>
                <w:color w:val="000000"/>
                <w:sz w:val="18"/>
                <w:szCs w:val="18"/>
                <w:lang w:eastAsia="ru-RU"/>
              </w:rPr>
              <w:t>167 142,30</w:t>
            </w:r>
          </w:p>
        </w:tc>
        <w:tc>
          <w:tcPr>
            <w:tcW w:w="1096" w:type="pct"/>
            <w:tcBorders>
              <w:top w:val="nil"/>
              <w:left w:val="nil"/>
              <w:bottom w:val="single" w:sz="4" w:space="0" w:color="000000"/>
              <w:right w:val="single" w:sz="4" w:space="0" w:color="000000"/>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2662C">
              <w:rPr>
                <w:rFonts w:ascii="Times New Roman" w:eastAsia="Times New Roman" w:hAnsi="Times New Roman" w:cs="Times New Roman"/>
                <w:b/>
                <w:bCs/>
                <w:color w:val="000000"/>
                <w:sz w:val="18"/>
                <w:szCs w:val="18"/>
                <w:lang w:eastAsia="ru-RU"/>
              </w:rPr>
              <w:t>171 791,10</w:t>
            </w:r>
          </w:p>
        </w:tc>
        <w:tc>
          <w:tcPr>
            <w:tcW w:w="856" w:type="pct"/>
            <w:tcBorders>
              <w:top w:val="nil"/>
              <w:left w:val="nil"/>
              <w:bottom w:val="single" w:sz="4" w:space="0" w:color="000000"/>
              <w:right w:val="single" w:sz="4" w:space="0" w:color="000000"/>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2662C">
              <w:rPr>
                <w:rFonts w:ascii="Times New Roman" w:eastAsia="Times New Roman" w:hAnsi="Times New Roman" w:cs="Times New Roman"/>
                <w:b/>
                <w:bCs/>
                <w:color w:val="000000"/>
                <w:sz w:val="18"/>
                <w:szCs w:val="18"/>
                <w:lang w:eastAsia="ru-RU"/>
              </w:rPr>
              <w:t>4 648,80</w:t>
            </w:r>
          </w:p>
        </w:tc>
      </w:tr>
    </w:tbl>
    <w:p w:rsidR="002F72D1" w:rsidRPr="002F72D1" w:rsidRDefault="002F72D1" w:rsidP="002F72D1">
      <w:pPr>
        <w:suppressAutoHyphens/>
        <w:spacing w:after="0" w:line="240" w:lineRule="auto"/>
        <w:ind w:firstLine="709"/>
        <w:jc w:val="both"/>
        <w:rPr>
          <w:rFonts w:ascii="Times New Roman" w:eastAsia="Times New Roman" w:hAnsi="Times New Roman" w:cs="Times New Roman"/>
          <w:sz w:val="14"/>
          <w:szCs w:val="14"/>
          <w:lang w:eastAsia="ru-RU"/>
        </w:rPr>
      </w:pPr>
      <w:r w:rsidRPr="002F72D1">
        <w:rPr>
          <w:rFonts w:ascii="Times New Roman" w:eastAsia="Times New Roman" w:hAnsi="Times New Roman" w:cs="Times New Roman"/>
          <w:sz w:val="28"/>
          <w:szCs w:val="28"/>
          <w:lang w:eastAsia="ru-RU"/>
        </w:rPr>
        <w:t>Дополнительные расходы по «</w:t>
      </w:r>
      <w:proofErr w:type="spellStart"/>
      <w:r w:rsidRPr="002F72D1">
        <w:rPr>
          <w:rFonts w:ascii="Times New Roman" w:eastAsia="Times New Roman" w:hAnsi="Times New Roman" w:cs="Times New Roman"/>
          <w:sz w:val="28"/>
          <w:szCs w:val="28"/>
          <w:lang w:eastAsia="ru-RU"/>
        </w:rPr>
        <w:t>непрограммным</w:t>
      </w:r>
      <w:proofErr w:type="spellEnd"/>
      <w:r w:rsidRPr="002F72D1">
        <w:rPr>
          <w:rFonts w:ascii="Times New Roman" w:eastAsia="Times New Roman" w:hAnsi="Times New Roman" w:cs="Times New Roman"/>
          <w:sz w:val="28"/>
          <w:szCs w:val="28"/>
          <w:lang w:eastAsia="ru-RU"/>
        </w:rPr>
        <w:t xml:space="preserve">» направлениям обусловлены необходимостью </w:t>
      </w:r>
      <w:proofErr w:type="gramStart"/>
      <w:r w:rsidRPr="002F72D1">
        <w:rPr>
          <w:rFonts w:ascii="Times New Roman" w:eastAsia="Times New Roman" w:hAnsi="Times New Roman" w:cs="Times New Roman"/>
          <w:sz w:val="28"/>
          <w:szCs w:val="28"/>
          <w:lang w:eastAsia="ru-RU"/>
        </w:rPr>
        <w:t>восстановления фонда оплаты труда соответствующего органа местного самоуправления</w:t>
      </w:r>
      <w:proofErr w:type="gramEnd"/>
      <w:r w:rsidRPr="002F72D1">
        <w:rPr>
          <w:rFonts w:ascii="Times New Roman" w:eastAsia="Times New Roman" w:hAnsi="Times New Roman" w:cs="Times New Roman"/>
          <w:sz w:val="28"/>
          <w:szCs w:val="28"/>
          <w:lang w:eastAsia="ru-RU"/>
        </w:rPr>
        <w:t xml:space="preserve"> в соответствии с нормами Положения об </w:t>
      </w:r>
      <w:r w:rsidRPr="002F72D1">
        <w:rPr>
          <w:rFonts w:ascii="Times New Roman" w:eastAsia="Times New Roman" w:hAnsi="Times New Roman" w:cs="Times New Roman"/>
          <w:color w:val="000000"/>
          <w:sz w:val="28"/>
          <w:szCs w:val="28"/>
          <w:lang w:eastAsia="ru-RU"/>
        </w:rPr>
        <w:t xml:space="preserve">оплате труда </w:t>
      </w:r>
      <w:r w:rsidRPr="002F72D1">
        <w:rPr>
          <w:rFonts w:ascii="Times New Roman" w:eastAsia="Calibri" w:hAnsi="Times New Roman" w:cs="Times New Roman"/>
          <w:sz w:val="28"/>
          <w:szCs w:val="28"/>
          <w:lang w:eastAsia="ru-RU"/>
        </w:rPr>
        <w:t xml:space="preserve">работников органов местного самоуправления и муниципальных органов городского округа Анадырь, утвержденного решением Совета депутатов городского округа Анадырь от 25 декабря 2018 года №354. Объемы </w:t>
      </w:r>
      <w:r w:rsidRPr="002F72D1">
        <w:rPr>
          <w:rFonts w:ascii="Times New Roman" w:eastAsia="Times New Roman" w:hAnsi="Times New Roman" w:cs="Times New Roman"/>
          <w:sz w:val="28"/>
          <w:szCs w:val="28"/>
          <w:lang w:eastAsia="ru-RU"/>
        </w:rPr>
        <w:t>подтверждены расчетами и подтверждающими  документами.</w:t>
      </w:r>
    </w:p>
    <w:p w:rsidR="002F72D1" w:rsidRPr="002F72D1" w:rsidRDefault="002F72D1" w:rsidP="002F72D1">
      <w:pPr>
        <w:suppressAutoHyphens/>
        <w:spacing w:after="0" w:line="240" w:lineRule="auto"/>
        <w:ind w:firstLine="709"/>
        <w:jc w:val="both"/>
        <w:rPr>
          <w:rFonts w:ascii="Times New Roman" w:eastAsia="Times New Roman" w:hAnsi="Times New Roman" w:cs="Times New Roman"/>
          <w:sz w:val="14"/>
          <w:szCs w:val="14"/>
          <w:lang w:eastAsia="ru-RU"/>
        </w:rPr>
      </w:pPr>
    </w:p>
    <w:p w:rsidR="002F72D1" w:rsidRPr="002F72D1" w:rsidRDefault="002F72D1" w:rsidP="002F72D1">
      <w:pPr>
        <w:spacing w:after="0" w:line="240" w:lineRule="auto"/>
        <w:ind w:firstLine="708"/>
        <w:jc w:val="both"/>
        <w:rPr>
          <w:rFonts w:ascii="Times New Roman" w:eastAsia="Times New Roman" w:hAnsi="Times New Roman" w:cs="Times New Roman"/>
          <w:b/>
          <w:sz w:val="28"/>
          <w:szCs w:val="28"/>
          <w:lang w:eastAsia="ru-RU"/>
        </w:rPr>
      </w:pPr>
      <w:r w:rsidRPr="002F72D1">
        <w:rPr>
          <w:rFonts w:ascii="Times New Roman" w:eastAsia="Times New Roman" w:hAnsi="Times New Roman" w:cs="Times New Roman"/>
          <w:b/>
          <w:sz w:val="28"/>
          <w:szCs w:val="28"/>
          <w:lang w:eastAsia="ru-RU"/>
        </w:rPr>
        <w:t>Выводы:</w:t>
      </w:r>
    </w:p>
    <w:p w:rsidR="002F72D1" w:rsidRPr="002F72D1" w:rsidRDefault="002F72D1" w:rsidP="002F72D1">
      <w:pPr>
        <w:autoSpaceDE w:val="0"/>
        <w:autoSpaceDN w:val="0"/>
        <w:adjustRightInd w:val="0"/>
        <w:spacing w:after="0" w:line="240" w:lineRule="auto"/>
        <w:ind w:firstLine="708"/>
        <w:jc w:val="both"/>
        <w:outlineLvl w:val="1"/>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1. Проектом решения вносятся изменения в основные характеристики бюджета городского округа, утвержденные ранее, уточняются показатели текущего финансового периода.</w:t>
      </w:r>
    </w:p>
    <w:p w:rsidR="002F72D1" w:rsidRPr="002F72D1" w:rsidRDefault="002F72D1" w:rsidP="002F72D1">
      <w:pPr>
        <w:autoSpaceDE w:val="0"/>
        <w:autoSpaceDN w:val="0"/>
        <w:adjustRightInd w:val="0"/>
        <w:spacing w:after="0" w:line="240" w:lineRule="auto"/>
        <w:ind w:firstLine="708"/>
        <w:jc w:val="both"/>
        <w:outlineLvl w:val="1"/>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2. В связи с внесением изменений доходная часть бюджета города увеличится на сумму дополнительного объема безвозмездных поступлений из окружного бюджета, расходы скорректированы с учетом объема источников дополнительных поступлений.</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3. </w:t>
      </w:r>
      <w:proofErr w:type="gramStart"/>
      <w:r w:rsidRPr="002F72D1">
        <w:rPr>
          <w:rFonts w:ascii="Times New Roman" w:eastAsia="Times New Roman" w:hAnsi="Times New Roman" w:cs="Times New Roman"/>
          <w:sz w:val="28"/>
          <w:szCs w:val="28"/>
          <w:lang w:eastAsia="ru-RU"/>
        </w:rPr>
        <w:t>Проектом решения соблюдены требования и ограничения, установленные бюджетным законодательством: по размеру дефицита местного бюджета – статья 92.1 Бюджетного кодекса РФ, предельному объему муниципального долга – пункт 3 статьи 107 Бюджетного кодекса РФ, объему бюджетных ассигнований муниципального дорожного фонда – пункт 5 статьи 179.4 Бюджетного кодекса РФ, объему резервного фонда Администрации городского округа Анадырь – пункт 3 статьи 81 Бюджетного кодекса РФ, общему объему условно</w:t>
      </w:r>
      <w:proofErr w:type="gramEnd"/>
      <w:r w:rsidRPr="002F72D1">
        <w:rPr>
          <w:rFonts w:ascii="Times New Roman" w:eastAsia="Times New Roman" w:hAnsi="Times New Roman" w:cs="Times New Roman"/>
          <w:sz w:val="28"/>
          <w:szCs w:val="28"/>
          <w:lang w:eastAsia="ru-RU"/>
        </w:rPr>
        <w:t xml:space="preserve"> утверждаемых расходов – пункт 3 статьи 184.1 Бюджетного кодекса РФ.</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lastRenderedPageBreak/>
        <w:t xml:space="preserve">4. Все изменения обоснованы и подтверждены соответствующими расчетами. </w:t>
      </w:r>
    </w:p>
    <w:p w:rsidR="002F72D1" w:rsidRPr="002F72D1" w:rsidRDefault="002F72D1" w:rsidP="002F72D1">
      <w:pPr>
        <w:autoSpaceDE w:val="0"/>
        <w:autoSpaceDN w:val="0"/>
        <w:adjustRightInd w:val="0"/>
        <w:spacing w:after="0" w:line="240" w:lineRule="auto"/>
        <w:ind w:left="709"/>
        <w:jc w:val="both"/>
        <w:outlineLvl w:val="1"/>
        <w:rPr>
          <w:rFonts w:ascii="Times New Roman" w:eastAsia="Times New Roman" w:hAnsi="Times New Roman" w:cs="Times New Roman"/>
          <w:bCs/>
          <w:sz w:val="14"/>
          <w:szCs w:val="14"/>
          <w:shd w:val="clear" w:color="auto" w:fill="FFFFFF"/>
          <w:lang w:eastAsia="ru-RU"/>
        </w:rPr>
      </w:pPr>
    </w:p>
    <w:p w:rsidR="002F72D1" w:rsidRPr="002F72D1" w:rsidRDefault="002F72D1" w:rsidP="002F72D1">
      <w:pPr>
        <w:spacing w:after="0" w:line="240" w:lineRule="auto"/>
        <w:ind w:firstLine="708"/>
        <w:jc w:val="both"/>
        <w:rPr>
          <w:rFonts w:ascii="Times New Roman" w:eastAsia="Times New Roman" w:hAnsi="Times New Roman" w:cs="Times New Roman"/>
          <w:b/>
          <w:sz w:val="28"/>
          <w:szCs w:val="28"/>
          <w:lang w:eastAsia="ru-RU"/>
        </w:rPr>
      </w:pPr>
      <w:r w:rsidRPr="002F72D1">
        <w:rPr>
          <w:rFonts w:ascii="Times New Roman" w:eastAsia="Times New Roman" w:hAnsi="Times New Roman" w:cs="Times New Roman"/>
          <w:b/>
          <w:sz w:val="28"/>
          <w:szCs w:val="28"/>
          <w:lang w:eastAsia="ru-RU"/>
        </w:rPr>
        <w:t>Предложения:</w:t>
      </w:r>
    </w:p>
    <w:p w:rsidR="002F72D1" w:rsidRPr="002F72D1" w:rsidRDefault="002F72D1" w:rsidP="002F72D1">
      <w:pPr>
        <w:spacing w:after="0" w:line="240" w:lineRule="auto"/>
        <w:ind w:firstLine="708"/>
        <w:jc w:val="both"/>
        <w:rPr>
          <w:rFonts w:ascii="Times New Roman" w:eastAsia="Times New Roman" w:hAnsi="Times New Roman" w:cs="Times New Roman"/>
          <w:color w:val="000000"/>
          <w:sz w:val="28"/>
          <w:szCs w:val="28"/>
          <w:lang w:eastAsia="ru-RU"/>
        </w:rPr>
      </w:pPr>
      <w:r w:rsidRPr="002F72D1">
        <w:rPr>
          <w:rFonts w:ascii="Times New Roman" w:eastAsia="Times New Roman" w:hAnsi="Times New Roman" w:cs="Times New Roman"/>
          <w:color w:val="000000"/>
          <w:sz w:val="28"/>
          <w:szCs w:val="28"/>
          <w:lang w:eastAsia="ru-RU"/>
        </w:rPr>
        <w:t>В целях соблюдения норм статьи 33 Бюджетного кодекса РФ, направленных на соблюдение принципа сбалансированности бюджета, рекомендуем исходить из необходимости минимизации размера дефицита бюджета.</w:t>
      </w:r>
    </w:p>
    <w:p w:rsidR="002F72D1" w:rsidRDefault="002F72D1" w:rsidP="00210995">
      <w:pPr>
        <w:jc w:val="both"/>
        <w:rPr>
          <w:rFonts w:ascii="Times New Roman" w:hAnsi="Times New Roman" w:cs="Times New Roman"/>
          <w:sz w:val="28"/>
          <w:szCs w:val="28"/>
        </w:rPr>
      </w:pPr>
    </w:p>
    <w:p w:rsidR="0022662C" w:rsidRDefault="0022662C" w:rsidP="00210995">
      <w:pPr>
        <w:jc w:val="both"/>
        <w:rPr>
          <w:rFonts w:ascii="Times New Roman" w:hAnsi="Times New Roman" w:cs="Times New Roman"/>
          <w:sz w:val="28"/>
          <w:szCs w:val="28"/>
        </w:rPr>
      </w:pPr>
    </w:p>
    <w:p w:rsidR="0022662C" w:rsidRDefault="0022662C" w:rsidP="00210995">
      <w:pPr>
        <w:jc w:val="both"/>
        <w:rPr>
          <w:rFonts w:ascii="Times New Roman" w:hAnsi="Times New Roman" w:cs="Times New Roman"/>
          <w:sz w:val="28"/>
          <w:szCs w:val="28"/>
        </w:rPr>
      </w:pPr>
    </w:p>
    <w:p w:rsidR="0022662C" w:rsidRDefault="0022662C" w:rsidP="00210995">
      <w:pPr>
        <w:jc w:val="both"/>
        <w:rPr>
          <w:rFonts w:ascii="Times New Roman" w:hAnsi="Times New Roman" w:cs="Times New Roman"/>
          <w:sz w:val="28"/>
          <w:szCs w:val="28"/>
        </w:rPr>
      </w:pPr>
    </w:p>
    <w:p w:rsidR="0022662C" w:rsidRDefault="0022662C" w:rsidP="00210995">
      <w:pPr>
        <w:jc w:val="both"/>
        <w:rPr>
          <w:rFonts w:ascii="Times New Roman" w:hAnsi="Times New Roman" w:cs="Times New Roman"/>
          <w:sz w:val="28"/>
          <w:szCs w:val="28"/>
        </w:rPr>
      </w:pPr>
    </w:p>
    <w:p w:rsidR="0022662C" w:rsidRDefault="0022662C" w:rsidP="00210995">
      <w:pPr>
        <w:jc w:val="both"/>
        <w:rPr>
          <w:rFonts w:ascii="Times New Roman" w:hAnsi="Times New Roman" w:cs="Times New Roman"/>
          <w:sz w:val="28"/>
          <w:szCs w:val="28"/>
        </w:rPr>
      </w:pPr>
    </w:p>
    <w:p w:rsidR="0022662C" w:rsidRDefault="0022662C" w:rsidP="00210995">
      <w:pPr>
        <w:jc w:val="both"/>
        <w:rPr>
          <w:rFonts w:ascii="Times New Roman" w:hAnsi="Times New Roman" w:cs="Times New Roman"/>
          <w:sz w:val="28"/>
          <w:szCs w:val="28"/>
        </w:rPr>
      </w:pPr>
    </w:p>
    <w:p w:rsidR="0022662C" w:rsidRDefault="0022662C" w:rsidP="00210995">
      <w:pPr>
        <w:jc w:val="both"/>
        <w:rPr>
          <w:rFonts w:ascii="Times New Roman" w:hAnsi="Times New Roman" w:cs="Times New Roman"/>
          <w:sz w:val="28"/>
          <w:szCs w:val="28"/>
        </w:rPr>
      </w:pPr>
    </w:p>
    <w:p w:rsidR="0022662C" w:rsidRDefault="0022662C" w:rsidP="00210995">
      <w:pPr>
        <w:jc w:val="both"/>
        <w:rPr>
          <w:rFonts w:ascii="Times New Roman" w:hAnsi="Times New Roman" w:cs="Times New Roman"/>
          <w:sz w:val="28"/>
          <w:szCs w:val="28"/>
        </w:rPr>
      </w:pPr>
    </w:p>
    <w:p w:rsidR="0022662C" w:rsidRDefault="0022662C" w:rsidP="00210995">
      <w:pPr>
        <w:jc w:val="both"/>
        <w:rPr>
          <w:rFonts w:ascii="Times New Roman" w:hAnsi="Times New Roman" w:cs="Times New Roman"/>
          <w:sz w:val="28"/>
          <w:szCs w:val="28"/>
        </w:rPr>
      </w:pPr>
    </w:p>
    <w:p w:rsidR="0022662C" w:rsidRDefault="0022662C" w:rsidP="00210995">
      <w:pPr>
        <w:jc w:val="both"/>
        <w:rPr>
          <w:rFonts w:ascii="Times New Roman" w:hAnsi="Times New Roman" w:cs="Times New Roman"/>
          <w:sz w:val="28"/>
          <w:szCs w:val="28"/>
        </w:rPr>
      </w:pPr>
    </w:p>
    <w:p w:rsidR="0022662C" w:rsidRDefault="0022662C" w:rsidP="00210995">
      <w:pPr>
        <w:jc w:val="both"/>
        <w:rPr>
          <w:rFonts w:ascii="Times New Roman" w:hAnsi="Times New Roman" w:cs="Times New Roman"/>
          <w:sz w:val="28"/>
          <w:szCs w:val="28"/>
        </w:rPr>
      </w:pPr>
    </w:p>
    <w:p w:rsidR="0022662C" w:rsidRDefault="0022662C" w:rsidP="00210995">
      <w:pPr>
        <w:jc w:val="both"/>
        <w:rPr>
          <w:rFonts w:ascii="Times New Roman" w:hAnsi="Times New Roman" w:cs="Times New Roman"/>
          <w:sz w:val="28"/>
          <w:szCs w:val="28"/>
        </w:rPr>
      </w:pPr>
    </w:p>
    <w:p w:rsidR="0022662C" w:rsidRDefault="0022662C" w:rsidP="00210995">
      <w:pPr>
        <w:jc w:val="both"/>
        <w:rPr>
          <w:rFonts w:ascii="Times New Roman" w:hAnsi="Times New Roman" w:cs="Times New Roman"/>
          <w:sz w:val="28"/>
          <w:szCs w:val="28"/>
        </w:rPr>
      </w:pPr>
    </w:p>
    <w:p w:rsidR="0022662C" w:rsidRDefault="0022662C" w:rsidP="00210995">
      <w:pPr>
        <w:jc w:val="both"/>
        <w:rPr>
          <w:rFonts w:ascii="Times New Roman" w:hAnsi="Times New Roman" w:cs="Times New Roman"/>
          <w:sz w:val="28"/>
          <w:szCs w:val="28"/>
        </w:rPr>
      </w:pPr>
    </w:p>
    <w:p w:rsidR="0022662C" w:rsidRDefault="0022662C" w:rsidP="00210995">
      <w:pPr>
        <w:jc w:val="both"/>
        <w:rPr>
          <w:rFonts w:ascii="Times New Roman" w:hAnsi="Times New Roman" w:cs="Times New Roman"/>
          <w:sz w:val="28"/>
          <w:szCs w:val="28"/>
        </w:rPr>
      </w:pPr>
    </w:p>
    <w:p w:rsidR="002F72D1" w:rsidRDefault="002F72D1" w:rsidP="00210995">
      <w:pPr>
        <w:jc w:val="both"/>
        <w:rPr>
          <w:rFonts w:ascii="Times New Roman" w:hAnsi="Times New Roman" w:cs="Times New Roman"/>
          <w:sz w:val="28"/>
          <w:szCs w:val="28"/>
        </w:rPr>
      </w:pPr>
    </w:p>
    <w:p w:rsidR="002F72D1" w:rsidRDefault="002F72D1" w:rsidP="00210995">
      <w:pPr>
        <w:jc w:val="both"/>
        <w:rPr>
          <w:rFonts w:ascii="Times New Roman" w:hAnsi="Times New Roman" w:cs="Times New Roman"/>
          <w:sz w:val="28"/>
          <w:szCs w:val="28"/>
        </w:rPr>
      </w:pPr>
    </w:p>
    <w:p w:rsidR="002F72D1" w:rsidRDefault="002F72D1" w:rsidP="00210995">
      <w:pPr>
        <w:jc w:val="both"/>
        <w:rPr>
          <w:rFonts w:ascii="Times New Roman" w:hAnsi="Times New Roman" w:cs="Times New Roman"/>
          <w:sz w:val="28"/>
          <w:szCs w:val="28"/>
        </w:rPr>
      </w:pPr>
    </w:p>
    <w:p w:rsidR="002F72D1" w:rsidRPr="002F72D1" w:rsidRDefault="002F72D1" w:rsidP="002F72D1">
      <w:pPr>
        <w:spacing w:after="0" w:line="240" w:lineRule="auto"/>
        <w:jc w:val="center"/>
        <w:rPr>
          <w:rFonts w:ascii="Times New Roman" w:eastAsia="Times New Roman" w:hAnsi="Times New Roman" w:cs="Times New Roman"/>
          <w:b/>
          <w:sz w:val="28"/>
          <w:szCs w:val="28"/>
          <w:lang w:eastAsia="ru-RU"/>
        </w:rPr>
      </w:pPr>
      <w:r w:rsidRPr="002F72D1">
        <w:rPr>
          <w:rFonts w:ascii="Times New Roman" w:eastAsia="Times New Roman" w:hAnsi="Times New Roman" w:cs="Times New Roman"/>
          <w:b/>
          <w:sz w:val="28"/>
          <w:szCs w:val="28"/>
          <w:lang w:eastAsia="ru-RU"/>
        </w:rPr>
        <w:t xml:space="preserve">ЗАКЛЮЧЕНИЕ </w:t>
      </w:r>
    </w:p>
    <w:p w:rsidR="002F72D1" w:rsidRPr="002F72D1" w:rsidRDefault="002F72D1" w:rsidP="002F72D1">
      <w:pPr>
        <w:spacing w:after="0" w:line="240" w:lineRule="auto"/>
        <w:jc w:val="center"/>
        <w:rPr>
          <w:rFonts w:ascii="Times New Roman" w:eastAsia="Times New Roman" w:hAnsi="Times New Roman" w:cs="Times New Roman"/>
          <w:b/>
          <w:sz w:val="28"/>
          <w:szCs w:val="28"/>
          <w:lang w:eastAsia="ru-RU"/>
        </w:rPr>
      </w:pPr>
      <w:r w:rsidRPr="002F72D1">
        <w:rPr>
          <w:rFonts w:ascii="Times New Roman" w:eastAsia="Times New Roman" w:hAnsi="Times New Roman" w:cs="Times New Roman"/>
          <w:b/>
          <w:sz w:val="28"/>
          <w:szCs w:val="28"/>
          <w:lang w:eastAsia="ru-RU"/>
        </w:rPr>
        <w:lastRenderedPageBreak/>
        <w:t xml:space="preserve">по результатам финансово-экономической экспертизы </w:t>
      </w:r>
      <w:proofErr w:type="gramStart"/>
      <w:r w:rsidRPr="002F72D1">
        <w:rPr>
          <w:rFonts w:ascii="Times New Roman" w:eastAsia="Times New Roman" w:hAnsi="Times New Roman" w:cs="Times New Roman"/>
          <w:b/>
          <w:sz w:val="28"/>
          <w:szCs w:val="28"/>
          <w:lang w:eastAsia="ru-RU"/>
        </w:rPr>
        <w:t>проекта решения Совета депутатов  городского округа</w:t>
      </w:r>
      <w:proofErr w:type="gramEnd"/>
      <w:r w:rsidRPr="002F72D1">
        <w:rPr>
          <w:rFonts w:ascii="Times New Roman" w:eastAsia="Times New Roman" w:hAnsi="Times New Roman" w:cs="Times New Roman"/>
          <w:b/>
          <w:sz w:val="28"/>
          <w:szCs w:val="28"/>
          <w:lang w:eastAsia="ru-RU"/>
        </w:rPr>
        <w:t xml:space="preserve"> Анадырь «О бюджете городского округа Анадырь на 2021 год и плановый период 2022 и 2023 годов»</w:t>
      </w:r>
    </w:p>
    <w:p w:rsidR="002F72D1" w:rsidRPr="002F72D1" w:rsidRDefault="002F72D1" w:rsidP="002F72D1">
      <w:pPr>
        <w:spacing w:after="0" w:line="240" w:lineRule="auto"/>
        <w:jc w:val="center"/>
        <w:rPr>
          <w:rFonts w:ascii="Times New Roman" w:eastAsia="Times New Roman" w:hAnsi="Times New Roman" w:cs="Times New Roman"/>
          <w:b/>
          <w:sz w:val="14"/>
          <w:szCs w:val="14"/>
          <w:lang w:eastAsia="ru-RU"/>
        </w:rPr>
      </w:pPr>
    </w:p>
    <w:p w:rsidR="002F72D1" w:rsidRPr="002F72D1" w:rsidRDefault="002F72D1" w:rsidP="002F72D1">
      <w:pPr>
        <w:tabs>
          <w:tab w:val="left" w:pos="748"/>
        </w:tabs>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b/>
          <w:sz w:val="28"/>
          <w:szCs w:val="28"/>
          <w:lang w:eastAsia="ru-RU"/>
        </w:rPr>
        <w:tab/>
      </w:r>
      <w:proofErr w:type="gramStart"/>
      <w:r w:rsidRPr="002F72D1">
        <w:rPr>
          <w:rFonts w:ascii="Times New Roman" w:eastAsia="Times New Roman" w:hAnsi="Times New Roman" w:cs="Times New Roman"/>
          <w:b/>
          <w:sz w:val="28"/>
          <w:szCs w:val="28"/>
          <w:lang w:eastAsia="ru-RU"/>
        </w:rPr>
        <w:t>Основание для проведения экспертизы:</w:t>
      </w:r>
      <w:r w:rsidRPr="002F72D1">
        <w:rPr>
          <w:rFonts w:ascii="Times New Roman" w:eastAsia="Times New Roman" w:hAnsi="Times New Roman" w:cs="Times New Roman"/>
          <w:sz w:val="28"/>
          <w:szCs w:val="28"/>
          <w:lang w:eastAsia="ru-RU"/>
        </w:rPr>
        <w:t xml:space="preserve"> пункт 2 части 2 статьи 9 Федерального закона от 07 февраля 2011 года № 6-ФЗ «Об общих принципах организации и деятельности контрольно-счетных органов субъектов Российской Федерации и муниципальных образований», статья 14 П</w:t>
      </w:r>
      <w:r w:rsidRPr="002F72D1">
        <w:rPr>
          <w:rFonts w:ascii="Times New Roman" w:eastAsia="Times New Roman" w:hAnsi="Times New Roman" w:cs="Times New Roman"/>
          <w:color w:val="000000"/>
          <w:sz w:val="28"/>
          <w:szCs w:val="28"/>
          <w:lang w:eastAsia="ru-RU"/>
        </w:rPr>
        <w:t xml:space="preserve">оложения о бюджетном процессе </w:t>
      </w:r>
      <w:r w:rsidRPr="002F72D1">
        <w:rPr>
          <w:rFonts w:ascii="Times New Roman" w:eastAsia="Times New Roman" w:hAnsi="Times New Roman" w:cs="Times New Roman"/>
          <w:sz w:val="28"/>
          <w:szCs w:val="28"/>
          <w:lang w:eastAsia="ru-RU"/>
        </w:rPr>
        <w:t>в городском округе Анадырь, утвержденного решением Совета депутатов городского округа Анадырь от 24 апреля 2008 года №424 (далее - Положение о бюджетном процессе</w:t>
      </w:r>
      <w:proofErr w:type="gramEnd"/>
      <w:r w:rsidRPr="002F72D1">
        <w:rPr>
          <w:rFonts w:ascii="Times New Roman" w:eastAsia="Times New Roman" w:hAnsi="Times New Roman" w:cs="Times New Roman"/>
          <w:sz w:val="28"/>
          <w:szCs w:val="28"/>
          <w:lang w:eastAsia="ru-RU"/>
        </w:rPr>
        <w:t xml:space="preserve">), подпункт 8.1 пункта 8 Положения </w:t>
      </w:r>
      <w:r w:rsidRPr="002F72D1">
        <w:rPr>
          <w:rFonts w:ascii="Times New Roman" w:eastAsia="Times New Roman" w:hAnsi="Times New Roman" w:cs="Times New Roman"/>
          <w:bCs/>
          <w:sz w:val="28"/>
          <w:szCs w:val="28"/>
          <w:lang w:eastAsia="ru-RU"/>
        </w:rPr>
        <w:t>о Контрольно-счётном отделе</w:t>
      </w:r>
      <w:r w:rsidRPr="002F72D1">
        <w:rPr>
          <w:rFonts w:ascii="Times New Roman" w:eastAsia="Times New Roman" w:hAnsi="Times New Roman" w:cs="Times New Roman"/>
          <w:sz w:val="28"/>
          <w:szCs w:val="28"/>
          <w:lang w:eastAsia="ru-RU"/>
        </w:rPr>
        <w:t xml:space="preserve"> при Совете депутатов городского округа, утвержденного решением Совета депутатов городского округа Анадырь от 30 апреля 2014 года №454.</w:t>
      </w:r>
    </w:p>
    <w:p w:rsidR="002F72D1" w:rsidRPr="002F72D1" w:rsidRDefault="002F72D1" w:rsidP="002F72D1">
      <w:pPr>
        <w:tabs>
          <w:tab w:val="left" w:pos="567"/>
          <w:tab w:val="left" w:pos="709"/>
          <w:tab w:val="left" w:pos="993"/>
        </w:tabs>
        <w:autoSpaceDE w:val="0"/>
        <w:autoSpaceDN w:val="0"/>
        <w:adjustRightInd w:val="0"/>
        <w:spacing w:after="0" w:line="240" w:lineRule="auto"/>
        <w:contextualSpacing/>
        <w:jc w:val="both"/>
        <w:outlineLvl w:val="3"/>
        <w:rPr>
          <w:rFonts w:ascii="Times New Roman" w:eastAsia="Times New Roman" w:hAnsi="Times New Roman" w:cs="Times New Roman"/>
          <w:sz w:val="28"/>
          <w:szCs w:val="28"/>
          <w:lang w:eastAsia="ru-RU"/>
        </w:rPr>
      </w:pPr>
      <w:r w:rsidRPr="002F72D1">
        <w:rPr>
          <w:rFonts w:ascii="Times New Roman" w:eastAsia="Times New Roman" w:hAnsi="Times New Roman" w:cs="Times New Roman"/>
          <w:b/>
          <w:sz w:val="28"/>
          <w:szCs w:val="28"/>
          <w:lang/>
        </w:rPr>
        <w:tab/>
      </w:r>
      <w:r w:rsidRPr="002F72D1">
        <w:rPr>
          <w:rFonts w:ascii="Times New Roman" w:eastAsia="Times New Roman" w:hAnsi="Times New Roman" w:cs="Times New Roman"/>
          <w:b/>
          <w:sz w:val="28"/>
          <w:szCs w:val="28"/>
          <w:lang/>
        </w:rPr>
        <w:t xml:space="preserve">Цель экспертизы: </w:t>
      </w:r>
      <w:r w:rsidRPr="002F72D1">
        <w:rPr>
          <w:rFonts w:ascii="Times New Roman" w:eastAsia="Times New Roman" w:hAnsi="Times New Roman" w:cs="Times New Roman"/>
          <w:sz w:val="28"/>
          <w:szCs w:val="28"/>
          <w:lang/>
        </w:rPr>
        <w:t xml:space="preserve">определение соответствия проекта </w:t>
      </w:r>
      <w:r w:rsidRPr="002F72D1">
        <w:rPr>
          <w:rFonts w:ascii="Times New Roman" w:eastAsia="Times New Roman" w:hAnsi="Times New Roman" w:cs="Times New Roman"/>
          <w:sz w:val="28"/>
          <w:szCs w:val="28"/>
          <w:lang w:eastAsia="ru-RU"/>
        </w:rPr>
        <w:t xml:space="preserve">решения Совета депутатов  городского округа Анадырь «О бюджете городского округа </w:t>
      </w:r>
      <w:r w:rsidRPr="002F72D1">
        <w:rPr>
          <w:rFonts w:ascii="Times New Roman" w:eastAsia="Times New Roman" w:hAnsi="Times New Roman" w:cs="Times New Roman"/>
          <w:sz w:val="28"/>
          <w:szCs w:val="28"/>
          <w:lang/>
        </w:rPr>
        <w:t>Анадырь на 202</w:t>
      </w:r>
      <w:r w:rsidRPr="002F72D1">
        <w:rPr>
          <w:rFonts w:ascii="Times New Roman" w:eastAsia="Times New Roman" w:hAnsi="Times New Roman" w:cs="Times New Roman"/>
          <w:sz w:val="28"/>
          <w:szCs w:val="28"/>
          <w:lang/>
        </w:rPr>
        <w:t>1</w:t>
      </w:r>
      <w:r w:rsidRPr="002F72D1">
        <w:rPr>
          <w:rFonts w:ascii="Times New Roman" w:eastAsia="Times New Roman" w:hAnsi="Times New Roman" w:cs="Times New Roman"/>
          <w:sz w:val="28"/>
          <w:szCs w:val="28"/>
          <w:lang/>
        </w:rPr>
        <w:t xml:space="preserve"> год и плановый период 202</w:t>
      </w:r>
      <w:r w:rsidRPr="002F72D1">
        <w:rPr>
          <w:rFonts w:ascii="Times New Roman" w:eastAsia="Times New Roman" w:hAnsi="Times New Roman" w:cs="Times New Roman"/>
          <w:sz w:val="28"/>
          <w:szCs w:val="28"/>
          <w:lang/>
        </w:rPr>
        <w:t>2</w:t>
      </w:r>
      <w:r w:rsidRPr="002F72D1">
        <w:rPr>
          <w:rFonts w:ascii="Times New Roman" w:eastAsia="Times New Roman" w:hAnsi="Times New Roman" w:cs="Times New Roman"/>
          <w:sz w:val="28"/>
          <w:szCs w:val="28"/>
          <w:lang/>
        </w:rPr>
        <w:t xml:space="preserve"> и 202</w:t>
      </w:r>
      <w:r w:rsidRPr="002F72D1">
        <w:rPr>
          <w:rFonts w:ascii="Times New Roman" w:eastAsia="Times New Roman" w:hAnsi="Times New Roman" w:cs="Times New Roman"/>
          <w:sz w:val="28"/>
          <w:szCs w:val="28"/>
          <w:lang/>
        </w:rPr>
        <w:t>3</w:t>
      </w:r>
      <w:r w:rsidRPr="002F72D1">
        <w:rPr>
          <w:rFonts w:ascii="Times New Roman" w:eastAsia="Times New Roman" w:hAnsi="Times New Roman" w:cs="Times New Roman"/>
          <w:sz w:val="28"/>
          <w:szCs w:val="28"/>
          <w:lang/>
        </w:rPr>
        <w:t xml:space="preserve"> годов</w:t>
      </w:r>
      <w:r w:rsidRPr="002F72D1">
        <w:rPr>
          <w:rFonts w:ascii="Times New Roman" w:eastAsia="Times New Roman" w:hAnsi="Times New Roman" w:cs="Times New Roman"/>
          <w:sz w:val="28"/>
          <w:szCs w:val="28"/>
          <w:lang w:eastAsia="ru-RU"/>
        </w:rPr>
        <w:t>» требованиям законодательства, оценка обоснованности показателей проекта решения.</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b/>
          <w:sz w:val="28"/>
          <w:szCs w:val="28"/>
          <w:lang w:eastAsia="ru-RU"/>
        </w:rPr>
        <w:t xml:space="preserve">Предмет экспертизы: </w:t>
      </w:r>
      <w:r w:rsidRPr="002F72D1">
        <w:rPr>
          <w:rFonts w:ascii="Times New Roman" w:eastAsia="Times New Roman" w:hAnsi="Times New Roman" w:cs="Times New Roman"/>
          <w:bCs/>
          <w:sz w:val="28"/>
          <w:szCs w:val="28"/>
          <w:lang w:eastAsia="ru-RU"/>
        </w:rPr>
        <w:t>проект решения</w:t>
      </w:r>
      <w:r w:rsidRPr="002F72D1">
        <w:rPr>
          <w:rFonts w:ascii="Times New Roman" w:eastAsia="Times New Roman" w:hAnsi="Times New Roman" w:cs="Times New Roman"/>
          <w:sz w:val="28"/>
          <w:szCs w:val="28"/>
          <w:lang w:eastAsia="ru-RU"/>
        </w:rPr>
        <w:t xml:space="preserve"> Совета депутатов городского округа Анадырь «О бюджете городского округа Анадырь на 2021 год и плановый период 2022 и 2023 годов» (далее – проект решения о бюджете; проект бюджета)</w:t>
      </w:r>
      <w:r w:rsidRPr="002F72D1">
        <w:rPr>
          <w:rFonts w:ascii="Times New Roman" w:eastAsia="Times New Roman" w:hAnsi="Times New Roman" w:cs="Times New Roman"/>
          <w:bCs/>
          <w:sz w:val="28"/>
          <w:szCs w:val="28"/>
          <w:lang w:eastAsia="ru-RU"/>
        </w:rPr>
        <w:t>, документы и материалы, предоставленные одновременно с ним.</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b/>
          <w:sz w:val="28"/>
          <w:szCs w:val="28"/>
          <w:lang w:eastAsia="ru-RU"/>
        </w:rPr>
        <w:t xml:space="preserve">Объекты экспертизы: </w:t>
      </w:r>
      <w:r w:rsidRPr="002F72D1">
        <w:rPr>
          <w:rFonts w:ascii="Times New Roman" w:eastAsia="Times New Roman" w:hAnsi="Times New Roman" w:cs="Times New Roman"/>
          <w:sz w:val="28"/>
          <w:szCs w:val="28"/>
          <w:lang w:eastAsia="ru-RU"/>
        </w:rPr>
        <w:t>Управление финансов, экономики и имущественных отношений Администрации городского округа Анадырь – орган осуществляющий составление проекта бюджета и иные участники бюджетного процесса.</w:t>
      </w:r>
    </w:p>
    <w:p w:rsidR="002F72D1" w:rsidRPr="002F72D1" w:rsidRDefault="002F72D1" w:rsidP="002F72D1">
      <w:pPr>
        <w:autoSpaceDE w:val="0"/>
        <w:autoSpaceDN w:val="0"/>
        <w:adjustRightInd w:val="0"/>
        <w:spacing w:after="0" w:line="240" w:lineRule="auto"/>
        <w:ind w:firstLine="709"/>
        <w:jc w:val="both"/>
        <w:rPr>
          <w:rFonts w:ascii="Times New Roman" w:eastAsia="Times New Roman" w:hAnsi="Times New Roman" w:cs="Times New Roman"/>
          <w:b/>
          <w:sz w:val="14"/>
          <w:szCs w:val="14"/>
          <w:lang w:eastAsia="ru-RU"/>
        </w:rPr>
      </w:pPr>
    </w:p>
    <w:p w:rsidR="002F72D1" w:rsidRPr="002F72D1" w:rsidRDefault="002F72D1" w:rsidP="002F72D1">
      <w:pPr>
        <w:autoSpaceDE w:val="0"/>
        <w:autoSpaceDN w:val="0"/>
        <w:adjustRightInd w:val="0"/>
        <w:spacing w:after="0" w:line="240" w:lineRule="auto"/>
        <w:ind w:firstLine="709"/>
        <w:jc w:val="both"/>
        <w:rPr>
          <w:rFonts w:ascii="Times New Roman" w:eastAsia="Times New Roman" w:hAnsi="Times New Roman" w:cs="Times New Roman"/>
          <w:b/>
          <w:sz w:val="28"/>
          <w:szCs w:val="28"/>
          <w:lang w:eastAsia="ru-RU"/>
        </w:rPr>
      </w:pPr>
      <w:r w:rsidRPr="002F72D1">
        <w:rPr>
          <w:rFonts w:ascii="Times New Roman" w:eastAsia="Times New Roman" w:hAnsi="Times New Roman" w:cs="Times New Roman"/>
          <w:b/>
          <w:sz w:val="28"/>
          <w:szCs w:val="28"/>
          <w:lang w:eastAsia="ru-RU"/>
        </w:rPr>
        <w:t>1.Общая характеристика проекта решения о бюджете</w:t>
      </w:r>
    </w:p>
    <w:p w:rsidR="002F72D1" w:rsidRPr="002F72D1" w:rsidRDefault="002F72D1" w:rsidP="002F72D1">
      <w:pPr>
        <w:autoSpaceDE w:val="0"/>
        <w:autoSpaceDN w:val="0"/>
        <w:adjustRightInd w:val="0"/>
        <w:spacing w:after="0" w:line="240" w:lineRule="auto"/>
        <w:ind w:firstLine="709"/>
        <w:jc w:val="both"/>
        <w:rPr>
          <w:rFonts w:ascii="Times New Roman" w:eastAsia="Times New Roman" w:hAnsi="Times New Roman" w:cs="Times New Roman"/>
          <w:b/>
          <w:sz w:val="28"/>
          <w:szCs w:val="28"/>
          <w:lang w:eastAsia="ru-RU"/>
        </w:rPr>
      </w:pPr>
      <w:proofErr w:type="gramStart"/>
      <w:r w:rsidRPr="002F72D1">
        <w:rPr>
          <w:rFonts w:ascii="Times New Roman" w:eastAsia="Times New Roman" w:hAnsi="Times New Roman" w:cs="Times New Roman"/>
          <w:color w:val="000000"/>
          <w:sz w:val="28"/>
          <w:szCs w:val="28"/>
          <w:lang w:eastAsia="ru-RU"/>
        </w:rPr>
        <w:t xml:space="preserve">Проект </w:t>
      </w:r>
      <w:r w:rsidRPr="002F72D1">
        <w:rPr>
          <w:rFonts w:ascii="Times New Roman" w:eastAsia="Times New Roman" w:hAnsi="Times New Roman" w:cs="Times New Roman"/>
          <w:sz w:val="28"/>
          <w:szCs w:val="28"/>
          <w:lang w:eastAsia="ru-RU"/>
        </w:rPr>
        <w:t xml:space="preserve">решения о бюджете </w:t>
      </w:r>
      <w:r w:rsidRPr="002F72D1">
        <w:rPr>
          <w:rFonts w:ascii="Times New Roman" w:eastAsia="Times New Roman" w:hAnsi="Times New Roman" w:cs="Times New Roman"/>
          <w:color w:val="000000"/>
          <w:sz w:val="28"/>
          <w:szCs w:val="28"/>
          <w:lang w:eastAsia="ru-RU"/>
        </w:rPr>
        <w:t>внесен Администрацией городского округа Анадырь в Совет депутатов городского округа Анадырь с соблюдением сроков, установленных статьей 185 Бюджетного кодекса Российской Федерации (Бюджетного кодекса РФ) и статьей 13 Положения о бюджетном процессе – 15 ноября 2020 года, сопроводительным письмом за номером 02-02-03-13/3684 с приложением документов и материалов, указанных в статье 184.2 Бюджетного кодекса РФ и в статье</w:t>
      </w:r>
      <w:proofErr w:type="gramEnd"/>
      <w:r w:rsidRPr="002F72D1">
        <w:rPr>
          <w:rFonts w:ascii="Times New Roman" w:eastAsia="Times New Roman" w:hAnsi="Times New Roman" w:cs="Times New Roman"/>
          <w:color w:val="000000"/>
          <w:sz w:val="28"/>
          <w:szCs w:val="28"/>
          <w:lang w:eastAsia="ru-RU"/>
        </w:rPr>
        <w:t xml:space="preserve"> 12 Положения о бюджетном процессе.</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Непосредственное составление проекта решения о бюджете осуществлено финансовым органом муниципального образования (часть 2 статьи 171 Бюджетного кодекса РФ; статья 5 Положения о бюджетном процессе) - Управлением финансов экономики и имущественных отношений Администрации городского округа Анадырь (далее – Управление финансов).</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Перечень документов и материалов, представленных одновременно с проектом решения о бюджете, соответствует требованиям </w:t>
      </w:r>
      <w:hyperlink r:id="rId192" w:history="1">
        <w:r w:rsidRPr="002F72D1">
          <w:rPr>
            <w:rFonts w:ascii="Times New Roman" w:eastAsia="Times New Roman" w:hAnsi="Times New Roman" w:cs="Times New Roman"/>
            <w:sz w:val="28"/>
            <w:szCs w:val="28"/>
            <w:lang w:eastAsia="ru-RU"/>
          </w:rPr>
          <w:t>статьи 184.2</w:t>
        </w:r>
      </w:hyperlink>
      <w:r w:rsidRPr="002F72D1">
        <w:rPr>
          <w:rFonts w:ascii="Times New Roman" w:eastAsia="Times New Roman" w:hAnsi="Times New Roman" w:cs="Times New Roman"/>
          <w:sz w:val="28"/>
          <w:szCs w:val="28"/>
          <w:lang w:eastAsia="ru-RU"/>
        </w:rPr>
        <w:t xml:space="preserve"> </w:t>
      </w:r>
      <w:r w:rsidRPr="002F72D1">
        <w:rPr>
          <w:rFonts w:ascii="Times New Roman" w:eastAsia="Times New Roman" w:hAnsi="Times New Roman" w:cs="Times New Roman"/>
          <w:sz w:val="28"/>
          <w:szCs w:val="28"/>
          <w:lang w:eastAsia="ru-RU"/>
        </w:rPr>
        <w:lastRenderedPageBreak/>
        <w:t xml:space="preserve">Бюджетного кодекса РФ и </w:t>
      </w:r>
      <w:hyperlink r:id="rId193" w:history="1">
        <w:r w:rsidRPr="002F72D1">
          <w:rPr>
            <w:rFonts w:ascii="Times New Roman" w:eastAsia="Times New Roman" w:hAnsi="Times New Roman" w:cs="Times New Roman"/>
            <w:sz w:val="28"/>
            <w:szCs w:val="28"/>
            <w:lang w:eastAsia="ru-RU"/>
          </w:rPr>
          <w:t>статьи 12</w:t>
        </w:r>
      </w:hyperlink>
      <w:r w:rsidRPr="002F72D1">
        <w:rPr>
          <w:rFonts w:ascii="Times New Roman" w:eastAsia="Times New Roman" w:hAnsi="Times New Roman" w:cs="Times New Roman"/>
          <w:sz w:val="28"/>
          <w:szCs w:val="28"/>
          <w:lang w:eastAsia="ru-RU"/>
        </w:rPr>
        <w:t xml:space="preserve"> Положения о бюджетном процессе, о чем имеется заключение Комиссии по бюджету, экономики и связи Совета депутатов городского округа Анадырь от 18 ноября 2020 года №18.</w:t>
      </w:r>
    </w:p>
    <w:p w:rsidR="002F72D1" w:rsidRPr="002F72D1" w:rsidRDefault="002F72D1" w:rsidP="002F72D1">
      <w:pPr>
        <w:spacing w:after="0" w:line="240" w:lineRule="auto"/>
        <w:ind w:right="-5"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Решение Совета депутатов городского округа Анадырь о принятии к рассмотрению проекта решения о бюджете утверждено постановлением Председателя Совета депутатов городского округа Анадырь от 19 ноября 2020 года №75.</w:t>
      </w:r>
    </w:p>
    <w:p w:rsidR="002F72D1" w:rsidRPr="002F72D1" w:rsidRDefault="002F72D1" w:rsidP="002F72D1">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eastAsia="ru-RU"/>
        </w:rPr>
      </w:pPr>
      <w:r w:rsidRPr="002F72D1">
        <w:rPr>
          <w:rFonts w:ascii="Times New Roman" w:eastAsia="Times New Roman" w:hAnsi="Times New Roman" w:cs="Times New Roman"/>
          <w:sz w:val="28"/>
          <w:szCs w:val="28"/>
          <w:lang w:eastAsia="ru-RU"/>
        </w:rPr>
        <w:t xml:space="preserve">В соответствии с пунктом 1 статьи 14 Положения о бюджетном процессе </w:t>
      </w:r>
      <w:r w:rsidRPr="002F72D1">
        <w:rPr>
          <w:rFonts w:ascii="Times New Roman" w:eastAsia="Times New Roman" w:hAnsi="Times New Roman" w:cs="Times New Roman"/>
          <w:color w:val="000000"/>
          <w:sz w:val="28"/>
          <w:szCs w:val="28"/>
          <w:lang w:eastAsia="ru-RU"/>
        </w:rPr>
        <w:t>11 ноября 2019 года проведены публичные слушания по проекту бюджета городского округа Анадырь на 2021 год и плановый период 2022 и 2023 годов. Решение Совета депутатов городского округа Анадырь «О назначении публичных слушаний по проекту бюджета городского округа Анадырь на 2021 год и плановый период 2022 и 2023 годов» подписано 24 сентября 2020 года за №92.</w:t>
      </w:r>
    </w:p>
    <w:p w:rsidR="002F72D1" w:rsidRPr="002F72D1" w:rsidRDefault="002F72D1" w:rsidP="002F72D1">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eastAsia="ru-RU"/>
        </w:rPr>
      </w:pPr>
      <w:r w:rsidRPr="002F72D1">
        <w:rPr>
          <w:rFonts w:ascii="Times New Roman" w:eastAsia="Times New Roman" w:hAnsi="Times New Roman" w:cs="Times New Roman"/>
          <w:sz w:val="28"/>
          <w:szCs w:val="28"/>
          <w:lang w:eastAsia="ru-RU"/>
        </w:rPr>
        <w:t xml:space="preserve">В целях обеспечения </w:t>
      </w:r>
      <w:r w:rsidRPr="002F72D1">
        <w:rPr>
          <w:rFonts w:ascii="Times New Roman" w:eastAsia="Times New Roman" w:hAnsi="Times New Roman" w:cs="Times New Roman"/>
          <w:color w:val="000000"/>
          <w:sz w:val="28"/>
          <w:szCs w:val="28"/>
          <w:lang w:eastAsia="ru-RU"/>
        </w:rPr>
        <w:t xml:space="preserve">принципа прозрачности (открытости), установленного статьей 36 Бюджетного кодекса РФ, публикация бюджета на 2021 год и плановый период 2022 и 2023 годов состоялась 9 октября 2020 года, в ведомственном приложении к газете «Крайний Север» №40 (981) в форме </w:t>
      </w:r>
      <w:proofErr w:type="gramStart"/>
      <w:r w:rsidRPr="002F72D1">
        <w:rPr>
          <w:rFonts w:ascii="Times New Roman" w:eastAsia="Times New Roman" w:hAnsi="Times New Roman" w:cs="Times New Roman"/>
          <w:color w:val="000000"/>
          <w:sz w:val="28"/>
          <w:szCs w:val="28"/>
          <w:lang w:eastAsia="ru-RU"/>
        </w:rPr>
        <w:t>проекта решения Совета депутатов городского округа</w:t>
      </w:r>
      <w:proofErr w:type="gramEnd"/>
      <w:r w:rsidRPr="002F72D1">
        <w:rPr>
          <w:rFonts w:ascii="Times New Roman" w:eastAsia="Times New Roman" w:hAnsi="Times New Roman" w:cs="Times New Roman"/>
          <w:color w:val="000000"/>
          <w:sz w:val="28"/>
          <w:szCs w:val="28"/>
          <w:lang w:eastAsia="ru-RU"/>
        </w:rPr>
        <w:t xml:space="preserve"> Анадырь.</w:t>
      </w:r>
    </w:p>
    <w:p w:rsidR="002F72D1" w:rsidRPr="002F72D1" w:rsidRDefault="002F72D1" w:rsidP="002F72D1">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color w:val="000000"/>
          <w:sz w:val="28"/>
          <w:szCs w:val="28"/>
          <w:lang w:eastAsia="ru-RU"/>
        </w:rPr>
        <w:t>Для подготовки заключения проект решения о бюджете поступил в Контрольно-счётный отдел при Совете депутатов городского</w:t>
      </w:r>
      <w:r w:rsidRPr="002F72D1">
        <w:rPr>
          <w:rFonts w:ascii="Times New Roman" w:eastAsia="Times New Roman" w:hAnsi="Times New Roman" w:cs="Times New Roman"/>
          <w:sz w:val="28"/>
          <w:szCs w:val="28"/>
          <w:lang w:eastAsia="ru-RU"/>
        </w:rPr>
        <w:t xml:space="preserve"> округа Анадырь (далее – Контрольно – счётный отдел; Отдел) 19 ноября 2020 года (</w:t>
      </w:r>
      <w:proofErr w:type="spellStart"/>
      <w:r w:rsidRPr="002F72D1">
        <w:rPr>
          <w:rFonts w:ascii="Times New Roman" w:eastAsia="Times New Roman" w:hAnsi="Times New Roman" w:cs="Times New Roman"/>
          <w:sz w:val="28"/>
          <w:szCs w:val="28"/>
          <w:lang w:eastAsia="ru-RU"/>
        </w:rPr>
        <w:t>вхд</w:t>
      </w:r>
      <w:proofErr w:type="spellEnd"/>
      <w:r w:rsidRPr="002F72D1">
        <w:rPr>
          <w:rFonts w:ascii="Times New Roman" w:eastAsia="Times New Roman" w:hAnsi="Times New Roman" w:cs="Times New Roman"/>
          <w:sz w:val="28"/>
          <w:szCs w:val="28"/>
          <w:lang w:eastAsia="ru-RU"/>
        </w:rPr>
        <w:t>. № 01-24/58 от 19 ноября 2020 года).</w:t>
      </w:r>
    </w:p>
    <w:p w:rsidR="002F72D1" w:rsidRPr="002F72D1" w:rsidRDefault="002F72D1" w:rsidP="002F72D1">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При подготовке заключения по результатам финансово-экономической экспертизы проекта решения о бюджете</w:t>
      </w:r>
      <w:proofErr w:type="gramStart"/>
      <w:r w:rsidRPr="002F72D1">
        <w:rPr>
          <w:rFonts w:ascii="Times New Roman" w:eastAsia="Times New Roman" w:hAnsi="Times New Roman" w:cs="Times New Roman"/>
          <w:sz w:val="28"/>
          <w:szCs w:val="28"/>
          <w:lang w:eastAsia="ru-RU"/>
        </w:rPr>
        <w:t xml:space="preserve"> К</w:t>
      </w:r>
      <w:proofErr w:type="gramEnd"/>
      <w:r w:rsidRPr="002F72D1">
        <w:rPr>
          <w:rFonts w:ascii="Times New Roman" w:eastAsia="Times New Roman" w:hAnsi="Times New Roman" w:cs="Times New Roman"/>
          <w:sz w:val="28"/>
          <w:szCs w:val="28"/>
          <w:lang w:eastAsia="ru-RU"/>
        </w:rPr>
        <w:t>онтрольно – счётным отделом учтены основные направления бюджетной и налоговой политики городского округа Анадырь на 2021 год и плановый период 2022-2023 годов, показатели Прогноза социально-экономического развития городского округа Анадырь на 2021 год и плановый период 2022-2023 годов (далее – Прогноз СЭР).</w:t>
      </w:r>
    </w:p>
    <w:p w:rsidR="002F72D1" w:rsidRPr="002F72D1" w:rsidRDefault="002F72D1" w:rsidP="002F72D1">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Для более полной и объективной оценки представленного проекта решения о бюджете, при подготовке Заключения использованы результаты к</w:t>
      </w:r>
      <w:r w:rsidRPr="002F72D1">
        <w:rPr>
          <w:rFonts w:ascii="Times New Roman" w:eastAsia="Times New Roman" w:hAnsi="Times New Roman" w:cs="Times New Roman"/>
          <w:color w:val="000000"/>
          <w:sz w:val="28"/>
          <w:szCs w:val="28"/>
          <w:lang w:eastAsia="ru-RU"/>
        </w:rPr>
        <w:t xml:space="preserve">онтрольных и экспертно-аналитических </w:t>
      </w:r>
      <w:r w:rsidRPr="002F72D1">
        <w:rPr>
          <w:rFonts w:ascii="Times New Roman" w:eastAsia="Times New Roman" w:hAnsi="Times New Roman" w:cs="Times New Roman"/>
          <w:sz w:val="28"/>
          <w:szCs w:val="28"/>
          <w:lang w:eastAsia="ru-RU"/>
        </w:rPr>
        <w:t>мероприятий, проведенных</w:t>
      </w:r>
      <w:proofErr w:type="gramStart"/>
      <w:r w:rsidRPr="002F72D1">
        <w:rPr>
          <w:rFonts w:ascii="Times New Roman" w:eastAsia="Times New Roman" w:hAnsi="Times New Roman" w:cs="Times New Roman"/>
          <w:sz w:val="28"/>
          <w:szCs w:val="28"/>
          <w:lang w:eastAsia="ru-RU"/>
        </w:rPr>
        <w:t xml:space="preserve"> К</w:t>
      </w:r>
      <w:proofErr w:type="gramEnd"/>
      <w:r w:rsidRPr="002F72D1">
        <w:rPr>
          <w:rFonts w:ascii="Times New Roman" w:eastAsia="Times New Roman" w:hAnsi="Times New Roman" w:cs="Times New Roman"/>
          <w:sz w:val="28"/>
          <w:szCs w:val="28"/>
          <w:lang w:eastAsia="ru-RU"/>
        </w:rPr>
        <w:t>онтрольно – счетным отделом, использованы документы и материалы, предоставленные Управлением финансов и главными администраторами, главными распорядителями бюджетных средств по запросам Отдела.</w:t>
      </w:r>
    </w:p>
    <w:p w:rsidR="002F72D1" w:rsidRPr="002F72D1" w:rsidRDefault="002F72D1" w:rsidP="002F72D1">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Согласно требованиям статьи 172 Бюджетного кодекса РФ составление проекта бюджета городского округа Анадырь на 2021 год и плановый период 2022-2023 годов основано </w:t>
      </w:r>
      <w:proofErr w:type="gramStart"/>
      <w:r w:rsidRPr="002F72D1">
        <w:rPr>
          <w:rFonts w:ascii="Times New Roman" w:eastAsia="Times New Roman" w:hAnsi="Times New Roman" w:cs="Times New Roman"/>
          <w:sz w:val="28"/>
          <w:szCs w:val="28"/>
          <w:lang w:eastAsia="ru-RU"/>
        </w:rPr>
        <w:t>на</w:t>
      </w:r>
      <w:proofErr w:type="gramEnd"/>
      <w:r w:rsidRPr="002F72D1">
        <w:rPr>
          <w:rFonts w:ascii="Times New Roman" w:eastAsia="Times New Roman" w:hAnsi="Times New Roman" w:cs="Times New Roman"/>
          <w:sz w:val="28"/>
          <w:szCs w:val="28"/>
          <w:lang w:eastAsia="ru-RU"/>
        </w:rPr>
        <w:t>:</w:t>
      </w:r>
    </w:p>
    <w:p w:rsidR="002F72D1" w:rsidRPr="002F72D1" w:rsidRDefault="002F72D1" w:rsidP="002F72D1">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 </w:t>
      </w:r>
      <w:proofErr w:type="gramStart"/>
      <w:r w:rsidRPr="002F72D1">
        <w:rPr>
          <w:rFonts w:ascii="Times New Roman" w:eastAsia="Times New Roman" w:hAnsi="Times New Roman" w:cs="Times New Roman"/>
          <w:sz w:val="28"/>
          <w:szCs w:val="28"/>
          <w:lang w:eastAsia="ru-RU"/>
        </w:rPr>
        <w:t>положениях</w:t>
      </w:r>
      <w:proofErr w:type="gramEnd"/>
      <w:r w:rsidRPr="002F72D1">
        <w:rPr>
          <w:rFonts w:ascii="Times New Roman" w:eastAsia="Times New Roman" w:hAnsi="Times New Roman" w:cs="Times New Roman"/>
          <w:sz w:val="28"/>
          <w:szCs w:val="28"/>
          <w:lang w:eastAsia="ru-RU"/>
        </w:rPr>
        <w:t xml:space="preserve"> послания Президента Федеральному Собранию, а также Указов Президента Российской Федерации; </w:t>
      </w:r>
    </w:p>
    <w:p w:rsidR="002F72D1" w:rsidRPr="002F72D1" w:rsidRDefault="002F72D1" w:rsidP="002F72D1">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 бюджетном </w:t>
      </w:r>
      <w:proofErr w:type="gramStart"/>
      <w:r w:rsidRPr="002F72D1">
        <w:rPr>
          <w:rFonts w:ascii="Times New Roman" w:eastAsia="Times New Roman" w:hAnsi="Times New Roman" w:cs="Times New Roman"/>
          <w:sz w:val="28"/>
          <w:szCs w:val="28"/>
          <w:lang w:eastAsia="ru-RU"/>
        </w:rPr>
        <w:t>прогнозе</w:t>
      </w:r>
      <w:proofErr w:type="gramEnd"/>
      <w:r w:rsidRPr="002F72D1">
        <w:rPr>
          <w:rFonts w:ascii="Times New Roman" w:eastAsia="Times New Roman" w:hAnsi="Times New Roman" w:cs="Times New Roman"/>
          <w:sz w:val="28"/>
          <w:szCs w:val="28"/>
          <w:lang w:eastAsia="ru-RU"/>
        </w:rPr>
        <w:t xml:space="preserve"> городского округа Анадырь на долгосрочный период 2020-2025 годов;</w:t>
      </w:r>
    </w:p>
    <w:p w:rsidR="002F72D1" w:rsidRPr="002F72D1" w:rsidRDefault="002F72D1" w:rsidP="002F72D1">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lastRenderedPageBreak/>
        <w:t xml:space="preserve">- основных </w:t>
      </w:r>
      <w:proofErr w:type="gramStart"/>
      <w:r w:rsidRPr="002F72D1">
        <w:rPr>
          <w:rFonts w:ascii="Times New Roman" w:eastAsia="Times New Roman" w:hAnsi="Times New Roman" w:cs="Times New Roman"/>
          <w:sz w:val="28"/>
          <w:szCs w:val="28"/>
          <w:lang w:eastAsia="ru-RU"/>
        </w:rPr>
        <w:t>направлениях</w:t>
      </w:r>
      <w:proofErr w:type="gramEnd"/>
      <w:r w:rsidRPr="002F72D1">
        <w:rPr>
          <w:rFonts w:ascii="Times New Roman" w:eastAsia="Times New Roman" w:hAnsi="Times New Roman" w:cs="Times New Roman"/>
          <w:sz w:val="28"/>
          <w:szCs w:val="28"/>
          <w:lang w:eastAsia="ru-RU"/>
        </w:rPr>
        <w:t xml:space="preserve"> бюджетной и налоговой политики городского округа Анадырь на 2021 год и плановый период 2022-2023 годов;</w:t>
      </w:r>
    </w:p>
    <w:p w:rsidR="002F72D1" w:rsidRPr="002F72D1" w:rsidRDefault="002F72D1" w:rsidP="002F72D1">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 </w:t>
      </w:r>
      <w:proofErr w:type="gramStart"/>
      <w:r w:rsidRPr="002F72D1">
        <w:rPr>
          <w:rFonts w:ascii="Times New Roman" w:eastAsia="Times New Roman" w:hAnsi="Times New Roman" w:cs="Times New Roman"/>
          <w:sz w:val="28"/>
          <w:szCs w:val="28"/>
          <w:lang w:eastAsia="ru-RU"/>
        </w:rPr>
        <w:t>прогнозе</w:t>
      </w:r>
      <w:proofErr w:type="gramEnd"/>
      <w:r w:rsidRPr="002F72D1">
        <w:rPr>
          <w:rFonts w:ascii="Times New Roman" w:eastAsia="Times New Roman" w:hAnsi="Times New Roman" w:cs="Times New Roman"/>
          <w:sz w:val="28"/>
          <w:szCs w:val="28"/>
          <w:lang w:eastAsia="ru-RU"/>
        </w:rPr>
        <w:t xml:space="preserve"> социально-экономического развития городского округа Анадырь на 2021 год и плановый период 2022-2023 годов;</w:t>
      </w:r>
    </w:p>
    <w:p w:rsidR="002F72D1" w:rsidRPr="002F72D1" w:rsidRDefault="002F72D1" w:rsidP="002F72D1">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 муниципальных </w:t>
      </w:r>
      <w:proofErr w:type="gramStart"/>
      <w:r w:rsidRPr="002F72D1">
        <w:rPr>
          <w:rFonts w:ascii="Times New Roman" w:eastAsia="Times New Roman" w:hAnsi="Times New Roman" w:cs="Times New Roman"/>
          <w:sz w:val="28"/>
          <w:szCs w:val="28"/>
          <w:lang w:eastAsia="ru-RU"/>
        </w:rPr>
        <w:t>программах</w:t>
      </w:r>
      <w:proofErr w:type="gramEnd"/>
      <w:r w:rsidRPr="002F72D1">
        <w:rPr>
          <w:rFonts w:ascii="Times New Roman" w:eastAsia="Times New Roman" w:hAnsi="Times New Roman" w:cs="Times New Roman"/>
          <w:sz w:val="28"/>
          <w:szCs w:val="28"/>
          <w:lang w:eastAsia="ru-RU"/>
        </w:rPr>
        <w:t xml:space="preserve"> городского округа Анадырь, проектах изменений указанных программ.</w:t>
      </w:r>
    </w:p>
    <w:p w:rsidR="002F72D1" w:rsidRPr="002F72D1" w:rsidRDefault="002F72D1" w:rsidP="002F72D1">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На основании абзаца 2 пункта 4 статьи 169 Бюджетного кодекса РФ и абзаца 2, п</w:t>
      </w:r>
      <w:r w:rsidRPr="002F72D1">
        <w:rPr>
          <w:rFonts w:ascii="Times New Roman" w:eastAsia="Times New Roman" w:hAnsi="Times New Roman" w:cs="Times New Roman"/>
          <w:bCs/>
          <w:sz w:val="28"/>
          <w:szCs w:val="28"/>
          <w:lang w:eastAsia="ru-RU"/>
        </w:rPr>
        <w:t xml:space="preserve">ункта 2 статьи 8 Положения </w:t>
      </w:r>
      <w:r w:rsidRPr="002F72D1">
        <w:rPr>
          <w:rFonts w:ascii="Times New Roman" w:eastAsia="Times New Roman" w:hAnsi="Times New Roman" w:cs="Times New Roman"/>
          <w:sz w:val="28"/>
          <w:szCs w:val="28"/>
          <w:lang w:eastAsia="ru-RU"/>
        </w:rPr>
        <w:t>о бюджетном процессе, проект бюджета составлен на три года - очередной финансовый год (2021 год) и на плановый период (2022 - 2023 годов).</w:t>
      </w:r>
    </w:p>
    <w:p w:rsidR="002F72D1" w:rsidRPr="002F72D1" w:rsidRDefault="002F72D1" w:rsidP="002F72D1">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В силу пункта 4 статьи 184.1 Бюджетного кодекса РФ проект бюджета утверждается путем изменения параметров планового периода утвержденного бюджета и добавления к ним параметров второго года планового периода проекта бюджета.</w:t>
      </w:r>
    </w:p>
    <w:p w:rsidR="002F72D1" w:rsidRPr="002F72D1" w:rsidRDefault="002F72D1" w:rsidP="002F72D1">
      <w:pPr>
        <w:spacing w:after="0" w:line="240" w:lineRule="auto"/>
        <w:ind w:right="-5"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Состав показателей, представляемых для рассмотрения и утверждения в проекте решения о бюджете, определен статьей 184.1 Бюджетного кодекса РФ и статьей 10 Положения о бюджетном процессе.</w:t>
      </w:r>
    </w:p>
    <w:p w:rsidR="002F72D1" w:rsidRPr="002F72D1" w:rsidRDefault="002F72D1" w:rsidP="002F72D1">
      <w:pPr>
        <w:spacing w:after="0" w:line="240" w:lineRule="auto"/>
        <w:ind w:right="-5"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Реализация установленных требований осуществлена путем отражения, необходимых показателей в текстовой части проекта решения о бюджете и приложениях к нему. Проект решения о бюджете состоит из текстовой части (22 статьи) и 17 приложений. </w:t>
      </w:r>
    </w:p>
    <w:p w:rsidR="002F72D1" w:rsidRPr="002F72D1" w:rsidRDefault="002F72D1" w:rsidP="002F72D1">
      <w:pPr>
        <w:spacing w:after="0" w:line="240" w:lineRule="auto"/>
        <w:ind w:right="-5"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Показатели проекта решения о бюджете соответствуют установленным требованиям Бюджетного кодекса РФ, принципам сбалансированности бюджета (статья 33) и общего (совокупного) покрытия расходов бюджетов (статья 35).</w:t>
      </w:r>
    </w:p>
    <w:p w:rsidR="002F72D1" w:rsidRPr="002F72D1" w:rsidRDefault="002F72D1" w:rsidP="002F72D1">
      <w:pPr>
        <w:spacing w:after="0" w:line="240" w:lineRule="auto"/>
        <w:ind w:right="-5"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На основании части 3 статьи 184.1 Бюджетного кодекса РФ проектом решения (статья 11.4) предусмотрены бюджетных ассигнований на исполнение публичных нормативных обязательств которые планируются к утверждению: в 2021 году в сумме 390,0 тысяч рублей; в 2022 году в сумме 420,0 тысяч рублей; в 2023 году в сумме 450,0 тысяч рублей и будут направлены на ежегодные выплаты в соответствии с решением Совета депутатов городского округа Анадырь от  6 октября 2011 № 233 «Об утверждении Положения о звании «Почётный гражданин города Анадырь».</w:t>
      </w:r>
    </w:p>
    <w:p w:rsidR="002F72D1" w:rsidRDefault="002F72D1" w:rsidP="002F72D1">
      <w:pPr>
        <w:spacing w:after="0" w:line="240" w:lineRule="auto"/>
        <w:ind w:right="-5"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Ключевые параметры проекта бюджета городского округа Анадырь (далее – местный бюджет, бюджет города) представлены в таблице 1:</w:t>
      </w:r>
    </w:p>
    <w:p w:rsidR="0022662C" w:rsidRDefault="0022662C" w:rsidP="002F72D1">
      <w:pPr>
        <w:spacing w:after="0" w:line="240" w:lineRule="auto"/>
        <w:ind w:right="-5" w:firstLine="709"/>
        <w:jc w:val="both"/>
        <w:rPr>
          <w:rFonts w:ascii="Times New Roman" w:eastAsia="Times New Roman" w:hAnsi="Times New Roman" w:cs="Times New Roman"/>
          <w:sz w:val="28"/>
          <w:szCs w:val="28"/>
          <w:lang w:eastAsia="ru-RU"/>
        </w:rPr>
      </w:pPr>
    </w:p>
    <w:p w:rsidR="0022662C" w:rsidRDefault="0022662C" w:rsidP="002F72D1">
      <w:pPr>
        <w:spacing w:after="0" w:line="240" w:lineRule="auto"/>
        <w:ind w:right="-5" w:firstLine="709"/>
        <w:jc w:val="both"/>
        <w:rPr>
          <w:rFonts w:ascii="Times New Roman" w:eastAsia="Times New Roman" w:hAnsi="Times New Roman" w:cs="Times New Roman"/>
          <w:sz w:val="28"/>
          <w:szCs w:val="28"/>
          <w:lang w:eastAsia="ru-RU"/>
        </w:rPr>
      </w:pPr>
    </w:p>
    <w:p w:rsidR="0022662C" w:rsidRDefault="0022662C" w:rsidP="002F72D1">
      <w:pPr>
        <w:spacing w:after="0" w:line="240" w:lineRule="auto"/>
        <w:ind w:right="-5" w:firstLine="709"/>
        <w:jc w:val="both"/>
        <w:rPr>
          <w:rFonts w:ascii="Times New Roman" w:eastAsia="Times New Roman" w:hAnsi="Times New Roman" w:cs="Times New Roman"/>
          <w:sz w:val="28"/>
          <w:szCs w:val="28"/>
          <w:lang w:eastAsia="ru-RU"/>
        </w:rPr>
      </w:pPr>
    </w:p>
    <w:p w:rsidR="0022662C" w:rsidRDefault="0022662C" w:rsidP="002F72D1">
      <w:pPr>
        <w:spacing w:after="0" w:line="240" w:lineRule="auto"/>
        <w:ind w:right="-5" w:firstLine="709"/>
        <w:jc w:val="both"/>
        <w:rPr>
          <w:rFonts w:ascii="Times New Roman" w:eastAsia="Times New Roman" w:hAnsi="Times New Roman" w:cs="Times New Roman"/>
          <w:sz w:val="28"/>
          <w:szCs w:val="28"/>
          <w:lang w:eastAsia="ru-RU"/>
        </w:rPr>
      </w:pPr>
    </w:p>
    <w:p w:rsidR="0022662C" w:rsidRDefault="0022662C" w:rsidP="002F72D1">
      <w:pPr>
        <w:spacing w:after="0" w:line="240" w:lineRule="auto"/>
        <w:ind w:right="-5" w:firstLine="709"/>
        <w:jc w:val="both"/>
        <w:rPr>
          <w:rFonts w:ascii="Times New Roman" w:eastAsia="Times New Roman" w:hAnsi="Times New Roman" w:cs="Times New Roman"/>
          <w:sz w:val="28"/>
          <w:szCs w:val="28"/>
          <w:lang w:eastAsia="ru-RU"/>
        </w:rPr>
      </w:pPr>
    </w:p>
    <w:p w:rsidR="0022662C" w:rsidRPr="002F72D1" w:rsidRDefault="0022662C" w:rsidP="002F72D1">
      <w:pPr>
        <w:spacing w:after="0" w:line="240" w:lineRule="auto"/>
        <w:ind w:right="-5" w:firstLine="709"/>
        <w:jc w:val="both"/>
        <w:rPr>
          <w:rFonts w:ascii="Times New Roman" w:eastAsia="Times New Roman" w:hAnsi="Times New Roman" w:cs="Times New Roman"/>
          <w:sz w:val="28"/>
          <w:szCs w:val="28"/>
          <w:lang w:eastAsia="ru-RU"/>
        </w:rPr>
      </w:pPr>
    </w:p>
    <w:p w:rsidR="002F72D1" w:rsidRPr="002F72D1" w:rsidRDefault="002F72D1" w:rsidP="002F72D1">
      <w:pPr>
        <w:spacing w:after="0" w:line="240" w:lineRule="auto"/>
        <w:ind w:right="-5" w:firstLine="709"/>
        <w:jc w:val="both"/>
        <w:rPr>
          <w:rFonts w:ascii="Times New Roman" w:eastAsia="Times New Roman" w:hAnsi="Times New Roman" w:cs="Times New Roman"/>
          <w:sz w:val="16"/>
          <w:szCs w:val="16"/>
          <w:lang w:eastAsia="ru-RU"/>
        </w:rPr>
      </w:pPr>
    </w:p>
    <w:p w:rsidR="002F72D1" w:rsidRPr="002F72D1" w:rsidRDefault="002F72D1" w:rsidP="002F72D1">
      <w:pPr>
        <w:spacing w:after="0" w:line="240" w:lineRule="auto"/>
        <w:ind w:right="-5"/>
        <w:jc w:val="right"/>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Таблица 1 (тысяч рублей)</w:t>
      </w:r>
    </w:p>
    <w:tbl>
      <w:tblPr>
        <w:tblW w:w="5000" w:type="pct"/>
        <w:tblLook w:val="04A0"/>
      </w:tblPr>
      <w:tblGrid>
        <w:gridCol w:w="3511"/>
        <w:gridCol w:w="1560"/>
        <w:gridCol w:w="1558"/>
        <w:gridCol w:w="1560"/>
        <w:gridCol w:w="1382"/>
      </w:tblGrid>
      <w:tr w:rsidR="002F72D1" w:rsidRPr="0022662C" w:rsidTr="0022662C">
        <w:trPr>
          <w:trHeight w:val="57"/>
          <w:tblHeader/>
        </w:trPr>
        <w:tc>
          <w:tcPr>
            <w:tcW w:w="183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Наименование</w:t>
            </w:r>
          </w:p>
        </w:tc>
        <w:tc>
          <w:tcPr>
            <w:tcW w:w="81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 xml:space="preserve">Утвержденные </w:t>
            </w:r>
            <w:r w:rsidRPr="0022662C">
              <w:rPr>
                <w:rFonts w:ascii="Times New Roman" w:eastAsia="Times New Roman" w:hAnsi="Times New Roman" w:cs="Times New Roman"/>
                <w:b/>
                <w:bCs/>
                <w:sz w:val="18"/>
                <w:szCs w:val="18"/>
                <w:lang w:eastAsia="ru-RU"/>
              </w:rPr>
              <w:lastRenderedPageBreak/>
              <w:t>ассигнования на 2020 год</w:t>
            </w:r>
            <w:r w:rsidRPr="0022662C">
              <w:rPr>
                <w:rFonts w:ascii="Times New Roman" w:eastAsia="Times New Roman" w:hAnsi="Times New Roman" w:cs="Times New Roman"/>
                <w:b/>
                <w:bCs/>
                <w:sz w:val="18"/>
                <w:szCs w:val="18"/>
                <w:vertAlign w:val="superscript"/>
                <w:lang w:eastAsia="ru-RU"/>
              </w:rPr>
              <w:footnoteReference w:id="23"/>
            </w:r>
          </w:p>
        </w:tc>
        <w:tc>
          <w:tcPr>
            <w:tcW w:w="2351" w:type="pct"/>
            <w:gridSpan w:val="3"/>
            <w:tcBorders>
              <w:top w:val="single" w:sz="4" w:space="0" w:color="auto"/>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lastRenderedPageBreak/>
              <w:t>Проект бюджета</w:t>
            </w:r>
          </w:p>
        </w:tc>
      </w:tr>
      <w:tr w:rsidR="002F72D1" w:rsidRPr="0022662C" w:rsidTr="0022662C">
        <w:trPr>
          <w:trHeight w:val="57"/>
          <w:tblHeader/>
        </w:trPr>
        <w:tc>
          <w:tcPr>
            <w:tcW w:w="1834" w:type="pct"/>
            <w:vMerge/>
            <w:tcBorders>
              <w:top w:val="single" w:sz="4" w:space="0" w:color="auto"/>
              <w:left w:val="single" w:sz="4" w:space="0" w:color="auto"/>
              <w:bottom w:val="single" w:sz="4" w:space="0" w:color="auto"/>
              <w:right w:val="single" w:sz="4" w:space="0" w:color="auto"/>
            </w:tcBorders>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p>
        </w:tc>
        <w:tc>
          <w:tcPr>
            <w:tcW w:w="815" w:type="pct"/>
            <w:vMerge/>
            <w:tcBorders>
              <w:top w:val="single" w:sz="4" w:space="0" w:color="auto"/>
              <w:left w:val="single" w:sz="4" w:space="0" w:color="auto"/>
              <w:bottom w:val="single" w:sz="4" w:space="0" w:color="auto"/>
              <w:right w:val="single" w:sz="4" w:space="0" w:color="auto"/>
            </w:tcBorders>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p>
        </w:tc>
        <w:tc>
          <w:tcPr>
            <w:tcW w:w="814" w:type="pct"/>
            <w:tcBorders>
              <w:top w:val="nil"/>
              <w:left w:val="single" w:sz="4" w:space="0" w:color="auto"/>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на 2021 год</w:t>
            </w:r>
          </w:p>
        </w:tc>
        <w:tc>
          <w:tcPr>
            <w:tcW w:w="815" w:type="pct"/>
            <w:tcBorders>
              <w:top w:val="nil"/>
              <w:left w:val="single" w:sz="4" w:space="0" w:color="auto"/>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на 2022 год</w:t>
            </w:r>
          </w:p>
        </w:tc>
        <w:tc>
          <w:tcPr>
            <w:tcW w:w="722" w:type="pct"/>
            <w:tcBorders>
              <w:top w:val="nil"/>
              <w:left w:val="single" w:sz="4" w:space="0" w:color="auto"/>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на 2023 год</w:t>
            </w:r>
          </w:p>
        </w:tc>
      </w:tr>
      <w:tr w:rsidR="002F72D1" w:rsidRPr="0022662C" w:rsidTr="0022662C">
        <w:trPr>
          <w:trHeight w:val="57"/>
        </w:trPr>
        <w:tc>
          <w:tcPr>
            <w:tcW w:w="1834" w:type="pct"/>
            <w:tcBorders>
              <w:top w:val="nil"/>
              <w:left w:val="single" w:sz="4" w:space="0" w:color="auto"/>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lastRenderedPageBreak/>
              <w:t>Доходы, всего</w:t>
            </w:r>
          </w:p>
        </w:tc>
        <w:tc>
          <w:tcPr>
            <w:tcW w:w="815"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1 924 153,00</w:t>
            </w:r>
          </w:p>
        </w:tc>
        <w:tc>
          <w:tcPr>
            <w:tcW w:w="814"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1 692 779,20</w:t>
            </w:r>
          </w:p>
        </w:tc>
        <w:tc>
          <w:tcPr>
            <w:tcW w:w="815"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1 644 660,40</w:t>
            </w:r>
          </w:p>
        </w:tc>
        <w:tc>
          <w:tcPr>
            <w:tcW w:w="722"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1 618 530,60</w:t>
            </w:r>
          </w:p>
        </w:tc>
      </w:tr>
      <w:tr w:rsidR="002F72D1" w:rsidRPr="0022662C" w:rsidTr="0022662C">
        <w:trPr>
          <w:trHeight w:val="57"/>
        </w:trPr>
        <w:tc>
          <w:tcPr>
            <w:tcW w:w="1834" w:type="pct"/>
            <w:tcBorders>
              <w:top w:val="nil"/>
              <w:left w:val="single" w:sz="4" w:space="0" w:color="auto"/>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Налоговые доходы</w:t>
            </w:r>
          </w:p>
        </w:tc>
        <w:tc>
          <w:tcPr>
            <w:tcW w:w="815"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629 317,20</w:t>
            </w:r>
          </w:p>
        </w:tc>
        <w:tc>
          <w:tcPr>
            <w:tcW w:w="814"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667 966,30</w:t>
            </w:r>
          </w:p>
        </w:tc>
        <w:tc>
          <w:tcPr>
            <w:tcW w:w="815"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690 480,60</w:t>
            </w:r>
          </w:p>
        </w:tc>
        <w:tc>
          <w:tcPr>
            <w:tcW w:w="722"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700 357,00</w:t>
            </w:r>
          </w:p>
        </w:tc>
      </w:tr>
      <w:tr w:rsidR="002F72D1" w:rsidRPr="0022662C" w:rsidTr="0022662C">
        <w:trPr>
          <w:trHeight w:val="57"/>
        </w:trPr>
        <w:tc>
          <w:tcPr>
            <w:tcW w:w="1834" w:type="pct"/>
            <w:tcBorders>
              <w:top w:val="nil"/>
              <w:left w:val="single" w:sz="4" w:space="0" w:color="auto"/>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Неналоговые доходы</w:t>
            </w:r>
          </w:p>
        </w:tc>
        <w:tc>
          <w:tcPr>
            <w:tcW w:w="815"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106 159,30</w:t>
            </w:r>
          </w:p>
        </w:tc>
        <w:tc>
          <w:tcPr>
            <w:tcW w:w="814"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81 735,00</w:t>
            </w:r>
          </w:p>
        </w:tc>
        <w:tc>
          <w:tcPr>
            <w:tcW w:w="815"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79 313,60</w:t>
            </w:r>
          </w:p>
        </w:tc>
        <w:tc>
          <w:tcPr>
            <w:tcW w:w="722"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78 836,80</w:t>
            </w:r>
          </w:p>
        </w:tc>
      </w:tr>
      <w:tr w:rsidR="002F72D1" w:rsidRPr="0022662C" w:rsidTr="0022662C">
        <w:trPr>
          <w:trHeight w:val="57"/>
        </w:trPr>
        <w:tc>
          <w:tcPr>
            <w:tcW w:w="1834" w:type="pct"/>
            <w:tcBorders>
              <w:top w:val="nil"/>
              <w:left w:val="single" w:sz="4" w:space="0" w:color="auto"/>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Безвозмездные поступления</w:t>
            </w:r>
          </w:p>
        </w:tc>
        <w:tc>
          <w:tcPr>
            <w:tcW w:w="815"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1 188 676,50</w:t>
            </w:r>
          </w:p>
        </w:tc>
        <w:tc>
          <w:tcPr>
            <w:tcW w:w="814"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943 077,90</w:t>
            </w:r>
          </w:p>
        </w:tc>
        <w:tc>
          <w:tcPr>
            <w:tcW w:w="815"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874 866,20</w:t>
            </w:r>
          </w:p>
        </w:tc>
        <w:tc>
          <w:tcPr>
            <w:tcW w:w="722"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839 336,80</w:t>
            </w:r>
          </w:p>
        </w:tc>
      </w:tr>
      <w:tr w:rsidR="002F72D1" w:rsidRPr="0022662C" w:rsidTr="0022662C">
        <w:trPr>
          <w:trHeight w:val="57"/>
        </w:trPr>
        <w:tc>
          <w:tcPr>
            <w:tcW w:w="1834" w:type="pct"/>
            <w:tcBorders>
              <w:top w:val="nil"/>
              <w:left w:val="single" w:sz="4" w:space="0" w:color="auto"/>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Расходы, всего</w:t>
            </w:r>
          </w:p>
        </w:tc>
        <w:tc>
          <w:tcPr>
            <w:tcW w:w="815"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1 997 070,20</w:t>
            </w:r>
          </w:p>
        </w:tc>
        <w:tc>
          <w:tcPr>
            <w:tcW w:w="814"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1 652 779,20</w:t>
            </w:r>
          </w:p>
        </w:tc>
        <w:tc>
          <w:tcPr>
            <w:tcW w:w="815"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1 614 160,40</w:t>
            </w:r>
          </w:p>
        </w:tc>
        <w:tc>
          <w:tcPr>
            <w:tcW w:w="722"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1 618 530,60</w:t>
            </w:r>
          </w:p>
        </w:tc>
      </w:tr>
      <w:tr w:rsidR="002F72D1" w:rsidRPr="0022662C" w:rsidTr="0022662C">
        <w:trPr>
          <w:trHeight w:val="57"/>
        </w:trPr>
        <w:tc>
          <w:tcPr>
            <w:tcW w:w="1834" w:type="pct"/>
            <w:tcBorders>
              <w:top w:val="nil"/>
              <w:left w:val="single" w:sz="4" w:space="0" w:color="auto"/>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Программные расходы</w:t>
            </w:r>
          </w:p>
        </w:tc>
        <w:tc>
          <w:tcPr>
            <w:tcW w:w="815"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1 825 279,10</w:t>
            </w:r>
          </w:p>
        </w:tc>
        <w:tc>
          <w:tcPr>
            <w:tcW w:w="814"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1 487 527,10</w:t>
            </w:r>
          </w:p>
        </w:tc>
        <w:tc>
          <w:tcPr>
            <w:tcW w:w="815"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1 430 912,50</w:t>
            </w:r>
          </w:p>
        </w:tc>
        <w:tc>
          <w:tcPr>
            <w:tcW w:w="722"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1 418 445,40</w:t>
            </w:r>
          </w:p>
        </w:tc>
      </w:tr>
      <w:tr w:rsidR="002F72D1" w:rsidRPr="0022662C" w:rsidTr="0022662C">
        <w:trPr>
          <w:trHeight w:val="57"/>
        </w:trPr>
        <w:tc>
          <w:tcPr>
            <w:tcW w:w="1834" w:type="pct"/>
            <w:tcBorders>
              <w:top w:val="nil"/>
              <w:left w:val="single" w:sz="4" w:space="0" w:color="auto"/>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proofErr w:type="spellStart"/>
            <w:r w:rsidRPr="0022662C">
              <w:rPr>
                <w:rFonts w:ascii="Times New Roman" w:eastAsia="Times New Roman" w:hAnsi="Times New Roman" w:cs="Times New Roman"/>
                <w:sz w:val="18"/>
                <w:szCs w:val="18"/>
                <w:lang w:eastAsia="ru-RU"/>
              </w:rPr>
              <w:t>Непрограммные</w:t>
            </w:r>
            <w:proofErr w:type="spellEnd"/>
            <w:r w:rsidRPr="0022662C">
              <w:rPr>
                <w:rFonts w:ascii="Times New Roman" w:eastAsia="Times New Roman" w:hAnsi="Times New Roman" w:cs="Times New Roman"/>
                <w:sz w:val="18"/>
                <w:szCs w:val="18"/>
                <w:lang w:eastAsia="ru-RU"/>
              </w:rPr>
              <w:t xml:space="preserve"> расходы</w:t>
            </w:r>
          </w:p>
        </w:tc>
        <w:tc>
          <w:tcPr>
            <w:tcW w:w="815"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171 791,10</w:t>
            </w:r>
          </w:p>
        </w:tc>
        <w:tc>
          <w:tcPr>
            <w:tcW w:w="814"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165 252,10</w:t>
            </w:r>
          </w:p>
        </w:tc>
        <w:tc>
          <w:tcPr>
            <w:tcW w:w="815"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165 216,30</w:t>
            </w:r>
          </w:p>
        </w:tc>
        <w:tc>
          <w:tcPr>
            <w:tcW w:w="722"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162 980,70</w:t>
            </w:r>
          </w:p>
        </w:tc>
      </w:tr>
      <w:tr w:rsidR="002F72D1" w:rsidRPr="0022662C" w:rsidTr="0022662C">
        <w:trPr>
          <w:trHeight w:val="57"/>
        </w:trPr>
        <w:tc>
          <w:tcPr>
            <w:tcW w:w="1834" w:type="pct"/>
            <w:tcBorders>
              <w:top w:val="nil"/>
              <w:left w:val="single" w:sz="4" w:space="0" w:color="auto"/>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Условно утвержденные расходы</w:t>
            </w:r>
          </w:p>
        </w:tc>
        <w:tc>
          <w:tcPr>
            <w:tcW w:w="815"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0,00</w:t>
            </w:r>
          </w:p>
        </w:tc>
        <w:tc>
          <w:tcPr>
            <w:tcW w:w="814"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0,00</w:t>
            </w:r>
          </w:p>
        </w:tc>
        <w:tc>
          <w:tcPr>
            <w:tcW w:w="815"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18 031,60</w:t>
            </w:r>
          </w:p>
        </w:tc>
        <w:tc>
          <w:tcPr>
            <w:tcW w:w="722"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37 104,50</w:t>
            </w:r>
          </w:p>
        </w:tc>
      </w:tr>
      <w:tr w:rsidR="002F72D1" w:rsidRPr="0022662C" w:rsidTr="0022662C">
        <w:trPr>
          <w:trHeight w:val="57"/>
        </w:trPr>
        <w:tc>
          <w:tcPr>
            <w:tcW w:w="1834" w:type="pct"/>
            <w:tcBorders>
              <w:top w:val="nil"/>
              <w:left w:val="single" w:sz="4" w:space="0" w:color="auto"/>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Дефицит</w:t>
            </w:r>
            <w:proofErr w:type="gramStart"/>
            <w:r w:rsidRPr="0022662C">
              <w:rPr>
                <w:rFonts w:ascii="Times New Roman" w:eastAsia="Times New Roman" w:hAnsi="Times New Roman" w:cs="Times New Roman"/>
                <w:b/>
                <w:bCs/>
                <w:sz w:val="18"/>
                <w:szCs w:val="18"/>
                <w:lang w:eastAsia="ru-RU"/>
              </w:rPr>
              <w:t xml:space="preserve"> (-), </w:t>
            </w:r>
            <w:proofErr w:type="spellStart"/>
            <w:proofErr w:type="gramEnd"/>
            <w:r w:rsidRPr="0022662C">
              <w:rPr>
                <w:rFonts w:ascii="Times New Roman" w:eastAsia="Times New Roman" w:hAnsi="Times New Roman" w:cs="Times New Roman"/>
                <w:b/>
                <w:bCs/>
                <w:sz w:val="18"/>
                <w:szCs w:val="18"/>
                <w:lang w:eastAsia="ru-RU"/>
              </w:rPr>
              <w:t>Профицит</w:t>
            </w:r>
            <w:proofErr w:type="spellEnd"/>
            <w:r w:rsidRPr="0022662C">
              <w:rPr>
                <w:rFonts w:ascii="Times New Roman" w:eastAsia="Times New Roman" w:hAnsi="Times New Roman" w:cs="Times New Roman"/>
                <w:b/>
                <w:bCs/>
                <w:sz w:val="18"/>
                <w:szCs w:val="18"/>
                <w:lang w:eastAsia="ru-RU"/>
              </w:rPr>
              <w:t xml:space="preserve"> (+), всего</w:t>
            </w:r>
          </w:p>
        </w:tc>
        <w:tc>
          <w:tcPr>
            <w:tcW w:w="815"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-72 917,20</w:t>
            </w:r>
          </w:p>
        </w:tc>
        <w:tc>
          <w:tcPr>
            <w:tcW w:w="814"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40 000,00</w:t>
            </w:r>
          </w:p>
        </w:tc>
        <w:tc>
          <w:tcPr>
            <w:tcW w:w="815"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30 500,00</w:t>
            </w:r>
          </w:p>
        </w:tc>
        <w:tc>
          <w:tcPr>
            <w:tcW w:w="722"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0,00</w:t>
            </w:r>
          </w:p>
        </w:tc>
      </w:tr>
      <w:tr w:rsidR="002F72D1" w:rsidRPr="0022662C" w:rsidTr="0022662C">
        <w:trPr>
          <w:trHeight w:val="57"/>
        </w:trPr>
        <w:tc>
          <w:tcPr>
            <w:tcW w:w="1834" w:type="pct"/>
            <w:tcBorders>
              <w:top w:val="nil"/>
              <w:left w:val="single" w:sz="4" w:space="0" w:color="auto"/>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Источники финансирования дефицита, всего</w:t>
            </w:r>
          </w:p>
        </w:tc>
        <w:tc>
          <w:tcPr>
            <w:tcW w:w="815"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72 917,20</w:t>
            </w:r>
          </w:p>
        </w:tc>
        <w:tc>
          <w:tcPr>
            <w:tcW w:w="814"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-40 000,00</w:t>
            </w:r>
          </w:p>
        </w:tc>
        <w:tc>
          <w:tcPr>
            <w:tcW w:w="815"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-30 500,00</w:t>
            </w:r>
          </w:p>
        </w:tc>
        <w:tc>
          <w:tcPr>
            <w:tcW w:w="722"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0,00</w:t>
            </w:r>
          </w:p>
        </w:tc>
      </w:tr>
      <w:tr w:rsidR="002F72D1" w:rsidRPr="0022662C" w:rsidTr="0022662C">
        <w:trPr>
          <w:trHeight w:val="57"/>
        </w:trPr>
        <w:tc>
          <w:tcPr>
            <w:tcW w:w="1834" w:type="pct"/>
            <w:tcBorders>
              <w:top w:val="nil"/>
              <w:left w:val="single" w:sz="4" w:space="0" w:color="auto"/>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Получение бюджетных кредитов</w:t>
            </w:r>
          </w:p>
        </w:tc>
        <w:tc>
          <w:tcPr>
            <w:tcW w:w="815"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30 500,00</w:t>
            </w:r>
          </w:p>
        </w:tc>
        <w:tc>
          <w:tcPr>
            <w:tcW w:w="814"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0,00</w:t>
            </w:r>
          </w:p>
        </w:tc>
        <w:tc>
          <w:tcPr>
            <w:tcW w:w="815"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0,00</w:t>
            </w:r>
          </w:p>
        </w:tc>
        <w:tc>
          <w:tcPr>
            <w:tcW w:w="722"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0,00</w:t>
            </w:r>
          </w:p>
        </w:tc>
      </w:tr>
      <w:tr w:rsidR="002F72D1" w:rsidRPr="0022662C" w:rsidTr="0022662C">
        <w:trPr>
          <w:trHeight w:val="57"/>
        </w:trPr>
        <w:tc>
          <w:tcPr>
            <w:tcW w:w="1834" w:type="pct"/>
            <w:tcBorders>
              <w:top w:val="nil"/>
              <w:left w:val="single" w:sz="4" w:space="0" w:color="auto"/>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Погашение бюджетных кредитов</w:t>
            </w:r>
          </w:p>
        </w:tc>
        <w:tc>
          <w:tcPr>
            <w:tcW w:w="815"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23 800,00</w:t>
            </w:r>
          </w:p>
        </w:tc>
        <w:tc>
          <w:tcPr>
            <w:tcW w:w="814"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40 000,00</w:t>
            </w:r>
          </w:p>
        </w:tc>
        <w:tc>
          <w:tcPr>
            <w:tcW w:w="815"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0,00</w:t>
            </w:r>
          </w:p>
        </w:tc>
        <w:tc>
          <w:tcPr>
            <w:tcW w:w="722"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0,00</w:t>
            </w:r>
          </w:p>
        </w:tc>
      </w:tr>
      <w:tr w:rsidR="002F72D1" w:rsidRPr="0022662C" w:rsidTr="0022662C">
        <w:trPr>
          <w:trHeight w:val="57"/>
        </w:trPr>
        <w:tc>
          <w:tcPr>
            <w:tcW w:w="1834" w:type="pct"/>
            <w:tcBorders>
              <w:top w:val="nil"/>
              <w:left w:val="single" w:sz="4" w:space="0" w:color="auto"/>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Изменение остатков средств на счетах по учету бюджетов</w:t>
            </w:r>
          </w:p>
        </w:tc>
        <w:tc>
          <w:tcPr>
            <w:tcW w:w="815"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66 217,20</w:t>
            </w:r>
          </w:p>
        </w:tc>
        <w:tc>
          <w:tcPr>
            <w:tcW w:w="814"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0,00</w:t>
            </w:r>
          </w:p>
        </w:tc>
        <w:tc>
          <w:tcPr>
            <w:tcW w:w="815"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-30 500,00</w:t>
            </w:r>
          </w:p>
        </w:tc>
        <w:tc>
          <w:tcPr>
            <w:tcW w:w="722"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0,00</w:t>
            </w:r>
          </w:p>
        </w:tc>
      </w:tr>
      <w:tr w:rsidR="002F72D1" w:rsidRPr="0022662C" w:rsidTr="0022662C">
        <w:trPr>
          <w:trHeight w:val="57"/>
        </w:trPr>
        <w:tc>
          <w:tcPr>
            <w:tcW w:w="1834" w:type="pct"/>
            <w:tcBorders>
              <w:top w:val="nil"/>
              <w:left w:val="single" w:sz="4" w:space="0" w:color="auto"/>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Верхний предел муниципального внутреннего долга</w:t>
            </w:r>
          </w:p>
        </w:tc>
        <w:tc>
          <w:tcPr>
            <w:tcW w:w="815"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75 000,00</w:t>
            </w:r>
          </w:p>
        </w:tc>
        <w:tc>
          <w:tcPr>
            <w:tcW w:w="814"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70 500,00</w:t>
            </w:r>
          </w:p>
        </w:tc>
        <w:tc>
          <w:tcPr>
            <w:tcW w:w="815"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50 000,00</w:t>
            </w:r>
          </w:p>
        </w:tc>
        <w:tc>
          <w:tcPr>
            <w:tcW w:w="722"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50 000,00</w:t>
            </w:r>
          </w:p>
        </w:tc>
      </w:tr>
      <w:tr w:rsidR="002F72D1" w:rsidRPr="0022662C" w:rsidTr="0022662C">
        <w:trPr>
          <w:trHeight w:val="57"/>
        </w:trPr>
        <w:tc>
          <w:tcPr>
            <w:tcW w:w="1834" w:type="pct"/>
            <w:tcBorders>
              <w:top w:val="nil"/>
              <w:left w:val="single" w:sz="4" w:space="0" w:color="auto"/>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Обязательства по кредитам</w:t>
            </w:r>
          </w:p>
        </w:tc>
        <w:tc>
          <w:tcPr>
            <w:tcW w:w="815"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63 800,00</w:t>
            </w:r>
          </w:p>
        </w:tc>
        <w:tc>
          <w:tcPr>
            <w:tcW w:w="814"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70 500,00</w:t>
            </w:r>
          </w:p>
        </w:tc>
        <w:tc>
          <w:tcPr>
            <w:tcW w:w="815"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30 500,00</w:t>
            </w:r>
          </w:p>
        </w:tc>
        <w:tc>
          <w:tcPr>
            <w:tcW w:w="722"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0,00</w:t>
            </w:r>
          </w:p>
        </w:tc>
      </w:tr>
      <w:tr w:rsidR="002F72D1" w:rsidRPr="0022662C" w:rsidTr="0022662C">
        <w:trPr>
          <w:trHeight w:val="57"/>
        </w:trPr>
        <w:tc>
          <w:tcPr>
            <w:tcW w:w="1834" w:type="pct"/>
            <w:tcBorders>
              <w:top w:val="nil"/>
              <w:left w:val="single" w:sz="4" w:space="0" w:color="auto"/>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Расходы на обслуживание муниципального долга</w:t>
            </w:r>
          </w:p>
        </w:tc>
        <w:tc>
          <w:tcPr>
            <w:tcW w:w="815"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0,00</w:t>
            </w:r>
          </w:p>
        </w:tc>
        <w:tc>
          <w:tcPr>
            <w:tcW w:w="814"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30,50</w:t>
            </w:r>
          </w:p>
        </w:tc>
        <w:tc>
          <w:tcPr>
            <w:tcW w:w="815"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30,50</w:t>
            </w:r>
          </w:p>
        </w:tc>
        <w:tc>
          <w:tcPr>
            <w:tcW w:w="722"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0,00</w:t>
            </w:r>
          </w:p>
        </w:tc>
      </w:tr>
    </w:tbl>
    <w:p w:rsidR="002F72D1" w:rsidRPr="002F72D1" w:rsidRDefault="002F72D1" w:rsidP="002F72D1">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Проектом решения основные характеристики бюджета на 2021 год и на плановый период 2022 - 2023 годов запланированы со снижением к уровню 2020 года (Таблица 2): </w:t>
      </w:r>
    </w:p>
    <w:p w:rsidR="002F72D1" w:rsidRPr="002F72D1" w:rsidRDefault="002F72D1" w:rsidP="002F72D1">
      <w:pPr>
        <w:autoSpaceDE w:val="0"/>
        <w:autoSpaceDN w:val="0"/>
        <w:adjustRightInd w:val="0"/>
        <w:spacing w:after="0" w:line="240" w:lineRule="auto"/>
        <w:ind w:firstLine="709"/>
        <w:jc w:val="right"/>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Таблица 2 (тысяч рублей)</w:t>
      </w:r>
    </w:p>
    <w:tbl>
      <w:tblPr>
        <w:tblW w:w="5000" w:type="pct"/>
        <w:tblLook w:val="04A0"/>
      </w:tblPr>
      <w:tblGrid>
        <w:gridCol w:w="1471"/>
        <w:gridCol w:w="1161"/>
        <w:gridCol w:w="1161"/>
        <w:gridCol w:w="1161"/>
        <w:gridCol w:w="1227"/>
        <w:gridCol w:w="1130"/>
        <w:gridCol w:w="1130"/>
        <w:gridCol w:w="1130"/>
      </w:tblGrid>
      <w:tr w:rsidR="002F72D1" w:rsidRPr="0022662C" w:rsidTr="0022662C">
        <w:trPr>
          <w:trHeight w:val="57"/>
        </w:trPr>
        <w:tc>
          <w:tcPr>
            <w:tcW w:w="80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Наименование</w:t>
            </w:r>
          </w:p>
        </w:tc>
        <w:tc>
          <w:tcPr>
            <w:tcW w:w="5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План 2020 года</w:t>
            </w:r>
          </w:p>
        </w:tc>
        <w:tc>
          <w:tcPr>
            <w:tcW w:w="2130" w:type="pct"/>
            <w:gridSpan w:val="3"/>
            <w:tcBorders>
              <w:top w:val="single" w:sz="4" w:space="0" w:color="auto"/>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Проект бюджета</w:t>
            </w:r>
          </w:p>
        </w:tc>
        <w:tc>
          <w:tcPr>
            <w:tcW w:w="1470" w:type="pct"/>
            <w:gridSpan w:val="3"/>
            <w:tcBorders>
              <w:top w:val="single" w:sz="4" w:space="0" w:color="auto"/>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Изменения</w:t>
            </w:r>
          </w:p>
        </w:tc>
      </w:tr>
      <w:tr w:rsidR="002F72D1" w:rsidRPr="0022662C" w:rsidTr="0022662C">
        <w:trPr>
          <w:trHeight w:val="57"/>
        </w:trPr>
        <w:tc>
          <w:tcPr>
            <w:tcW w:w="809" w:type="pct"/>
            <w:vMerge/>
            <w:tcBorders>
              <w:top w:val="single" w:sz="4" w:space="0" w:color="auto"/>
              <w:left w:val="single" w:sz="4" w:space="0" w:color="auto"/>
              <w:bottom w:val="single" w:sz="4" w:space="0" w:color="auto"/>
              <w:right w:val="single" w:sz="4" w:space="0" w:color="auto"/>
            </w:tcBorders>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p>
        </w:tc>
        <w:tc>
          <w:tcPr>
            <w:tcW w:w="591" w:type="pct"/>
            <w:vMerge/>
            <w:tcBorders>
              <w:top w:val="single" w:sz="4" w:space="0" w:color="auto"/>
              <w:left w:val="single" w:sz="4" w:space="0" w:color="auto"/>
              <w:bottom w:val="single" w:sz="4" w:space="0" w:color="auto"/>
              <w:right w:val="single" w:sz="4" w:space="0" w:color="auto"/>
            </w:tcBorders>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p>
        </w:tc>
        <w:tc>
          <w:tcPr>
            <w:tcW w:w="817"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на 2021 год</w:t>
            </w:r>
          </w:p>
        </w:tc>
        <w:tc>
          <w:tcPr>
            <w:tcW w:w="513"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на 2022 год</w:t>
            </w:r>
          </w:p>
        </w:tc>
        <w:tc>
          <w:tcPr>
            <w:tcW w:w="800"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на 2023 год</w:t>
            </w:r>
          </w:p>
        </w:tc>
        <w:tc>
          <w:tcPr>
            <w:tcW w:w="478"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2021 к 2020</w:t>
            </w:r>
          </w:p>
        </w:tc>
        <w:tc>
          <w:tcPr>
            <w:tcW w:w="522"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2022 к 2021</w:t>
            </w:r>
          </w:p>
        </w:tc>
        <w:tc>
          <w:tcPr>
            <w:tcW w:w="470"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2023 к 2022</w:t>
            </w:r>
          </w:p>
        </w:tc>
      </w:tr>
      <w:tr w:rsidR="002F72D1" w:rsidRPr="0022662C" w:rsidTr="0022662C">
        <w:trPr>
          <w:trHeight w:val="57"/>
        </w:trPr>
        <w:tc>
          <w:tcPr>
            <w:tcW w:w="809" w:type="pct"/>
            <w:tcBorders>
              <w:top w:val="nil"/>
              <w:left w:val="single" w:sz="4" w:space="0" w:color="auto"/>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Доходы, всего</w:t>
            </w:r>
          </w:p>
        </w:tc>
        <w:tc>
          <w:tcPr>
            <w:tcW w:w="591"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1 924 153,00</w:t>
            </w:r>
          </w:p>
        </w:tc>
        <w:tc>
          <w:tcPr>
            <w:tcW w:w="817"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1 692 779,20</w:t>
            </w:r>
          </w:p>
        </w:tc>
        <w:tc>
          <w:tcPr>
            <w:tcW w:w="513"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1 644 660,40</w:t>
            </w:r>
          </w:p>
        </w:tc>
        <w:tc>
          <w:tcPr>
            <w:tcW w:w="800"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1 618 530,60</w:t>
            </w:r>
          </w:p>
        </w:tc>
        <w:tc>
          <w:tcPr>
            <w:tcW w:w="478"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-231 373,80</w:t>
            </w:r>
          </w:p>
        </w:tc>
        <w:tc>
          <w:tcPr>
            <w:tcW w:w="522"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-48 118,80</w:t>
            </w:r>
          </w:p>
        </w:tc>
        <w:tc>
          <w:tcPr>
            <w:tcW w:w="470"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-26 129,80</w:t>
            </w:r>
          </w:p>
        </w:tc>
      </w:tr>
      <w:tr w:rsidR="002F72D1" w:rsidRPr="0022662C" w:rsidTr="0022662C">
        <w:trPr>
          <w:trHeight w:val="57"/>
        </w:trPr>
        <w:tc>
          <w:tcPr>
            <w:tcW w:w="809" w:type="pct"/>
            <w:tcBorders>
              <w:top w:val="nil"/>
              <w:left w:val="single" w:sz="4" w:space="0" w:color="auto"/>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Налоговые доходы</w:t>
            </w:r>
          </w:p>
        </w:tc>
        <w:tc>
          <w:tcPr>
            <w:tcW w:w="591"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629 317,20</w:t>
            </w:r>
          </w:p>
        </w:tc>
        <w:tc>
          <w:tcPr>
            <w:tcW w:w="817"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667 966,30</w:t>
            </w:r>
          </w:p>
        </w:tc>
        <w:tc>
          <w:tcPr>
            <w:tcW w:w="513"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690 480,60</w:t>
            </w:r>
          </w:p>
        </w:tc>
        <w:tc>
          <w:tcPr>
            <w:tcW w:w="800"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700 357,00</w:t>
            </w:r>
          </w:p>
        </w:tc>
        <w:tc>
          <w:tcPr>
            <w:tcW w:w="478"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38 649,10</w:t>
            </w:r>
          </w:p>
        </w:tc>
        <w:tc>
          <w:tcPr>
            <w:tcW w:w="522"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22 514,30</w:t>
            </w:r>
          </w:p>
        </w:tc>
        <w:tc>
          <w:tcPr>
            <w:tcW w:w="470"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9 876,40</w:t>
            </w:r>
          </w:p>
        </w:tc>
      </w:tr>
      <w:tr w:rsidR="002F72D1" w:rsidRPr="0022662C" w:rsidTr="0022662C">
        <w:trPr>
          <w:trHeight w:val="57"/>
        </w:trPr>
        <w:tc>
          <w:tcPr>
            <w:tcW w:w="809" w:type="pct"/>
            <w:tcBorders>
              <w:top w:val="nil"/>
              <w:left w:val="single" w:sz="4" w:space="0" w:color="auto"/>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Неналоговые доходы</w:t>
            </w:r>
          </w:p>
        </w:tc>
        <w:tc>
          <w:tcPr>
            <w:tcW w:w="591"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106 159,30</w:t>
            </w:r>
          </w:p>
        </w:tc>
        <w:tc>
          <w:tcPr>
            <w:tcW w:w="817"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81 735,00</w:t>
            </w:r>
          </w:p>
        </w:tc>
        <w:tc>
          <w:tcPr>
            <w:tcW w:w="513"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79 313,60</w:t>
            </w:r>
          </w:p>
        </w:tc>
        <w:tc>
          <w:tcPr>
            <w:tcW w:w="800"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78 836,80</w:t>
            </w:r>
          </w:p>
        </w:tc>
        <w:tc>
          <w:tcPr>
            <w:tcW w:w="478"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-24 424,30</w:t>
            </w:r>
          </w:p>
        </w:tc>
        <w:tc>
          <w:tcPr>
            <w:tcW w:w="522"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-2 421,40</w:t>
            </w:r>
          </w:p>
        </w:tc>
        <w:tc>
          <w:tcPr>
            <w:tcW w:w="470"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-476,80</w:t>
            </w:r>
          </w:p>
        </w:tc>
      </w:tr>
      <w:tr w:rsidR="002F72D1" w:rsidRPr="0022662C" w:rsidTr="0022662C">
        <w:trPr>
          <w:trHeight w:val="57"/>
        </w:trPr>
        <w:tc>
          <w:tcPr>
            <w:tcW w:w="809" w:type="pct"/>
            <w:tcBorders>
              <w:top w:val="nil"/>
              <w:left w:val="single" w:sz="4" w:space="0" w:color="auto"/>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Безвозмездные поступления</w:t>
            </w:r>
          </w:p>
        </w:tc>
        <w:tc>
          <w:tcPr>
            <w:tcW w:w="591"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1 188 676,50</w:t>
            </w:r>
          </w:p>
        </w:tc>
        <w:tc>
          <w:tcPr>
            <w:tcW w:w="817"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943 077,90</w:t>
            </w:r>
          </w:p>
        </w:tc>
        <w:tc>
          <w:tcPr>
            <w:tcW w:w="513"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874 866,20</w:t>
            </w:r>
          </w:p>
        </w:tc>
        <w:tc>
          <w:tcPr>
            <w:tcW w:w="800"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839 336,80</w:t>
            </w:r>
          </w:p>
        </w:tc>
        <w:tc>
          <w:tcPr>
            <w:tcW w:w="478"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-245 598,60</w:t>
            </w:r>
          </w:p>
        </w:tc>
        <w:tc>
          <w:tcPr>
            <w:tcW w:w="522"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-68 211,70</w:t>
            </w:r>
          </w:p>
        </w:tc>
        <w:tc>
          <w:tcPr>
            <w:tcW w:w="470"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-35 529,40</w:t>
            </w:r>
          </w:p>
        </w:tc>
      </w:tr>
      <w:tr w:rsidR="002F72D1" w:rsidRPr="0022662C" w:rsidTr="0022662C">
        <w:trPr>
          <w:trHeight w:val="57"/>
        </w:trPr>
        <w:tc>
          <w:tcPr>
            <w:tcW w:w="809" w:type="pct"/>
            <w:tcBorders>
              <w:top w:val="nil"/>
              <w:left w:val="single" w:sz="4" w:space="0" w:color="auto"/>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Расходы, всего</w:t>
            </w:r>
          </w:p>
        </w:tc>
        <w:tc>
          <w:tcPr>
            <w:tcW w:w="591"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1 997 070,20</w:t>
            </w:r>
          </w:p>
        </w:tc>
        <w:tc>
          <w:tcPr>
            <w:tcW w:w="817"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1 652 779,20</w:t>
            </w:r>
          </w:p>
        </w:tc>
        <w:tc>
          <w:tcPr>
            <w:tcW w:w="513"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1 614 160,40</w:t>
            </w:r>
          </w:p>
        </w:tc>
        <w:tc>
          <w:tcPr>
            <w:tcW w:w="800"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1 618 530,60</w:t>
            </w:r>
          </w:p>
        </w:tc>
        <w:tc>
          <w:tcPr>
            <w:tcW w:w="478"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-344 291,00</w:t>
            </w:r>
          </w:p>
        </w:tc>
        <w:tc>
          <w:tcPr>
            <w:tcW w:w="522"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-38 618,80</w:t>
            </w:r>
          </w:p>
        </w:tc>
        <w:tc>
          <w:tcPr>
            <w:tcW w:w="470"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4 370,20</w:t>
            </w:r>
          </w:p>
        </w:tc>
      </w:tr>
      <w:tr w:rsidR="002F72D1" w:rsidRPr="0022662C" w:rsidTr="0022662C">
        <w:trPr>
          <w:trHeight w:val="57"/>
        </w:trPr>
        <w:tc>
          <w:tcPr>
            <w:tcW w:w="809" w:type="pct"/>
            <w:tcBorders>
              <w:top w:val="nil"/>
              <w:left w:val="single" w:sz="4" w:space="0" w:color="auto"/>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Программные расходы</w:t>
            </w:r>
          </w:p>
        </w:tc>
        <w:tc>
          <w:tcPr>
            <w:tcW w:w="591"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1 825 279,10</w:t>
            </w:r>
          </w:p>
        </w:tc>
        <w:tc>
          <w:tcPr>
            <w:tcW w:w="817"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1 487 527,10</w:t>
            </w:r>
          </w:p>
        </w:tc>
        <w:tc>
          <w:tcPr>
            <w:tcW w:w="513"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1 430 912,50</w:t>
            </w:r>
          </w:p>
        </w:tc>
        <w:tc>
          <w:tcPr>
            <w:tcW w:w="800"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1 418 445,40</w:t>
            </w:r>
          </w:p>
        </w:tc>
        <w:tc>
          <w:tcPr>
            <w:tcW w:w="478"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-337 752,00</w:t>
            </w:r>
          </w:p>
        </w:tc>
        <w:tc>
          <w:tcPr>
            <w:tcW w:w="522"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-56 614,60</w:t>
            </w:r>
          </w:p>
        </w:tc>
        <w:tc>
          <w:tcPr>
            <w:tcW w:w="470"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-12 467,10</w:t>
            </w:r>
          </w:p>
        </w:tc>
      </w:tr>
      <w:tr w:rsidR="002F72D1" w:rsidRPr="0022662C" w:rsidTr="0022662C">
        <w:trPr>
          <w:trHeight w:val="57"/>
        </w:trPr>
        <w:tc>
          <w:tcPr>
            <w:tcW w:w="809" w:type="pct"/>
            <w:tcBorders>
              <w:top w:val="nil"/>
              <w:left w:val="single" w:sz="4" w:space="0" w:color="auto"/>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proofErr w:type="spellStart"/>
            <w:r w:rsidRPr="0022662C">
              <w:rPr>
                <w:rFonts w:ascii="Times New Roman" w:eastAsia="Times New Roman" w:hAnsi="Times New Roman" w:cs="Times New Roman"/>
                <w:sz w:val="18"/>
                <w:szCs w:val="18"/>
                <w:lang w:eastAsia="ru-RU"/>
              </w:rPr>
              <w:t>Непрограммные</w:t>
            </w:r>
            <w:proofErr w:type="spellEnd"/>
            <w:r w:rsidRPr="0022662C">
              <w:rPr>
                <w:rFonts w:ascii="Times New Roman" w:eastAsia="Times New Roman" w:hAnsi="Times New Roman" w:cs="Times New Roman"/>
                <w:sz w:val="18"/>
                <w:szCs w:val="18"/>
                <w:lang w:eastAsia="ru-RU"/>
              </w:rPr>
              <w:t xml:space="preserve"> расходы</w:t>
            </w:r>
          </w:p>
        </w:tc>
        <w:tc>
          <w:tcPr>
            <w:tcW w:w="591"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171 791,10</w:t>
            </w:r>
          </w:p>
        </w:tc>
        <w:tc>
          <w:tcPr>
            <w:tcW w:w="817"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165 252,10</w:t>
            </w:r>
          </w:p>
        </w:tc>
        <w:tc>
          <w:tcPr>
            <w:tcW w:w="513"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165 216,30</w:t>
            </w:r>
          </w:p>
        </w:tc>
        <w:tc>
          <w:tcPr>
            <w:tcW w:w="800"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162 980,70</w:t>
            </w:r>
          </w:p>
        </w:tc>
        <w:tc>
          <w:tcPr>
            <w:tcW w:w="478"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-6 539,00</w:t>
            </w:r>
          </w:p>
        </w:tc>
        <w:tc>
          <w:tcPr>
            <w:tcW w:w="522"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-35,80</w:t>
            </w:r>
          </w:p>
        </w:tc>
        <w:tc>
          <w:tcPr>
            <w:tcW w:w="470"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-2 235,60</w:t>
            </w:r>
          </w:p>
        </w:tc>
      </w:tr>
      <w:tr w:rsidR="002F72D1" w:rsidRPr="0022662C" w:rsidTr="0022662C">
        <w:trPr>
          <w:trHeight w:val="57"/>
        </w:trPr>
        <w:tc>
          <w:tcPr>
            <w:tcW w:w="809" w:type="pct"/>
            <w:tcBorders>
              <w:top w:val="nil"/>
              <w:left w:val="single" w:sz="4" w:space="0" w:color="auto"/>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Условно утвержденные расходы</w:t>
            </w:r>
          </w:p>
        </w:tc>
        <w:tc>
          <w:tcPr>
            <w:tcW w:w="591"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0,00</w:t>
            </w:r>
          </w:p>
        </w:tc>
        <w:tc>
          <w:tcPr>
            <w:tcW w:w="817"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0,00</w:t>
            </w:r>
          </w:p>
        </w:tc>
        <w:tc>
          <w:tcPr>
            <w:tcW w:w="513"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18 031,60</w:t>
            </w:r>
          </w:p>
        </w:tc>
        <w:tc>
          <w:tcPr>
            <w:tcW w:w="800"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37 104,50</w:t>
            </w:r>
          </w:p>
        </w:tc>
        <w:tc>
          <w:tcPr>
            <w:tcW w:w="478"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0,00</w:t>
            </w:r>
          </w:p>
        </w:tc>
        <w:tc>
          <w:tcPr>
            <w:tcW w:w="522"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18 031,60</w:t>
            </w:r>
          </w:p>
        </w:tc>
        <w:tc>
          <w:tcPr>
            <w:tcW w:w="470" w:type="pct"/>
            <w:tcBorders>
              <w:top w:val="nil"/>
              <w:left w:val="nil"/>
              <w:bottom w:val="single" w:sz="4" w:space="0" w:color="auto"/>
              <w:right w:val="single" w:sz="4" w:space="0" w:color="auto"/>
            </w:tcBorders>
            <w:shd w:val="clear" w:color="auto" w:fill="auto"/>
            <w:noWrap/>
            <w:vAlign w:val="center"/>
            <w:hideMark/>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19 072,90</w:t>
            </w:r>
          </w:p>
        </w:tc>
      </w:tr>
      <w:tr w:rsidR="002F72D1" w:rsidRPr="0022662C" w:rsidTr="0022662C">
        <w:trPr>
          <w:trHeight w:val="57"/>
        </w:trPr>
        <w:tc>
          <w:tcPr>
            <w:tcW w:w="809" w:type="pct"/>
            <w:tcBorders>
              <w:top w:val="nil"/>
              <w:left w:val="single" w:sz="4" w:space="0" w:color="auto"/>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Дефицит</w:t>
            </w:r>
            <w:proofErr w:type="gramStart"/>
            <w:r w:rsidRPr="0022662C">
              <w:rPr>
                <w:rFonts w:ascii="Times New Roman" w:eastAsia="Times New Roman" w:hAnsi="Times New Roman" w:cs="Times New Roman"/>
                <w:b/>
                <w:bCs/>
                <w:sz w:val="18"/>
                <w:szCs w:val="18"/>
                <w:lang w:eastAsia="ru-RU"/>
              </w:rPr>
              <w:t xml:space="preserve"> (-), </w:t>
            </w:r>
            <w:proofErr w:type="spellStart"/>
            <w:proofErr w:type="gramEnd"/>
            <w:r w:rsidRPr="0022662C">
              <w:rPr>
                <w:rFonts w:ascii="Times New Roman" w:eastAsia="Times New Roman" w:hAnsi="Times New Roman" w:cs="Times New Roman"/>
                <w:b/>
                <w:bCs/>
                <w:sz w:val="18"/>
                <w:szCs w:val="18"/>
                <w:lang w:eastAsia="ru-RU"/>
              </w:rPr>
              <w:t>Профицит</w:t>
            </w:r>
            <w:proofErr w:type="spellEnd"/>
            <w:r w:rsidRPr="0022662C">
              <w:rPr>
                <w:rFonts w:ascii="Times New Roman" w:eastAsia="Times New Roman" w:hAnsi="Times New Roman" w:cs="Times New Roman"/>
                <w:b/>
                <w:bCs/>
                <w:sz w:val="18"/>
                <w:szCs w:val="18"/>
                <w:lang w:eastAsia="ru-RU"/>
              </w:rPr>
              <w:t xml:space="preserve"> (+), </w:t>
            </w:r>
          </w:p>
        </w:tc>
        <w:tc>
          <w:tcPr>
            <w:tcW w:w="591"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-72 917,20</w:t>
            </w:r>
          </w:p>
        </w:tc>
        <w:tc>
          <w:tcPr>
            <w:tcW w:w="817"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40 000,00</w:t>
            </w:r>
          </w:p>
        </w:tc>
        <w:tc>
          <w:tcPr>
            <w:tcW w:w="513"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30 500,00</w:t>
            </w:r>
          </w:p>
        </w:tc>
        <w:tc>
          <w:tcPr>
            <w:tcW w:w="800"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0,00</w:t>
            </w:r>
          </w:p>
        </w:tc>
        <w:tc>
          <w:tcPr>
            <w:tcW w:w="478"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112 917,20</w:t>
            </w:r>
          </w:p>
        </w:tc>
        <w:tc>
          <w:tcPr>
            <w:tcW w:w="522"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-9 500,00</w:t>
            </w:r>
          </w:p>
        </w:tc>
        <w:tc>
          <w:tcPr>
            <w:tcW w:w="470" w:type="pct"/>
            <w:tcBorders>
              <w:top w:val="nil"/>
              <w:left w:val="nil"/>
              <w:bottom w:val="single" w:sz="4" w:space="0" w:color="auto"/>
              <w:right w:val="single" w:sz="4" w:space="0" w:color="auto"/>
            </w:tcBorders>
            <w:shd w:val="clear" w:color="auto" w:fill="auto"/>
            <w:vAlign w:val="center"/>
            <w:hideMark/>
          </w:tcPr>
          <w:p w:rsidR="002F72D1" w:rsidRPr="0022662C" w:rsidRDefault="002F72D1" w:rsidP="002F72D1">
            <w:pPr>
              <w:spacing w:after="0" w:line="240" w:lineRule="auto"/>
              <w:jc w:val="center"/>
              <w:rPr>
                <w:rFonts w:ascii="Times New Roman" w:eastAsia="Times New Roman" w:hAnsi="Times New Roman" w:cs="Times New Roman"/>
                <w:b/>
                <w:bCs/>
                <w:sz w:val="18"/>
                <w:szCs w:val="18"/>
                <w:lang w:eastAsia="ru-RU"/>
              </w:rPr>
            </w:pPr>
            <w:r w:rsidRPr="0022662C">
              <w:rPr>
                <w:rFonts w:ascii="Times New Roman" w:eastAsia="Times New Roman" w:hAnsi="Times New Roman" w:cs="Times New Roman"/>
                <w:b/>
                <w:bCs/>
                <w:sz w:val="18"/>
                <w:szCs w:val="18"/>
                <w:lang w:eastAsia="ru-RU"/>
              </w:rPr>
              <w:t>-30 500,00</w:t>
            </w:r>
          </w:p>
        </w:tc>
      </w:tr>
    </w:tbl>
    <w:p w:rsidR="002F72D1" w:rsidRPr="002F72D1" w:rsidRDefault="002F72D1" w:rsidP="002F72D1">
      <w:pPr>
        <w:spacing w:after="0" w:line="240" w:lineRule="auto"/>
        <w:ind w:right="-5"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Проведенным анализом плановых показателей установлено, что снижение доходов произойдет за счет уменьшения неналоговых доходов и безвозмездных поступлений из вышестоящих бюджетов.</w:t>
      </w:r>
    </w:p>
    <w:p w:rsidR="002F72D1" w:rsidRPr="002F72D1" w:rsidRDefault="002F72D1" w:rsidP="002F72D1">
      <w:pPr>
        <w:spacing w:after="0" w:line="240" w:lineRule="auto"/>
        <w:ind w:right="-5"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Расходы бюджета снизятся в основном за счет программных расходов бюджета, что обусловлено окончанием сроков реализации программных мероприятий.</w:t>
      </w:r>
    </w:p>
    <w:p w:rsidR="002F72D1" w:rsidRPr="002F72D1" w:rsidRDefault="002F72D1" w:rsidP="002F72D1">
      <w:pPr>
        <w:spacing w:after="0" w:line="240" w:lineRule="auto"/>
        <w:ind w:right="-5" w:firstLine="709"/>
        <w:jc w:val="both"/>
        <w:rPr>
          <w:rFonts w:ascii="Times New Roman" w:eastAsia="Times New Roman" w:hAnsi="Times New Roman" w:cs="Times New Roman"/>
          <w:sz w:val="28"/>
          <w:szCs w:val="28"/>
          <w:lang w:eastAsia="ru-RU"/>
        </w:rPr>
      </w:pPr>
      <w:proofErr w:type="gramStart"/>
      <w:r w:rsidRPr="002F72D1">
        <w:rPr>
          <w:rFonts w:ascii="Times New Roman" w:eastAsia="Times New Roman" w:hAnsi="Times New Roman" w:cs="Times New Roman"/>
          <w:sz w:val="28"/>
          <w:szCs w:val="28"/>
          <w:lang w:eastAsia="ru-RU"/>
        </w:rPr>
        <w:t xml:space="preserve">В отличие от бюджета текущего года, с утвержденным дефицитом в размере 72 917,20 тысяч рублей, проект бюджета на 2021 год сформирован с превышением доходов над расходами в сумме 40 000,00 тысяч рублей, на </w:t>
      </w:r>
      <w:r w:rsidRPr="002F72D1">
        <w:rPr>
          <w:rFonts w:ascii="Times New Roman" w:eastAsia="Times New Roman" w:hAnsi="Times New Roman" w:cs="Times New Roman"/>
          <w:sz w:val="28"/>
          <w:szCs w:val="28"/>
          <w:lang w:eastAsia="ru-RU"/>
        </w:rPr>
        <w:lastRenderedPageBreak/>
        <w:t xml:space="preserve">2022 год - в сумме 30 500,00 тысяч рублей, </w:t>
      </w:r>
      <w:proofErr w:type="spellStart"/>
      <w:r w:rsidRPr="002F72D1">
        <w:rPr>
          <w:rFonts w:ascii="Times New Roman" w:eastAsia="Times New Roman" w:hAnsi="Times New Roman" w:cs="Times New Roman"/>
          <w:sz w:val="28"/>
          <w:szCs w:val="28"/>
          <w:lang w:eastAsia="ru-RU"/>
        </w:rPr>
        <w:t>профицит</w:t>
      </w:r>
      <w:proofErr w:type="spellEnd"/>
      <w:r w:rsidRPr="002F72D1">
        <w:rPr>
          <w:rFonts w:ascii="Times New Roman" w:eastAsia="Times New Roman" w:hAnsi="Times New Roman" w:cs="Times New Roman"/>
          <w:sz w:val="28"/>
          <w:szCs w:val="28"/>
          <w:lang w:eastAsia="ru-RU"/>
        </w:rPr>
        <w:t xml:space="preserve"> предполагается направить на выполнение долговых обязательств городского округа - погашение бюджетного кредита. </w:t>
      </w:r>
      <w:proofErr w:type="gramEnd"/>
    </w:p>
    <w:p w:rsidR="002F72D1" w:rsidRPr="002F72D1" w:rsidRDefault="002F72D1" w:rsidP="002F72D1">
      <w:pPr>
        <w:spacing w:after="0" w:line="240" w:lineRule="auto"/>
        <w:ind w:right="-5"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Расходы бюджета 2023 года запланированы в объёме доходов, что свидетельствует об обеспечении принципа сбалансированности бюджета.</w:t>
      </w:r>
    </w:p>
    <w:p w:rsidR="002F72D1" w:rsidRPr="002F72D1" w:rsidRDefault="002F72D1" w:rsidP="002F72D1">
      <w:pPr>
        <w:spacing w:after="0" w:line="240" w:lineRule="auto"/>
        <w:ind w:right="-5"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Предоставление муниципальных гарантий в обеспечение исполнения обязательств юридических лиц в предстоящем бюджетном цикле, как и ранее, не планируется. Проектом бюджета в 2021 году и плановом периоде не</w:t>
      </w:r>
      <w:r w:rsidRPr="002F72D1">
        <w:rPr>
          <w:rFonts w:ascii="Times New Roman" w:eastAsia="Times New Roman" w:hAnsi="Times New Roman" w:cs="Times New Roman"/>
          <w:sz w:val="28"/>
          <w:szCs w:val="28"/>
          <w:highlight w:val="yellow"/>
          <w:lang w:eastAsia="ru-RU"/>
        </w:rPr>
        <w:t xml:space="preserve"> </w:t>
      </w:r>
      <w:r w:rsidRPr="002F72D1">
        <w:rPr>
          <w:rFonts w:ascii="Times New Roman" w:eastAsia="Times New Roman" w:hAnsi="Times New Roman" w:cs="Times New Roman"/>
          <w:sz w:val="28"/>
          <w:szCs w:val="28"/>
          <w:lang w:eastAsia="ru-RU"/>
        </w:rPr>
        <w:t>предусмотрены и бюджетные ассигнования на исполнение муниципальных гарантий по возможным гарантийным случаям.</w:t>
      </w:r>
    </w:p>
    <w:p w:rsidR="002F72D1" w:rsidRPr="002F72D1" w:rsidRDefault="002F72D1" w:rsidP="002F72D1">
      <w:pPr>
        <w:spacing w:after="0" w:line="240" w:lineRule="auto"/>
        <w:ind w:right="-5"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Формирование бюджета города на 2021 год и плановый период осуществлено в разрезе программных и </w:t>
      </w:r>
      <w:proofErr w:type="spellStart"/>
      <w:r w:rsidRPr="002F72D1">
        <w:rPr>
          <w:rFonts w:ascii="Times New Roman" w:eastAsia="Times New Roman" w:hAnsi="Times New Roman" w:cs="Times New Roman"/>
          <w:sz w:val="28"/>
          <w:szCs w:val="28"/>
          <w:lang w:eastAsia="ru-RU"/>
        </w:rPr>
        <w:t>непрограммных</w:t>
      </w:r>
      <w:proofErr w:type="spellEnd"/>
      <w:r w:rsidRPr="002F72D1">
        <w:rPr>
          <w:rFonts w:ascii="Times New Roman" w:eastAsia="Times New Roman" w:hAnsi="Times New Roman" w:cs="Times New Roman"/>
          <w:sz w:val="28"/>
          <w:szCs w:val="28"/>
          <w:lang w:eastAsia="ru-RU"/>
        </w:rPr>
        <w:t xml:space="preserve"> расходов. Структура представлена в таблице 3:</w:t>
      </w:r>
    </w:p>
    <w:p w:rsidR="002F72D1" w:rsidRPr="002F72D1" w:rsidRDefault="002F72D1" w:rsidP="002F72D1">
      <w:pPr>
        <w:spacing w:after="0" w:line="240" w:lineRule="auto"/>
        <w:ind w:right="-5" w:firstLine="540"/>
        <w:jc w:val="right"/>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Таблица 3 (тысяч рублей)</w:t>
      </w:r>
    </w:p>
    <w:tbl>
      <w:tblPr>
        <w:tblW w:w="5000" w:type="pct"/>
        <w:tblLook w:val="04A0"/>
      </w:tblPr>
      <w:tblGrid>
        <w:gridCol w:w="2497"/>
        <w:gridCol w:w="1244"/>
        <w:gridCol w:w="1104"/>
        <w:gridCol w:w="1242"/>
        <w:gridCol w:w="1106"/>
        <w:gridCol w:w="1296"/>
        <w:gridCol w:w="1082"/>
      </w:tblGrid>
      <w:tr w:rsidR="002F72D1" w:rsidRPr="002F72D1" w:rsidTr="0022662C">
        <w:trPr>
          <w:trHeight w:val="57"/>
        </w:trPr>
        <w:tc>
          <w:tcPr>
            <w:tcW w:w="130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9"/>
                <w:szCs w:val="19"/>
                <w:lang w:eastAsia="ru-RU"/>
              </w:rPr>
            </w:pPr>
            <w:r w:rsidRPr="002F72D1">
              <w:rPr>
                <w:rFonts w:ascii="Times New Roman" w:eastAsia="Times New Roman" w:hAnsi="Times New Roman" w:cs="Times New Roman"/>
                <w:b/>
                <w:bCs/>
                <w:sz w:val="19"/>
                <w:szCs w:val="19"/>
                <w:lang w:eastAsia="ru-RU"/>
              </w:rPr>
              <w:t>Наименование</w:t>
            </w:r>
          </w:p>
        </w:tc>
        <w:tc>
          <w:tcPr>
            <w:tcW w:w="1227" w:type="pct"/>
            <w:gridSpan w:val="2"/>
            <w:tcBorders>
              <w:top w:val="single" w:sz="4" w:space="0" w:color="auto"/>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9"/>
                <w:szCs w:val="19"/>
                <w:lang w:eastAsia="ru-RU"/>
              </w:rPr>
            </w:pPr>
            <w:r w:rsidRPr="002F72D1">
              <w:rPr>
                <w:rFonts w:ascii="Times New Roman" w:eastAsia="Times New Roman" w:hAnsi="Times New Roman" w:cs="Times New Roman"/>
                <w:b/>
                <w:bCs/>
                <w:sz w:val="19"/>
                <w:szCs w:val="19"/>
                <w:lang w:eastAsia="ru-RU"/>
              </w:rPr>
              <w:t>Проект на 2021 год</w:t>
            </w:r>
          </w:p>
        </w:tc>
        <w:tc>
          <w:tcPr>
            <w:tcW w:w="1227" w:type="pct"/>
            <w:gridSpan w:val="2"/>
            <w:tcBorders>
              <w:top w:val="single" w:sz="4" w:space="0" w:color="auto"/>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9"/>
                <w:szCs w:val="19"/>
                <w:lang w:eastAsia="ru-RU"/>
              </w:rPr>
            </w:pPr>
            <w:r w:rsidRPr="002F72D1">
              <w:rPr>
                <w:rFonts w:ascii="Times New Roman" w:eastAsia="Times New Roman" w:hAnsi="Times New Roman" w:cs="Times New Roman"/>
                <w:b/>
                <w:bCs/>
                <w:sz w:val="19"/>
                <w:szCs w:val="19"/>
                <w:lang w:eastAsia="ru-RU"/>
              </w:rPr>
              <w:t>Проект на  2022 год</w:t>
            </w:r>
          </w:p>
        </w:tc>
        <w:tc>
          <w:tcPr>
            <w:tcW w:w="1243" w:type="pct"/>
            <w:gridSpan w:val="2"/>
            <w:tcBorders>
              <w:top w:val="single" w:sz="4" w:space="0" w:color="auto"/>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9"/>
                <w:szCs w:val="19"/>
                <w:lang w:eastAsia="ru-RU"/>
              </w:rPr>
            </w:pPr>
            <w:r w:rsidRPr="002F72D1">
              <w:rPr>
                <w:rFonts w:ascii="Times New Roman" w:eastAsia="Times New Roman" w:hAnsi="Times New Roman" w:cs="Times New Roman"/>
                <w:b/>
                <w:bCs/>
                <w:sz w:val="19"/>
                <w:szCs w:val="19"/>
                <w:lang w:eastAsia="ru-RU"/>
              </w:rPr>
              <w:t>Проект на  2023 год</w:t>
            </w:r>
          </w:p>
        </w:tc>
      </w:tr>
      <w:tr w:rsidR="002F72D1" w:rsidRPr="002F72D1" w:rsidTr="0022662C">
        <w:trPr>
          <w:trHeight w:val="57"/>
        </w:trPr>
        <w:tc>
          <w:tcPr>
            <w:tcW w:w="1304" w:type="pct"/>
            <w:vMerge/>
            <w:tcBorders>
              <w:top w:val="single" w:sz="4" w:space="0" w:color="auto"/>
              <w:left w:val="single" w:sz="4" w:space="0" w:color="auto"/>
              <w:bottom w:val="single" w:sz="4" w:space="0" w:color="auto"/>
              <w:right w:val="single" w:sz="4" w:space="0" w:color="auto"/>
            </w:tcBorders>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9"/>
                <w:szCs w:val="19"/>
                <w:lang w:eastAsia="ru-RU"/>
              </w:rPr>
            </w:pPr>
          </w:p>
        </w:tc>
        <w:tc>
          <w:tcPr>
            <w:tcW w:w="650"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9"/>
                <w:szCs w:val="19"/>
                <w:lang w:eastAsia="ru-RU"/>
              </w:rPr>
            </w:pPr>
            <w:r w:rsidRPr="002F72D1">
              <w:rPr>
                <w:rFonts w:ascii="Times New Roman" w:eastAsia="Times New Roman" w:hAnsi="Times New Roman" w:cs="Times New Roman"/>
                <w:b/>
                <w:bCs/>
                <w:sz w:val="19"/>
                <w:szCs w:val="19"/>
                <w:lang w:eastAsia="ru-RU"/>
              </w:rPr>
              <w:t>сумма</w:t>
            </w:r>
          </w:p>
        </w:tc>
        <w:tc>
          <w:tcPr>
            <w:tcW w:w="577"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9"/>
                <w:szCs w:val="19"/>
                <w:lang w:eastAsia="ru-RU"/>
              </w:rPr>
            </w:pPr>
            <w:r w:rsidRPr="002F72D1">
              <w:rPr>
                <w:rFonts w:ascii="Times New Roman" w:eastAsia="Times New Roman" w:hAnsi="Times New Roman" w:cs="Times New Roman"/>
                <w:b/>
                <w:bCs/>
                <w:sz w:val="19"/>
                <w:szCs w:val="19"/>
                <w:lang w:eastAsia="ru-RU"/>
              </w:rPr>
              <w:t>удельный вес %</w:t>
            </w:r>
          </w:p>
        </w:tc>
        <w:tc>
          <w:tcPr>
            <w:tcW w:w="64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9"/>
                <w:szCs w:val="19"/>
                <w:lang w:eastAsia="ru-RU"/>
              </w:rPr>
            </w:pPr>
            <w:r w:rsidRPr="002F72D1">
              <w:rPr>
                <w:rFonts w:ascii="Times New Roman" w:eastAsia="Times New Roman" w:hAnsi="Times New Roman" w:cs="Times New Roman"/>
                <w:b/>
                <w:bCs/>
                <w:sz w:val="19"/>
                <w:szCs w:val="19"/>
                <w:lang w:eastAsia="ru-RU"/>
              </w:rPr>
              <w:t>сумма</w:t>
            </w:r>
          </w:p>
        </w:tc>
        <w:tc>
          <w:tcPr>
            <w:tcW w:w="57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9"/>
                <w:szCs w:val="19"/>
                <w:lang w:eastAsia="ru-RU"/>
              </w:rPr>
            </w:pPr>
            <w:r w:rsidRPr="002F72D1">
              <w:rPr>
                <w:rFonts w:ascii="Times New Roman" w:eastAsia="Times New Roman" w:hAnsi="Times New Roman" w:cs="Times New Roman"/>
                <w:b/>
                <w:bCs/>
                <w:sz w:val="19"/>
                <w:szCs w:val="19"/>
                <w:lang w:eastAsia="ru-RU"/>
              </w:rPr>
              <w:t>удельный вес %</w:t>
            </w:r>
          </w:p>
        </w:tc>
        <w:tc>
          <w:tcPr>
            <w:tcW w:w="677"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9"/>
                <w:szCs w:val="19"/>
                <w:lang w:eastAsia="ru-RU"/>
              </w:rPr>
            </w:pPr>
            <w:r w:rsidRPr="002F72D1">
              <w:rPr>
                <w:rFonts w:ascii="Times New Roman" w:eastAsia="Times New Roman" w:hAnsi="Times New Roman" w:cs="Times New Roman"/>
                <w:b/>
                <w:bCs/>
                <w:sz w:val="19"/>
                <w:szCs w:val="19"/>
                <w:lang w:eastAsia="ru-RU"/>
              </w:rPr>
              <w:t>сумма</w:t>
            </w:r>
          </w:p>
        </w:tc>
        <w:tc>
          <w:tcPr>
            <w:tcW w:w="56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9"/>
                <w:szCs w:val="19"/>
                <w:lang w:eastAsia="ru-RU"/>
              </w:rPr>
            </w:pPr>
            <w:r w:rsidRPr="002F72D1">
              <w:rPr>
                <w:rFonts w:ascii="Times New Roman" w:eastAsia="Times New Roman" w:hAnsi="Times New Roman" w:cs="Times New Roman"/>
                <w:b/>
                <w:bCs/>
                <w:sz w:val="19"/>
                <w:szCs w:val="19"/>
                <w:lang w:eastAsia="ru-RU"/>
              </w:rPr>
              <w:t>удельный вес %</w:t>
            </w:r>
          </w:p>
        </w:tc>
      </w:tr>
      <w:tr w:rsidR="002F72D1" w:rsidRPr="002F72D1" w:rsidTr="0022662C">
        <w:trPr>
          <w:trHeight w:val="57"/>
        </w:trPr>
        <w:tc>
          <w:tcPr>
            <w:tcW w:w="1304"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b/>
                <w:bCs/>
                <w:sz w:val="19"/>
                <w:szCs w:val="19"/>
                <w:lang w:eastAsia="ru-RU"/>
              </w:rPr>
            </w:pPr>
            <w:r w:rsidRPr="002F72D1">
              <w:rPr>
                <w:rFonts w:ascii="Times New Roman" w:eastAsia="Times New Roman" w:hAnsi="Times New Roman" w:cs="Times New Roman"/>
                <w:b/>
                <w:bCs/>
                <w:sz w:val="19"/>
                <w:szCs w:val="19"/>
                <w:lang w:eastAsia="ru-RU"/>
              </w:rPr>
              <w:t>Расходы, всего в т.ч.:</w:t>
            </w:r>
          </w:p>
        </w:tc>
        <w:tc>
          <w:tcPr>
            <w:tcW w:w="650"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9"/>
                <w:szCs w:val="19"/>
                <w:lang w:eastAsia="ru-RU"/>
              </w:rPr>
            </w:pPr>
            <w:r w:rsidRPr="002F72D1">
              <w:rPr>
                <w:rFonts w:ascii="Times New Roman" w:eastAsia="Times New Roman" w:hAnsi="Times New Roman" w:cs="Times New Roman"/>
                <w:b/>
                <w:bCs/>
                <w:sz w:val="19"/>
                <w:szCs w:val="19"/>
                <w:lang w:eastAsia="ru-RU"/>
              </w:rPr>
              <w:t>1 652 779,20</w:t>
            </w:r>
          </w:p>
        </w:tc>
        <w:tc>
          <w:tcPr>
            <w:tcW w:w="577"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9"/>
                <w:szCs w:val="19"/>
                <w:lang w:eastAsia="ru-RU"/>
              </w:rPr>
            </w:pPr>
            <w:r w:rsidRPr="002F72D1">
              <w:rPr>
                <w:rFonts w:ascii="Times New Roman" w:eastAsia="Times New Roman" w:hAnsi="Times New Roman" w:cs="Times New Roman"/>
                <w:b/>
                <w:bCs/>
                <w:sz w:val="19"/>
                <w:szCs w:val="19"/>
                <w:lang w:eastAsia="ru-RU"/>
              </w:rPr>
              <w:t>100,0%</w:t>
            </w:r>
          </w:p>
        </w:tc>
        <w:tc>
          <w:tcPr>
            <w:tcW w:w="64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9"/>
                <w:szCs w:val="19"/>
                <w:lang w:eastAsia="ru-RU"/>
              </w:rPr>
            </w:pPr>
            <w:r w:rsidRPr="002F72D1">
              <w:rPr>
                <w:rFonts w:ascii="Times New Roman" w:eastAsia="Times New Roman" w:hAnsi="Times New Roman" w:cs="Times New Roman"/>
                <w:b/>
                <w:bCs/>
                <w:sz w:val="19"/>
                <w:szCs w:val="19"/>
                <w:lang w:eastAsia="ru-RU"/>
              </w:rPr>
              <w:t>1 614 160,40</w:t>
            </w:r>
          </w:p>
        </w:tc>
        <w:tc>
          <w:tcPr>
            <w:tcW w:w="578"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9"/>
                <w:szCs w:val="19"/>
                <w:lang w:eastAsia="ru-RU"/>
              </w:rPr>
            </w:pPr>
            <w:r w:rsidRPr="002F72D1">
              <w:rPr>
                <w:rFonts w:ascii="Times New Roman" w:eastAsia="Times New Roman" w:hAnsi="Times New Roman" w:cs="Times New Roman"/>
                <w:b/>
                <w:bCs/>
                <w:sz w:val="19"/>
                <w:szCs w:val="19"/>
                <w:lang w:eastAsia="ru-RU"/>
              </w:rPr>
              <w:t>100,0%</w:t>
            </w:r>
          </w:p>
        </w:tc>
        <w:tc>
          <w:tcPr>
            <w:tcW w:w="677"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9"/>
                <w:szCs w:val="19"/>
                <w:lang w:eastAsia="ru-RU"/>
              </w:rPr>
            </w:pPr>
            <w:r w:rsidRPr="002F72D1">
              <w:rPr>
                <w:rFonts w:ascii="Times New Roman" w:eastAsia="Times New Roman" w:hAnsi="Times New Roman" w:cs="Times New Roman"/>
                <w:b/>
                <w:bCs/>
                <w:sz w:val="19"/>
                <w:szCs w:val="19"/>
                <w:lang w:eastAsia="ru-RU"/>
              </w:rPr>
              <w:t>1 618 530,60</w:t>
            </w:r>
          </w:p>
        </w:tc>
        <w:tc>
          <w:tcPr>
            <w:tcW w:w="566"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9"/>
                <w:szCs w:val="19"/>
                <w:lang w:eastAsia="ru-RU"/>
              </w:rPr>
            </w:pPr>
            <w:r w:rsidRPr="002F72D1">
              <w:rPr>
                <w:rFonts w:ascii="Times New Roman" w:eastAsia="Times New Roman" w:hAnsi="Times New Roman" w:cs="Times New Roman"/>
                <w:b/>
                <w:bCs/>
                <w:sz w:val="19"/>
                <w:szCs w:val="19"/>
                <w:lang w:eastAsia="ru-RU"/>
              </w:rPr>
              <w:t>100,0%</w:t>
            </w:r>
          </w:p>
        </w:tc>
      </w:tr>
      <w:tr w:rsidR="002F72D1" w:rsidRPr="002F72D1" w:rsidTr="0022662C">
        <w:trPr>
          <w:trHeight w:val="57"/>
        </w:trPr>
        <w:tc>
          <w:tcPr>
            <w:tcW w:w="1304"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sz w:val="19"/>
                <w:szCs w:val="19"/>
                <w:lang w:eastAsia="ru-RU"/>
              </w:rPr>
            </w:pPr>
            <w:r w:rsidRPr="002F72D1">
              <w:rPr>
                <w:rFonts w:ascii="Times New Roman" w:eastAsia="Times New Roman" w:hAnsi="Times New Roman" w:cs="Times New Roman"/>
                <w:sz w:val="19"/>
                <w:szCs w:val="19"/>
                <w:lang w:eastAsia="ru-RU"/>
              </w:rPr>
              <w:t>Программные расходы</w:t>
            </w:r>
          </w:p>
        </w:tc>
        <w:tc>
          <w:tcPr>
            <w:tcW w:w="650"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9"/>
                <w:szCs w:val="19"/>
                <w:lang w:eastAsia="ru-RU"/>
              </w:rPr>
            </w:pPr>
            <w:r w:rsidRPr="002F72D1">
              <w:rPr>
                <w:rFonts w:ascii="Times New Roman" w:eastAsia="Times New Roman" w:hAnsi="Times New Roman" w:cs="Times New Roman"/>
                <w:sz w:val="19"/>
                <w:szCs w:val="19"/>
                <w:lang w:eastAsia="ru-RU"/>
              </w:rPr>
              <w:t>1 487 527,10</w:t>
            </w:r>
          </w:p>
        </w:tc>
        <w:tc>
          <w:tcPr>
            <w:tcW w:w="577"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9"/>
                <w:szCs w:val="19"/>
                <w:lang w:eastAsia="ru-RU"/>
              </w:rPr>
            </w:pPr>
            <w:r w:rsidRPr="002F72D1">
              <w:rPr>
                <w:rFonts w:ascii="Times New Roman" w:eastAsia="Times New Roman" w:hAnsi="Times New Roman" w:cs="Times New Roman"/>
                <w:sz w:val="19"/>
                <w:szCs w:val="19"/>
                <w:lang w:eastAsia="ru-RU"/>
              </w:rPr>
              <w:t>90,0%</w:t>
            </w:r>
          </w:p>
        </w:tc>
        <w:tc>
          <w:tcPr>
            <w:tcW w:w="64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9"/>
                <w:szCs w:val="19"/>
                <w:lang w:eastAsia="ru-RU"/>
              </w:rPr>
            </w:pPr>
            <w:r w:rsidRPr="002F72D1">
              <w:rPr>
                <w:rFonts w:ascii="Times New Roman" w:eastAsia="Times New Roman" w:hAnsi="Times New Roman" w:cs="Times New Roman"/>
                <w:sz w:val="19"/>
                <w:szCs w:val="19"/>
                <w:lang w:eastAsia="ru-RU"/>
              </w:rPr>
              <w:t>1 430 912,50</w:t>
            </w:r>
          </w:p>
        </w:tc>
        <w:tc>
          <w:tcPr>
            <w:tcW w:w="578"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9"/>
                <w:szCs w:val="19"/>
                <w:lang w:eastAsia="ru-RU"/>
              </w:rPr>
            </w:pPr>
            <w:r w:rsidRPr="002F72D1">
              <w:rPr>
                <w:rFonts w:ascii="Times New Roman" w:eastAsia="Times New Roman" w:hAnsi="Times New Roman" w:cs="Times New Roman"/>
                <w:sz w:val="19"/>
                <w:szCs w:val="19"/>
                <w:lang w:eastAsia="ru-RU"/>
              </w:rPr>
              <w:t>88,6%</w:t>
            </w:r>
          </w:p>
        </w:tc>
        <w:tc>
          <w:tcPr>
            <w:tcW w:w="677"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9"/>
                <w:szCs w:val="19"/>
                <w:lang w:eastAsia="ru-RU"/>
              </w:rPr>
            </w:pPr>
            <w:r w:rsidRPr="002F72D1">
              <w:rPr>
                <w:rFonts w:ascii="Times New Roman" w:eastAsia="Times New Roman" w:hAnsi="Times New Roman" w:cs="Times New Roman"/>
                <w:sz w:val="19"/>
                <w:szCs w:val="19"/>
                <w:lang w:eastAsia="ru-RU"/>
              </w:rPr>
              <w:t>1 418 445,40</w:t>
            </w:r>
          </w:p>
        </w:tc>
        <w:tc>
          <w:tcPr>
            <w:tcW w:w="566"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9"/>
                <w:szCs w:val="19"/>
                <w:lang w:eastAsia="ru-RU"/>
              </w:rPr>
            </w:pPr>
            <w:r w:rsidRPr="002F72D1">
              <w:rPr>
                <w:rFonts w:ascii="Times New Roman" w:eastAsia="Times New Roman" w:hAnsi="Times New Roman" w:cs="Times New Roman"/>
                <w:sz w:val="19"/>
                <w:szCs w:val="19"/>
                <w:lang w:eastAsia="ru-RU"/>
              </w:rPr>
              <w:t>87,6%</w:t>
            </w:r>
          </w:p>
        </w:tc>
      </w:tr>
      <w:tr w:rsidR="002F72D1" w:rsidRPr="002F72D1" w:rsidTr="0022662C">
        <w:trPr>
          <w:trHeight w:val="57"/>
        </w:trPr>
        <w:tc>
          <w:tcPr>
            <w:tcW w:w="1304"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sz w:val="19"/>
                <w:szCs w:val="19"/>
                <w:lang w:eastAsia="ru-RU"/>
              </w:rPr>
            </w:pPr>
            <w:proofErr w:type="spellStart"/>
            <w:r w:rsidRPr="002F72D1">
              <w:rPr>
                <w:rFonts w:ascii="Times New Roman" w:eastAsia="Times New Roman" w:hAnsi="Times New Roman" w:cs="Times New Roman"/>
                <w:sz w:val="19"/>
                <w:szCs w:val="19"/>
                <w:lang w:eastAsia="ru-RU"/>
              </w:rPr>
              <w:t>Непрограммные</w:t>
            </w:r>
            <w:proofErr w:type="spellEnd"/>
            <w:r w:rsidRPr="002F72D1">
              <w:rPr>
                <w:rFonts w:ascii="Times New Roman" w:eastAsia="Times New Roman" w:hAnsi="Times New Roman" w:cs="Times New Roman"/>
                <w:sz w:val="19"/>
                <w:szCs w:val="19"/>
                <w:lang w:eastAsia="ru-RU"/>
              </w:rPr>
              <w:t xml:space="preserve"> расходы</w:t>
            </w:r>
          </w:p>
        </w:tc>
        <w:tc>
          <w:tcPr>
            <w:tcW w:w="650"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9"/>
                <w:szCs w:val="19"/>
                <w:lang w:eastAsia="ru-RU"/>
              </w:rPr>
            </w:pPr>
            <w:r w:rsidRPr="002F72D1">
              <w:rPr>
                <w:rFonts w:ascii="Times New Roman" w:eastAsia="Times New Roman" w:hAnsi="Times New Roman" w:cs="Times New Roman"/>
                <w:sz w:val="19"/>
                <w:szCs w:val="19"/>
                <w:lang w:eastAsia="ru-RU"/>
              </w:rPr>
              <w:t>165 252,10</w:t>
            </w:r>
          </w:p>
        </w:tc>
        <w:tc>
          <w:tcPr>
            <w:tcW w:w="577"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9"/>
                <w:szCs w:val="19"/>
                <w:lang w:eastAsia="ru-RU"/>
              </w:rPr>
            </w:pPr>
            <w:r w:rsidRPr="002F72D1">
              <w:rPr>
                <w:rFonts w:ascii="Times New Roman" w:eastAsia="Times New Roman" w:hAnsi="Times New Roman" w:cs="Times New Roman"/>
                <w:sz w:val="19"/>
                <w:szCs w:val="19"/>
                <w:lang w:eastAsia="ru-RU"/>
              </w:rPr>
              <w:t>10,0%</w:t>
            </w:r>
          </w:p>
        </w:tc>
        <w:tc>
          <w:tcPr>
            <w:tcW w:w="64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9"/>
                <w:szCs w:val="19"/>
                <w:lang w:eastAsia="ru-RU"/>
              </w:rPr>
            </w:pPr>
            <w:r w:rsidRPr="002F72D1">
              <w:rPr>
                <w:rFonts w:ascii="Times New Roman" w:eastAsia="Times New Roman" w:hAnsi="Times New Roman" w:cs="Times New Roman"/>
                <w:sz w:val="19"/>
                <w:szCs w:val="19"/>
                <w:lang w:eastAsia="ru-RU"/>
              </w:rPr>
              <w:t>165 216,30</w:t>
            </w:r>
          </w:p>
        </w:tc>
        <w:tc>
          <w:tcPr>
            <w:tcW w:w="578"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9"/>
                <w:szCs w:val="19"/>
                <w:lang w:eastAsia="ru-RU"/>
              </w:rPr>
            </w:pPr>
            <w:r w:rsidRPr="002F72D1">
              <w:rPr>
                <w:rFonts w:ascii="Times New Roman" w:eastAsia="Times New Roman" w:hAnsi="Times New Roman" w:cs="Times New Roman"/>
                <w:sz w:val="19"/>
                <w:szCs w:val="19"/>
                <w:lang w:eastAsia="ru-RU"/>
              </w:rPr>
              <w:t>10,2%</w:t>
            </w:r>
          </w:p>
        </w:tc>
        <w:tc>
          <w:tcPr>
            <w:tcW w:w="677"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9"/>
                <w:szCs w:val="19"/>
                <w:lang w:eastAsia="ru-RU"/>
              </w:rPr>
            </w:pPr>
            <w:r w:rsidRPr="002F72D1">
              <w:rPr>
                <w:rFonts w:ascii="Times New Roman" w:eastAsia="Times New Roman" w:hAnsi="Times New Roman" w:cs="Times New Roman"/>
                <w:sz w:val="19"/>
                <w:szCs w:val="19"/>
                <w:lang w:eastAsia="ru-RU"/>
              </w:rPr>
              <w:t>162 980,70</w:t>
            </w:r>
          </w:p>
        </w:tc>
        <w:tc>
          <w:tcPr>
            <w:tcW w:w="566"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9"/>
                <w:szCs w:val="19"/>
                <w:lang w:eastAsia="ru-RU"/>
              </w:rPr>
            </w:pPr>
            <w:r w:rsidRPr="002F72D1">
              <w:rPr>
                <w:rFonts w:ascii="Times New Roman" w:eastAsia="Times New Roman" w:hAnsi="Times New Roman" w:cs="Times New Roman"/>
                <w:sz w:val="19"/>
                <w:szCs w:val="19"/>
                <w:lang w:eastAsia="ru-RU"/>
              </w:rPr>
              <w:t>10,1%</w:t>
            </w:r>
          </w:p>
        </w:tc>
      </w:tr>
      <w:tr w:rsidR="002F72D1" w:rsidRPr="002F72D1" w:rsidTr="0022662C">
        <w:trPr>
          <w:trHeight w:val="57"/>
        </w:trPr>
        <w:tc>
          <w:tcPr>
            <w:tcW w:w="1304"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sz w:val="19"/>
                <w:szCs w:val="19"/>
                <w:lang w:eastAsia="ru-RU"/>
              </w:rPr>
            </w:pPr>
            <w:r w:rsidRPr="002F72D1">
              <w:rPr>
                <w:rFonts w:ascii="Times New Roman" w:eastAsia="Times New Roman" w:hAnsi="Times New Roman" w:cs="Times New Roman"/>
                <w:sz w:val="19"/>
                <w:szCs w:val="19"/>
                <w:lang w:eastAsia="ru-RU"/>
              </w:rPr>
              <w:t>Условно утвержденные расходы</w:t>
            </w:r>
          </w:p>
        </w:tc>
        <w:tc>
          <w:tcPr>
            <w:tcW w:w="650"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9"/>
                <w:szCs w:val="19"/>
                <w:lang w:eastAsia="ru-RU"/>
              </w:rPr>
            </w:pPr>
            <w:r w:rsidRPr="002F72D1">
              <w:rPr>
                <w:rFonts w:ascii="Times New Roman" w:eastAsia="Times New Roman" w:hAnsi="Times New Roman" w:cs="Times New Roman"/>
                <w:sz w:val="19"/>
                <w:szCs w:val="19"/>
                <w:lang w:eastAsia="ru-RU"/>
              </w:rPr>
              <w:t>0,00</w:t>
            </w:r>
          </w:p>
        </w:tc>
        <w:tc>
          <w:tcPr>
            <w:tcW w:w="577"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9"/>
                <w:szCs w:val="19"/>
                <w:lang w:eastAsia="ru-RU"/>
              </w:rPr>
            </w:pPr>
            <w:r w:rsidRPr="002F72D1">
              <w:rPr>
                <w:rFonts w:ascii="Times New Roman" w:eastAsia="Times New Roman" w:hAnsi="Times New Roman" w:cs="Times New Roman"/>
                <w:sz w:val="19"/>
                <w:szCs w:val="19"/>
                <w:lang w:eastAsia="ru-RU"/>
              </w:rPr>
              <w:t>-</w:t>
            </w:r>
          </w:p>
        </w:tc>
        <w:tc>
          <w:tcPr>
            <w:tcW w:w="64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9"/>
                <w:szCs w:val="19"/>
                <w:lang w:eastAsia="ru-RU"/>
              </w:rPr>
            </w:pPr>
            <w:r w:rsidRPr="002F72D1">
              <w:rPr>
                <w:rFonts w:ascii="Times New Roman" w:eastAsia="Times New Roman" w:hAnsi="Times New Roman" w:cs="Times New Roman"/>
                <w:sz w:val="19"/>
                <w:szCs w:val="19"/>
                <w:lang w:eastAsia="ru-RU"/>
              </w:rPr>
              <w:t>18 031,60</w:t>
            </w:r>
          </w:p>
        </w:tc>
        <w:tc>
          <w:tcPr>
            <w:tcW w:w="578"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9"/>
                <w:szCs w:val="19"/>
                <w:lang w:eastAsia="ru-RU"/>
              </w:rPr>
            </w:pPr>
            <w:r w:rsidRPr="002F72D1">
              <w:rPr>
                <w:rFonts w:ascii="Times New Roman" w:eastAsia="Times New Roman" w:hAnsi="Times New Roman" w:cs="Times New Roman"/>
                <w:sz w:val="19"/>
                <w:szCs w:val="19"/>
                <w:lang w:eastAsia="ru-RU"/>
              </w:rPr>
              <w:t>1,1%</w:t>
            </w:r>
          </w:p>
        </w:tc>
        <w:tc>
          <w:tcPr>
            <w:tcW w:w="677"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9"/>
                <w:szCs w:val="19"/>
                <w:lang w:eastAsia="ru-RU"/>
              </w:rPr>
            </w:pPr>
            <w:r w:rsidRPr="002F72D1">
              <w:rPr>
                <w:rFonts w:ascii="Times New Roman" w:eastAsia="Times New Roman" w:hAnsi="Times New Roman" w:cs="Times New Roman"/>
                <w:sz w:val="19"/>
                <w:szCs w:val="19"/>
                <w:lang w:eastAsia="ru-RU"/>
              </w:rPr>
              <w:t>37 104,50</w:t>
            </w:r>
          </w:p>
        </w:tc>
        <w:tc>
          <w:tcPr>
            <w:tcW w:w="566"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9"/>
                <w:szCs w:val="19"/>
                <w:lang w:eastAsia="ru-RU"/>
              </w:rPr>
            </w:pPr>
            <w:r w:rsidRPr="002F72D1">
              <w:rPr>
                <w:rFonts w:ascii="Times New Roman" w:eastAsia="Times New Roman" w:hAnsi="Times New Roman" w:cs="Times New Roman"/>
                <w:sz w:val="19"/>
                <w:szCs w:val="19"/>
                <w:lang w:eastAsia="ru-RU"/>
              </w:rPr>
              <w:t>2,29%</w:t>
            </w:r>
          </w:p>
        </w:tc>
      </w:tr>
    </w:tbl>
    <w:p w:rsidR="002F72D1" w:rsidRPr="002F72D1" w:rsidRDefault="002F72D1" w:rsidP="002F72D1">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Программно-целевой подход при формировании расходов применен в значительной доле, от 87 до 90 процентов в структуре. Расходы будут направлены на достижение целевых показателей в рамках реализации десяти муниципальных программ городского округа Анадырь (далее - муниципальные программы, МП). </w:t>
      </w:r>
    </w:p>
    <w:p w:rsidR="002F72D1" w:rsidRPr="002F72D1" w:rsidRDefault="002F72D1" w:rsidP="002F72D1">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roofErr w:type="spellStart"/>
      <w:r w:rsidRPr="002F72D1">
        <w:rPr>
          <w:rFonts w:ascii="Times New Roman" w:eastAsia="Times New Roman" w:hAnsi="Times New Roman" w:cs="Times New Roman"/>
          <w:sz w:val="28"/>
          <w:szCs w:val="28"/>
          <w:lang w:eastAsia="ru-RU"/>
        </w:rPr>
        <w:t>Непрограммные</w:t>
      </w:r>
      <w:proofErr w:type="spellEnd"/>
      <w:r w:rsidRPr="002F72D1">
        <w:rPr>
          <w:rFonts w:ascii="Times New Roman" w:eastAsia="Times New Roman" w:hAnsi="Times New Roman" w:cs="Times New Roman"/>
          <w:sz w:val="28"/>
          <w:szCs w:val="28"/>
          <w:lang w:eastAsia="ru-RU"/>
        </w:rPr>
        <w:t xml:space="preserve"> расходы бюджета составляют порядка 10 процентов и включают расходы по обеспечению функционирования муниципальных органов власти, а также расходы, связанные с обязательствами городского округа Анадырь (членские взносы, публикация в СМИ и другие). </w:t>
      </w:r>
    </w:p>
    <w:p w:rsidR="002F72D1" w:rsidRPr="002F72D1" w:rsidRDefault="002F72D1" w:rsidP="002F72D1">
      <w:pPr>
        <w:spacing w:after="0" w:line="240" w:lineRule="auto"/>
        <w:ind w:right="-5" w:firstLine="709"/>
        <w:jc w:val="both"/>
        <w:rPr>
          <w:rFonts w:ascii="Times New Roman" w:eastAsia="Times New Roman" w:hAnsi="Times New Roman" w:cs="Times New Roman"/>
          <w:sz w:val="28"/>
          <w:szCs w:val="28"/>
          <w:lang w:eastAsia="ru-RU"/>
        </w:rPr>
      </w:pPr>
      <w:proofErr w:type="gramStart"/>
      <w:r w:rsidRPr="002F72D1">
        <w:rPr>
          <w:rFonts w:ascii="Times New Roman" w:eastAsia="Times New Roman" w:hAnsi="Times New Roman" w:cs="Times New Roman"/>
          <w:sz w:val="28"/>
          <w:szCs w:val="28"/>
          <w:lang w:eastAsia="ru-RU"/>
        </w:rPr>
        <w:t>В проекте бюджета соблюдены требования и ограничения, установленные бюджетным законодательством: по размеру дефицита местного бюджета – статья 92.1 Бюджетного кодекса РФ, предельному объему муниципального долга – пункт 3 статьи 107 Бюджетного кодекса РФ и расходам на его обслуживание – статья 111 Бюджетного кодекса РФ, объему бюджетных ассигнований муниципального дорожного фонда – пункт 5 статьи 179.4 Бюджетного кодекса РФ, объему резервного фонда Администрации городского округа</w:t>
      </w:r>
      <w:proofErr w:type="gramEnd"/>
      <w:r w:rsidRPr="002F72D1">
        <w:rPr>
          <w:rFonts w:ascii="Times New Roman" w:eastAsia="Times New Roman" w:hAnsi="Times New Roman" w:cs="Times New Roman"/>
          <w:sz w:val="28"/>
          <w:szCs w:val="28"/>
          <w:lang w:eastAsia="ru-RU"/>
        </w:rPr>
        <w:t xml:space="preserve"> Анадырь – пункт 3 статьи 81 Бюджетного кодекса РФ, общему объему условно утверждаемых расходов – пункт 3 статьи 184.1 Бюджетного кодекса РФ.</w:t>
      </w:r>
    </w:p>
    <w:p w:rsidR="002F72D1" w:rsidRPr="002F72D1" w:rsidRDefault="002F72D1" w:rsidP="002F72D1">
      <w:pPr>
        <w:spacing w:after="0" w:line="240" w:lineRule="auto"/>
        <w:ind w:right="-5" w:firstLine="709"/>
        <w:jc w:val="both"/>
        <w:rPr>
          <w:rFonts w:ascii="Times New Roman" w:eastAsia="Times New Roman" w:hAnsi="Times New Roman" w:cs="Times New Roman"/>
          <w:sz w:val="14"/>
          <w:szCs w:val="14"/>
          <w:lang w:eastAsia="ru-RU"/>
        </w:rPr>
      </w:pPr>
    </w:p>
    <w:p w:rsidR="002F72D1" w:rsidRPr="002F72D1" w:rsidRDefault="002F72D1" w:rsidP="002F72D1">
      <w:pPr>
        <w:spacing w:after="0" w:line="240" w:lineRule="auto"/>
        <w:ind w:firstLine="709"/>
        <w:rPr>
          <w:rFonts w:ascii="Times New Roman" w:eastAsia="Times New Roman" w:hAnsi="Times New Roman" w:cs="Times New Roman"/>
          <w:b/>
          <w:sz w:val="28"/>
          <w:szCs w:val="28"/>
          <w:lang w:eastAsia="ru-RU"/>
        </w:rPr>
      </w:pPr>
      <w:r w:rsidRPr="002F72D1">
        <w:rPr>
          <w:rFonts w:ascii="Times New Roman" w:eastAsia="Times New Roman" w:hAnsi="Times New Roman" w:cs="Times New Roman"/>
          <w:b/>
          <w:sz w:val="28"/>
          <w:szCs w:val="28"/>
          <w:lang w:eastAsia="ru-RU"/>
        </w:rPr>
        <w:t>2.Анализ формирования доходов бюджета городского округа</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Формирование доходов местного бюджета осуществлялось в соответствии с бюджетным </w:t>
      </w:r>
      <w:hyperlink r:id="rId194" w:history="1">
        <w:r w:rsidRPr="002F72D1">
          <w:rPr>
            <w:rFonts w:ascii="Times New Roman" w:eastAsia="Times New Roman" w:hAnsi="Times New Roman" w:cs="Times New Roman"/>
            <w:sz w:val="28"/>
            <w:szCs w:val="28"/>
            <w:lang w:eastAsia="ru-RU"/>
          </w:rPr>
          <w:t>законодательством</w:t>
        </w:r>
      </w:hyperlink>
      <w:r w:rsidRPr="002F72D1">
        <w:rPr>
          <w:rFonts w:ascii="Times New Roman" w:eastAsia="Times New Roman" w:hAnsi="Times New Roman" w:cs="Times New Roman"/>
          <w:sz w:val="28"/>
          <w:szCs w:val="28"/>
          <w:lang w:eastAsia="ru-RU"/>
        </w:rPr>
        <w:t xml:space="preserve"> Российской Федерации, </w:t>
      </w:r>
      <w:hyperlink r:id="rId195" w:history="1">
        <w:r w:rsidRPr="002F72D1">
          <w:rPr>
            <w:rFonts w:ascii="Times New Roman" w:eastAsia="Times New Roman" w:hAnsi="Times New Roman" w:cs="Times New Roman"/>
            <w:sz w:val="28"/>
            <w:szCs w:val="28"/>
            <w:lang w:eastAsia="ru-RU"/>
          </w:rPr>
          <w:t>законодательством</w:t>
        </w:r>
      </w:hyperlink>
      <w:r w:rsidRPr="002F72D1">
        <w:rPr>
          <w:rFonts w:ascii="Times New Roman" w:eastAsia="Times New Roman" w:hAnsi="Times New Roman" w:cs="Times New Roman"/>
          <w:sz w:val="28"/>
          <w:szCs w:val="28"/>
          <w:lang w:eastAsia="ru-RU"/>
        </w:rPr>
        <w:t xml:space="preserve"> о налогах и сборах и законодательством об иных обязательных платежах (статья 39 Бюджетного кодекса РФ).</w:t>
      </w:r>
    </w:p>
    <w:p w:rsidR="002F72D1" w:rsidRPr="002F72D1" w:rsidRDefault="002F72D1" w:rsidP="002F72D1">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roofErr w:type="gramStart"/>
      <w:r w:rsidRPr="002F72D1">
        <w:rPr>
          <w:rFonts w:ascii="Times New Roman" w:eastAsia="Times New Roman" w:hAnsi="Times New Roman" w:cs="Times New Roman"/>
          <w:sz w:val="28"/>
          <w:szCs w:val="28"/>
          <w:lang w:eastAsia="ru-RU"/>
        </w:rPr>
        <w:t>В представленном проекте решения о бюджете доходы отнесены к группам, подгруппам и статьям классификации доходов бюджетов Российской Федерации по видам доходов в соответствии с положениями статей 20, 41, 42, 61.2, 62 Бюджетного кодекса РФ и Приказа Минфина России от 6 июня 2019 года № 85н «О Порядке формирования и применения кодов бюджетной классификации Российской Федерации, их структуре и принципах назначения»</w:t>
      </w:r>
      <w:r w:rsidRPr="002F72D1">
        <w:rPr>
          <w:rFonts w:ascii="Times New Roman" w:eastAsia="Times New Roman" w:hAnsi="Times New Roman" w:cs="Times New Roman"/>
          <w:sz w:val="28"/>
          <w:vertAlign w:val="superscript"/>
          <w:lang w:eastAsia="ru-RU"/>
        </w:rPr>
        <w:t xml:space="preserve"> </w:t>
      </w:r>
      <w:r w:rsidRPr="002F72D1">
        <w:rPr>
          <w:rFonts w:ascii="Times New Roman" w:eastAsia="Times New Roman" w:hAnsi="Times New Roman" w:cs="Times New Roman"/>
          <w:sz w:val="28"/>
          <w:szCs w:val="28"/>
          <w:lang w:eastAsia="ru-RU"/>
        </w:rPr>
        <w:t>(в</w:t>
      </w:r>
      <w:proofErr w:type="gramEnd"/>
      <w:r w:rsidRPr="002F72D1">
        <w:rPr>
          <w:rFonts w:ascii="Times New Roman" w:eastAsia="Times New Roman" w:hAnsi="Times New Roman" w:cs="Times New Roman"/>
          <w:sz w:val="28"/>
          <w:szCs w:val="28"/>
          <w:lang w:eastAsia="ru-RU"/>
        </w:rPr>
        <w:t xml:space="preserve"> редакции Приказа Минфина России от 8 июня 2020 года № 98н) </w:t>
      </w:r>
      <w:r w:rsidRPr="002F72D1">
        <w:rPr>
          <w:rFonts w:ascii="Times New Roman" w:eastAsia="Times New Roman" w:hAnsi="Times New Roman" w:cs="Times New Roman"/>
          <w:sz w:val="28"/>
          <w:vertAlign w:val="superscript"/>
          <w:lang w:eastAsia="ru-RU"/>
        </w:rPr>
        <w:footnoteReference w:id="24"/>
      </w:r>
      <w:r w:rsidRPr="002F72D1">
        <w:rPr>
          <w:rFonts w:ascii="Times New Roman" w:eastAsia="Times New Roman" w:hAnsi="Times New Roman" w:cs="Times New Roman"/>
          <w:sz w:val="28"/>
          <w:szCs w:val="28"/>
          <w:lang w:eastAsia="ru-RU"/>
        </w:rPr>
        <w:t xml:space="preserve"> (далее – Приказ №85 </w:t>
      </w:r>
      <w:proofErr w:type="spellStart"/>
      <w:r w:rsidRPr="002F72D1">
        <w:rPr>
          <w:rFonts w:ascii="Times New Roman" w:eastAsia="Times New Roman" w:hAnsi="Times New Roman" w:cs="Times New Roman"/>
          <w:sz w:val="28"/>
          <w:szCs w:val="28"/>
          <w:lang w:eastAsia="ru-RU"/>
        </w:rPr>
        <w:t>н</w:t>
      </w:r>
      <w:proofErr w:type="spellEnd"/>
      <w:r w:rsidRPr="002F72D1">
        <w:rPr>
          <w:rFonts w:ascii="Times New Roman" w:eastAsia="Times New Roman" w:hAnsi="Times New Roman" w:cs="Times New Roman"/>
          <w:sz w:val="28"/>
          <w:szCs w:val="28"/>
          <w:lang w:eastAsia="ru-RU"/>
        </w:rPr>
        <w:t>).</w:t>
      </w:r>
    </w:p>
    <w:p w:rsidR="002F72D1" w:rsidRPr="002F72D1" w:rsidRDefault="002F72D1" w:rsidP="002F72D1">
      <w:pPr>
        <w:autoSpaceDE w:val="0"/>
        <w:autoSpaceDN w:val="0"/>
        <w:adjustRightInd w:val="0"/>
        <w:spacing w:after="0" w:line="240" w:lineRule="auto"/>
        <w:ind w:firstLine="709"/>
        <w:jc w:val="both"/>
        <w:outlineLvl w:val="0"/>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Анализ проекта решения о бюджете, а также сведений содержащихся в пояснительной записке к проекту, показал, что формирование налоговых и неналоговых доходов на 2021 год и плановый период 2022 и 2023 годов осуществлялось с учетом нормативов зачисления, установленных статьями 61.2, 62 Бюджетного кодекса РФ.</w:t>
      </w:r>
    </w:p>
    <w:p w:rsidR="002F72D1" w:rsidRPr="002F72D1" w:rsidRDefault="002F72D1" w:rsidP="002F72D1">
      <w:pPr>
        <w:autoSpaceDE w:val="0"/>
        <w:autoSpaceDN w:val="0"/>
        <w:adjustRightInd w:val="0"/>
        <w:spacing w:after="0" w:line="240" w:lineRule="auto"/>
        <w:ind w:firstLine="709"/>
        <w:jc w:val="both"/>
        <w:outlineLvl w:val="0"/>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Информация о доходах бюджета города по источникам доходов представлена в Реестре источников доходов бюджета городского округа Анадырь на 2021 год и плановый период 2022 и 2023 годов, наличие которого обусловлено требованиями статьи 47.1 Бюджетного кодекса РФ. </w:t>
      </w:r>
    </w:p>
    <w:p w:rsidR="002F72D1" w:rsidRPr="002F72D1" w:rsidRDefault="002F72D1" w:rsidP="002F72D1">
      <w:pPr>
        <w:autoSpaceDE w:val="0"/>
        <w:autoSpaceDN w:val="0"/>
        <w:adjustRightInd w:val="0"/>
        <w:spacing w:after="0" w:line="240" w:lineRule="auto"/>
        <w:ind w:firstLine="709"/>
        <w:jc w:val="both"/>
        <w:outlineLvl w:val="0"/>
        <w:rPr>
          <w:rFonts w:ascii="Times New Roman" w:eastAsia="Times New Roman" w:hAnsi="Times New Roman" w:cs="Times New Roman"/>
          <w:sz w:val="28"/>
          <w:szCs w:val="28"/>
          <w:lang w:eastAsia="ru-RU"/>
        </w:rPr>
      </w:pPr>
      <w:proofErr w:type="gramStart"/>
      <w:r w:rsidRPr="002F72D1">
        <w:rPr>
          <w:rFonts w:ascii="Times New Roman" w:eastAsia="Times New Roman" w:hAnsi="Times New Roman" w:cs="Times New Roman"/>
          <w:sz w:val="28"/>
          <w:szCs w:val="28"/>
          <w:lang w:eastAsia="ru-RU"/>
        </w:rPr>
        <w:t>Основой планирования прогнозных показателей доходной части бюджета города на 2021 год и на плановый период 2022 и 2023 годов стали данные главных администраторов (администраторов) доходов местного бюджета, в рамках осуществляемых ими полномочий об ожидаемых поступлениях налогов и иных платежей в 2021 году и плановом периоде, оценка ожидаемого исполнения бюджета города за 2020 год.</w:t>
      </w:r>
      <w:proofErr w:type="gramEnd"/>
      <w:r w:rsidRPr="002F72D1">
        <w:rPr>
          <w:rFonts w:ascii="Times New Roman" w:eastAsia="Times New Roman" w:hAnsi="Times New Roman" w:cs="Times New Roman"/>
          <w:sz w:val="28"/>
          <w:szCs w:val="28"/>
          <w:lang w:eastAsia="ru-RU"/>
        </w:rPr>
        <w:t xml:space="preserve"> Сведения представлены в таблице 4.</w:t>
      </w:r>
    </w:p>
    <w:p w:rsidR="002F72D1" w:rsidRPr="002F72D1" w:rsidRDefault="002F72D1" w:rsidP="002F72D1">
      <w:pPr>
        <w:autoSpaceDE w:val="0"/>
        <w:autoSpaceDN w:val="0"/>
        <w:adjustRightInd w:val="0"/>
        <w:spacing w:after="0" w:line="240" w:lineRule="auto"/>
        <w:ind w:firstLine="709"/>
        <w:jc w:val="right"/>
        <w:outlineLvl w:val="0"/>
        <w:rPr>
          <w:rFonts w:ascii="Times New Roman" w:eastAsia="Times New Roman" w:hAnsi="Times New Roman" w:cs="Times New Roman"/>
          <w:bCs/>
          <w:sz w:val="20"/>
          <w:szCs w:val="20"/>
          <w:lang w:eastAsia="ru-RU"/>
        </w:rPr>
      </w:pPr>
      <w:r w:rsidRPr="002F72D1">
        <w:rPr>
          <w:rFonts w:ascii="Times New Roman" w:eastAsia="Times New Roman" w:hAnsi="Times New Roman" w:cs="Times New Roman"/>
          <w:bCs/>
          <w:sz w:val="20"/>
          <w:szCs w:val="20"/>
          <w:lang w:eastAsia="ru-RU"/>
        </w:rPr>
        <w:t>Таблица 4 (тысяч рублей)</w:t>
      </w:r>
    </w:p>
    <w:tbl>
      <w:tblPr>
        <w:tblW w:w="5080" w:type="pct"/>
        <w:tblLook w:val="04A0"/>
      </w:tblPr>
      <w:tblGrid>
        <w:gridCol w:w="1371"/>
        <w:gridCol w:w="1219"/>
        <w:gridCol w:w="1258"/>
        <w:gridCol w:w="1120"/>
        <w:gridCol w:w="1258"/>
        <w:gridCol w:w="1120"/>
        <w:gridCol w:w="1258"/>
        <w:gridCol w:w="1120"/>
      </w:tblGrid>
      <w:tr w:rsidR="002F72D1" w:rsidRPr="002F72D1" w:rsidTr="0022662C">
        <w:trPr>
          <w:trHeight w:val="57"/>
        </w:trPr>
        <w:tc>
          <w:tcPr>
            <w:tcW w:w="705" w:type="pct"/>
            <w:tcBorders>
              <w:top w:val="single" w:sz="4" w:space="0" w:color="auto"/>
              <w:left w:val="single" w:sz="4" w:space="0" w:color="auto"/>
              <w:bottom w:val="single" w:sz="4" w:space="0" w:color="auto"/>
              <w:right w:val="single" w:sz="4" w:space="0" w:color="auto"/>
            </w:tcBorders>
            <w:shd w:val="clear" w:color="auto" w:fill="auto"/>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Показатель</w:t>
            </w:r>
          </w:p>
        </w:tc>
        <w:tc>
          <w:tcPr>
            <w:tcW w:w="627" w:type="pct"/>
            <w:tcBorders>
              <w:top w:val="single" w:sz="4" w:space="0" w:color="auto"/>
              <w:left w:val="nil"/>
              <w:bottom w:val="single" w:sz="4" w:space="0" w:color="auto"/>
              <w:right w:val="single" w:sz="4" w:space="0" w:color="auto"/>
            </w:tcBorders>
            <w:shd w:val="clear" w:color="auto" w:fill="auto"/>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Прогнозные данные 2020 года</w:t>
            </w:r>
          </w:p>
        </w:tc>
        <w:tc>
          <w:tcPr>
            <w:tcW w:w="647" w:type="pct"/>
            <w:tcBorders>
              <w:top w:val="single" w:sz="4" w:space="0" w:color="auto"/>
              <w:left w:val="nil"/>
              <w:bottom w:val="single" w:sz="4" w:space="0" w:color="auto"/>
              <w:right w:val="single" w:sz="4" w:space="0" w:color="auto"/>
            </w:tcBorders>
            <w:shd w:val="clear" w:color="auto" w:fill="auto"/>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Ожидаемые поступления (проект 2021 года)</w:t>
            </w:r>
          </w:p>
        </w:tc>
        <w:tc>
          <w:tcPr>
            <w:tcW w:w="576" w:type="pct"/>
            <w:tcBorders>
              <w:top w:val="single" w:sz="4" w:space="0" w:color="auto"/>
              <w:left w:val="nil"/>
              <w:bottom w:val="single" w:sz="4" w:space="0" w:color="auto"/>
              <w:right w:val="single" w:sz="4" w:space="0" w:color="auto"/>
            </w:tcBorders>
            <w:shd w:val="clear" w:color="auto" w:fill="auto"/>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Изменения 2021 к 2020 году</w:t>
            </w:r>
          </w:p>
        </w:tc>
        <w:tc>
          <w:tcPr>
            <w:tcW w:w="647" w:type="pct"/>
            <w:tcBorders>
              <w:top w:val="single" w:sz="4" w:space="0" w:color="auto"/>
              <w:left w:val="nil"/>
              <w:bottom w:val="single" w:sz="4" w:space="0" w:color="auto"/>
              <w:right w:val="single" w:sz="4" w:space="0" w:color="auto"/>
            </w:tcBorders>
            <w:shd w:val="clear" w:color="auto" w:fill="auto"/>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Ожидаемые поступления (проект 2022 года)</w:t>
            </w:r>
          </w:p>
        </w:tc>
        <w:tc>
          <w:tcPr>
            <w:tcW w:w="576" w:type="pct"/>
            <w:tcBorders>
              <w:top w:val="single" w:sz="4" w:space="0" w:color="auto"/>
              <w:left w:val="nil"/>
              <w:bottom w:val="single" w:sz="4" w:space="0" w:color="auto"/>
              <w:right w:val="single" w:sz="4" w:space="0" w:color="auto"/>
            </w:tcBorders>
            <w:shd w:val="clear" w:color="auto" w:fill="auto"/>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Изменения 2022 к 2021 году</w:t>
            </w:r>
          </w:p>
        </w:tc>
        <w:tc>
          <w:tcPr>
            <w:tcW w:w="647" w:type="pct"/>
            <w:tcBorders>
              <w:top w:val="single" w:sz="4" w:space="0" w:color="auto"/>
              <w:left w:val="nil"/>
              <w:bottom w:val="single" w:sz="4" w:space="0" w:color="auto"/>
              <w:right w:val="single" w:sz="4" w:space="0" w:color="auto"/>
            </w:tcBorders>
            <w:shd w:val="clear" w:color="auto" w:fill="auto"/>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Ожидаемые поступления (проект 2023 года)</w:t>
            </w:r>
          </w:p>
        </w:tc>
        <w:tc>
          <w:tcPr>
            <w:tcW w:w="576" w:type="pct"/>
            <w:tcBorders>
              <w:top w:val="single" w:sz="4" w:space="0" w:color="auto"/>
              <w:left w:val="nil"/>
              <w:bottom w:val="single" w:sz="4" w:space="0" w:color="auto"/>
              <w:right w:val="single" w:sz="4" w:space="0" w:color="auto"/>
            </w:tcBorders>
            <w:shd w:val="clear" w:color="auto" w:fill="auto"/>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Изменения 2023 к 2022 году</w:t>
            </w:r>
          </w:p>
        </w:tc>
      </w:tr>
      <w:tr w:rsidR="002F72D1" w:rsidRPr="002F72D1" w:rsidTr="0022662C">
        <w:trPr>
          <w:trHeight w:val="57"/>
        </w:trPr>
        <w:tc>
          <w:tcPr>
            <w:tcW w:w="705" w:type="pct"/>
            <w:tcBorders>
              <w:top w:val="nil"/>
              <w:left w:val="single" w:sz="4" w:space="0" w:color="auto"/>
              <w:bottom w:val="single" w:sz="4" w:space="0" w:color="auto"/>
              <w:right w:val="single" w:sz="4" w:space="0" w:color="auto"/>
            </w:tcBorders>
            <w:shd w:val="clear" w:color="auto" w:fill="auto"/>
            <w:hideMark/>
          </w:tcPr>
          <w:p w:rsidR="002F72D1" w:rsidRPr="002F72D1" w:rsidRDefault="002F72D1" w:rsidP="002F72D1">
            <w:pPr>
              <w:spacing w:after="0" w:line="240" w:lineRule="auto"/>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Налоговые доходы</w:t>
            </w:r>
          </w:p>
        </w:tc>
        <w:tc>
          <w:tcPr>
            <w:tcW w:w="627"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625 441,20</w:t>
            </w:r>
          </w:p>
        </w:tc>
        <w:tc>
          <w:tcPr>
            <w:tcW w:w="647"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667 966,30</w:t>
            </w:r>
          </w:p>
        </w:tc>
        <w:tc>
          <w:tcPr>
            <w:tcW w:w="576"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42 525,10</w:t>
            </w:r>
          </w:p>
        </w:tc>
        <w:tc>
          <w:tcPr>
            <w:tcW w:w="647"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690 480,60</w:t>
            </w:r>
          </w:p>
        </w:tc>
        <w:tc>
          <w:tcPr>
            <w:tcW w:w="576"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-22 514,30</w:t>
            </w:r>
          </w:p>
        </w:tc>
        <w:tc>
          <w:tcPr>
            <w:tcW w:w="647"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700 357,00</w:t>
            </w:r>
          </w:p>
        </w:tc>
        <w:tc>
          <w:tcPr>
            <w:tcW w:w="576"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-9 876,40</w:t>
            </w:r>
          </w:p>
        </w:tc>
      </w:tr>
      <w:tr w:rsidR="002F72D1" w:rsidRPr="002F72D1" w:rsidTr="0022662C">
        <w:trPr>
          <w:trHeight w:val="57"/>
        </w:trPr>
        <w:tc>
          <w:tcPr>
            <w:tcW w:w="705" w:type="pct"/>
            <w:tcBorders>
              <w:top w:val="nil"/>
              <w:left w:val="single" w:sz="4" w:space="0" w:color="auto"/>
              <w:bottom w:val="single" w:sz="4" w:space="0" w:color="auto"/>
              <w:right w:val="single" w:sz="4" w:space="0" w:color="auto"/>
            </w:tcBorders>
            <w:shd w:val="clear" w:color="auto" w:fill="auto"/>
            <w:hideMark/>
          </w:tcPr>
          <w:p w:rsidR="002F72D1" w:rsidRPr="002F72D1" w:rsidRDefault="002F72D1" w:rsidP="002F72D1">
            <w:pPr>
              <w:spacing w:after="0" w:line="240" w:lineRule="auto"/>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Неналоговые доходы</w:t>
            </w:r>
          </w:p>
        </w:tc>
        <w:tc>
          <w:tcPr>
            <w:tcW w:w="627"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89 151,50</w:t>
            </w:r>
          </w:p>
        </w:tc>
        <w:tc>
          <w:tcPr>
            <w:tcW w:w="647"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81 735,00</w:t>
            </w:r>
          </w:p>
        </w:tc>
        <w:tc>
          <w:tcPr>
            <w:tcW w:w="576"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-7 416,50</w:t>
            </w:r>
          </w:p>
        </w:tc>
        <w:tc>
          <w:tcPr>
            <w:tcW w:w="647"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79 313,60</w:t>
            </w:r>
          </w:p>
        </w:tc>
        <w:tc>
          <w:tcPr>
            <w:tcW w:w="576"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2 421,40</w:t>
            </w:r>
          </w:p>
        </w:tc>
        <w:tc>
          <w:tcPr>
            <w:tcW w:w="647"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78 836,80</w:t>
            </w:r>
          </w:p>
        </w:tc>
        <w:tc>
          <w:tcPr>
            <w:tcW w:w="576"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476,80</w:t>
            </w:r>
          </w:p>
        </w:tc>
      </w:tr>
      <w:tr w:rsidR="002F72D1" w:rsidRPr="002F72D1" w:rsidTr="0022662C">
        <w:trPr>
          <w:trHeight w:val="57"/>
        </w:trPr>
        <w:tc>
          <w:tcPr>
            <w:tcW w:w="705" w:type="pct"/>
            <w:tcBorders>
              <w:top w:val="nil"/>
              <w:left w:val="single" w:sz="4" w:space="0" w:color="auto"/>
              <w:bottom w:val="single" w:sz="4" w:space="0" w:color="auto"/>
              <w:right w:val="single" w:sz="4" w:space="0" w:color="auto"/>
            </w:tcBorders>
            <w:shd w:val="clear" w:color="auto" w:fill="auto"/>
            <w:hideMark/>
          </w:tcPr>
          <w:p w:rsidR="002F72D1" w:rsidRPr="002F72D1" w:rsidRDefault="002F72D1" w:rsidP="002F72D1">
            <w:pPr>
              <w:spacing w:after="0" w:line="240" w:lineRule="auto"/>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Безвозмездные поступления</w:t>
            </w:r>
          </w:p>
        </w:tc>
        <w:tc>
          <w:tcPr>
            <w:tcW w:w="627"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1 188 676,50</w:t>
            </w:r>
          </w:p>
        </w:tc>
        <w:tc>
          <w:tcPr>
            <w:tcW w:w="647"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943 077,90</w:t>
            </w:r>
          </w:p>
        </w:tc>
        <w:tc>
          <w:tcPr>
            <w:tcW w:w="576"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-245 598,60</w:t>
            </w:r>
          </w:p>
        </w:tc>
        <w:tc>
          <w:tcPr>
            <w:tcW w:w="647"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874 866,20</w:t>
            </w:r>
          </w:p>
        </w:tc>
        <w:tc>
          <w:tcPr>
            <w:tcW w:w="576"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68 211,70</w:t>
            </w:r>
          </w:p>
        </w:tc>
        <w:tc>
          <w:tcPr>
            <w:tcW w:w="647"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839 336,80</w:t>
            </w:r>
          </w:p>
        </w:tc>
        <w:tc>
          <w:tcPr>
            <w:tcW w:w="576"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35 529,40</w:t>
            </w:r>
          </w:p>
        </w:tc>
      </w:tr>
      <w:tr w:rsidR="002F72D1" w:rsidRPr="002F72D1" w:rsidTr="0022662C">
        <w:trPr>
          <w:trHeight w:val="57"/>
        </w:trPr>
        <w:tc>
          <w:tcPr>
            <w:tcW w:w="705" w:type="pct"/>
            <w:tcBorders>
              <w:top w:val="nil"/>
              <w:left w:val="single" w:sz="4" w:space="0" w:color="auto"/>
              <w:bottom w:val="single" w:sz="4" w:space="0" w:color="auto"/>
              <w:right w:val="single" w:sz="4" w:space="0" w:color="auto"/>
            </w:tcBorders>
            <w:shd w:val="clear" w:color="auto" w:fill="auto"/>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Всего доходов</w:t>
            </w:r>
          </w:p>
        </w:tc>
        <w:tc>
          <w:tcPr>
            <w:tcW w:w="627"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1 903 269,20</w:t>
            </w:r>
          </w:p>
        </w:tc>
        <w:tc>
          <w:tcPr>
            <w:tcW w:w="647"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1 692 779,20</w:t>
            </w:r>
          </w:p>
        </w:tc>
        <w:tc>
          <w:tcPr>
            <w:tcW w:w="576"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-210 490,00</w:t>
            </w:r>
          </w:p>
        </w:tc>
        <w:tc>
          <w:tcPr>
            <w:tcW w:w="647"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1 644 660,40</w:t>
            </w:r>
          </w:p>
        </w:tc>
        <w:tc>
          <w:tcPr>
            <w:tcW w:w="576"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48 118,80</w:t>
            </w:r>
          </w:p>
        </w:tc>
        <w:tc>
          <w:tcPr>
            <w:tcW w:w="647"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1 618 530,60</w:t>
            </w:r>
          </w:p>
        </w:tc>
        <w:tc>
          <w:tcPr>
            <w:tcW w:w="576"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26 129,80</w:t>
            </w:r>
          </w:p>
        </w:tc>
      </w:tr>
    </w:tbl>
    <w:p w:rsidR="002F72D1" w:rsidRPr="002F72D1" w:rsidRDefault="002F72D1" w:rsidP="002F72D1">
      <w:pPr>
        <w:autoSpaceDE w:val="0"/>
        <w:autoSpaceDN w:val="0"/>
        <w:adjustRightInd w:val="0"/>
        <w:spacing w:after="0" w:line="240" w:lineRule="auto"/>
        <w:ind w:firstLine="709"/>
        <w:jc w:val="both"/>
        <w:outlineLvl w:val="0"/>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lastRenderedPageBreak/>
        <w:t>Приведенные данные свидетельствуют о снижении доходов бюджета 2021 года к уровню 2020 года, и о росте показателей в 2022 – 2023 годах по отношению к предшествующему периоду.</w:t>
      </w:r>
    </w:p>
    <w:p w:rsidR="002F72D1" w:rsidRPr="002F72D1" w:rsidRDefault="002F72D1" w:rsidP="002F72D1">
      <w:pPr>
        <w:autoSpaceDE w:val="0"/>
        <w:autoSpaceDN w:val="0"/>
        <w:adjustRightInd w:val="0"/>
        <w:spacing w:after="0" w:line="240" w:lineRule="auto"/>
        <w:ind w:firstLine="709"/>
        <w:jc w:val="both"/>
        <w:outlineLvl w:val="0"/>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Доходную часть бюджета города формируют: налоговые, неналоговые доходы и безвозмездные поступления. Данные о структуре доходов 2021 года и планового периода 2022 и 2023 годов представлены в таблице 5:</w:t>
      </w:r>
    </w:p>
    <w:p w:rsidR="002F72D1" w:rsidRPr="002F72D1" w:rsidRDefault="002F72D1" w:rsidP="002F72D1">
      <w:pPr>
        <w:autoSpaceDE w:val="0"/>
        <w:autoSpaceDN w:val="0"/>
        <w:adjustRightInd w:val="0"/>
        <w:spacing w:after="0" w:line="240" w:lineRule="auto"/>
        <w:ind w:firstLine="709"/>
        <w:jc w:val="both"/>
        <w:outlineLvl w:val="0"/>
        <w:rPr>
          <w:rFonts w:ascii="Times New Roman" w:eastAsia="Times New Roman" w:hAnsi="Times New Roman" w:cs="Times New Roman"/>
          <w:sz w:val="16"/>
          <w:szCs w:val="16"/>
          <w:lang w:eastAsia="ru-RU"/>
        </w:rPr>
      </w:pPr>
    </w:p>
    <w:p w:rsidR="002F72D1" w:rsidRPr="002F72D1" w:rsidRDefault="002F72D1" w:rsidP="002F72D1">
      <w:pPr>
        <w:autoSpaceDE w:val="0"/>
        <w:autoSpaceDN w:val="0"/>
        <w:adjustRightInd w:val="0"/>
        <w:spacing w:after="0" w:line="240" w:lineRule="auto"/>
        <w:ind w:firstLine="540"/>
        <w:jc w:val="right"/>
        <w:outlineLvl w:val="0"/>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Таблица 5 (тысяч рублей)</w:t>
      </w:r>
    </w:p>
    <w:tbl>
      <w:tblPr>
        <w:tblW w:w="5000" w:type="pct"/>
        <w:tblLook w:val="04A0"/>
      </w:tblPr>
      <w:tblGrid>
        <w:gridCol w:w="2739"/>
        <w:gridCol w:w="1600"/>
        <w:gridCol w:w="1769"/>
        <w:gridCol w:w="1941"/>
        <w:gridCol w:w="1522"/>
      </w:tblGrid>
      <w:tr w:rsidR="002F72D1" w:rsidRPr="002F72D1" w:rsidTr="0022662C">
        <w:trPr>
          <w:trHeight w:val="57"/>
          <w:tblHeader/>
        </w:trPr>
        <w:tc>
          <w:tcPr>
            <w:tcW w:w="14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9"/>
                <w:szCs w:val="19"/>
                <w:lang w:eastAsia="ru-RU"/>
              </w:rPr>
            </w:pPr>
            <w:r w:rsidRPr="002F72D1">
              <w:rPr>
                <w:rFonts w:ascii="Times New Roman" w:eastAsia="Times New Roman" w:hAnsi="Times New Roman" w:cs="Times New Roman"/>
                <w:b/>
                <w:bCs/>
                <w:color w:val="000000"/>
                <w:sz w:val="19"/>
                <w:szCs w:val="19"/>
                <w:lang w:eastAsia="ru-RU"/>
              </w:rPr>
              <w:t>Показатели</w:t>
            </w:r>
          </w:p>
        </w:tc>
        <w:tc>
          <w:tcPr>
            <w:tcW w:w="836" w:type="pct"/>
            <w:tcBorders>
              <w:top w:val="single" w:sz="4" w:space="0" w:color="auto"/>
              <w:left w:val="nil"/>
              <w:bottom w:val="nil"/>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9"/>
                <w:szCs w:val="19"/>
                <w:lang w:eastAsia="ru-RU"/>
              </w:rPr>
            </w:pPr>
            <w:r w:rsidRPr="002F72D1">
              <w:rPr>
                <w:rFonts w:ascii="Times New Roman" w:eastAsia="Times New Roman" w:hAnsi="Times New Roman" w:cs="Times New Roman"/>
                <w:b/>
                <w:bCs/>
                <w:color w:val="000000"/>
                <w:sz w:val="19"/>
                <w:szCs w:val="19"/>
                <w:lang w:eastAsia="ru-RU"/>
              </w:rPr>
              <w:t>Налоговые доходы</w:t>
            </w:r>
          </w:p>
        </w:tc>
        <w:tc>
          <w:tcPr>
            <w:tcW w:w="924" w:type="pct"/>
            <w:tcBorders>
              <w:top w:val="single" w:sz="4" w:space="0" w:color="auto"/>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9"/>
                <w:szCs w:val="19"/>
                <w:lang w:eastAsia="ru-RU"/>
              </w:rPr>
            </w:pPr>
            <w:r w:rsidRPr="002F72D1">
              <w:rPr>
                <w:rFonts w:ascii="Times New Roman" w:eastAsia="Times New Roman" w:hAnsi="Times New Roman" w:cs="Times New Roman"/>
                <w:b/>
                <w:bCs/>
                <w:color w:val="000000"/>
                <w:sz w:val="19"/>
                <w:szCs w:val="19"/>
                <w:lang w:eastAsia="ru-RU"/>
              </w:rPr>
              <w:t>Неналоговые доходы</w:t>
            </w:r>
          </w:p>
        </w:tc>
        <w:tc>
          <w:tcPr>
            <w:tcW w:w="1014" w:type="pct"/>
            <w:tcBorders>
              <w:top w:val="single" w:sz="4" w:space="0" w:color="auto"/>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9"/>
                <w:szCs w:val="19"/>
                <w:lang w:eastAsia="ru-RU"/>
              </w:rPr>
            </w:pPr>
            <w:r w:rsidRPr="002F72D1">
              <w:rPr>
                <w:rFonts w:ascii="Times New Roman" w:eastAsia="Times New Roman" w:hAnsi="Times New Roman" w:cs="Times New Roman"/>
                <w:b/>
                <w:bCs/>
                <w:color w:val="000000"/>
                <w:sz w:val="19"/>
                <w:szCs w:val="19"/>
                <w:lang w:eastAsia="ru-RU"/>
              </w:rPr>
              <w:t>Безвозмездные поступления</w:t>
            </w:r>
          </w:p>
        </w:tc>
        <w:tc>
          <w:tcPr>
            <w:tcW w:w="795" w:type="pct"/>
            <w:tcBorders>
              <w:top w:val="single" w:sz="4" w:space="0" w:color="auto"/>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9"/>
                <w:szCs w:val="19"/>
                <w:lang w:eastAsia="ru-RU"/>
              </w:rPr>
            </w:pPr>
            <w:r w:rsidRPr="002F72D1">
              <w:rPr>
                <w:rFonts w:ascii="Times New Roman" w:eastAsia="Times New Roman" w:hAnsi="Times New Roman" w:cs="Times New Roman"/>
                <w:b/>
                <w:bCs/>
                <w:color w:val="000000"/>
                <w:sz w:val="19"/>
                <w:szCs w:val="19"/>
                <w:lang w:eastAsia="ru-RU"/>
              </w:rPr>
              <w:t>Итого</w:t>
            </w:r>
          </w:p>
        </w:tc>
      </w:tr>
      <w:tr w:rsidR="002F72D1" w:rsidRPr="002F72D1" w:rsidTr="0022662C">
        <w:trPr>
          <w:trHeight w:val="57"/>
        </w:trPr>
        <w:tc>
          <w:tcPr>
            <w:tcW w:w="1431"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bCs/>
                <w:color w:val="000000"/>
                <w:sz w:val="19"/>
                <w:szCs w:val="19"/>
                <w:lang w:eastAsia="ru-RU"/>
              </w:rPr>
            </w:pPr>
            <w:r w:rsidRPr="002F72D1">
              <w:rPr>
                <w:rFonts w:ascii="Times New Roman" w:eastAsia="Times New Roman" w:hAnsi="Times New Roman" w:cs="Times New Roman"/>
                <w:bCs/>
                <w:color w:val="000000"/>
                <w:sz w:val="19"/>
                <w:szCs w:val="19"/>
                <w:lang w:eastAsia="ru-RU"/>
              </w:rPr>
              <w:t>2020 год – утвержденные  ассигнования (тысяч рублей)</w:t>
            </w:r>
          </w:p>
        </w:tc>
        <w:tc>
          <w:tcPr>
            <w:tcW w:w="836" w:type="pct"/>
            <w:tcBorders>
              <w:top w:val="single" w:sz="4" w:space="0" w:color="auto"/>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9"/>
                <w:szCs w:val="19"/>
                <w:lang w:eastAsia="ru-RU"/>
              </w:rPr>
            </w:pPr>
            <w:r w:rsidRPr="002F72D1">
              <w:rPr>
                <w:rFonts w:ascii="Times New Roman" w:eastAsia="Times New Roman" w:hAnsi="Times New Roman" w:cs="Times New Roman"/>
                <w:color w:val="000000"/>
                <w:sz w:val="19"/>
                <w:szCs w:val="19"/>
                <w:lang w:eastAsia="ru-RU"/>
              </w:rPr>
              <w:t>629 317,2</w:t>
            </w:r>
          </w:p>
        </w:tc>
        <w:tc>
          <w:tcPr>
            <w:tcW w:w="92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9"/>
                <w:szCs w:val="19"/>
                <w:lang w:eastAsia="ru-RU"/>
              </w:rPr>
            </w:pPr>
            <w:r w:rsidRPr="002F72D1">
              <w:rPr>
                <w:rFonts w:ascii="Times New Roman" w:eastAsia="Times New Roman" w:hAnsi="Times New Roman" w:cs="Times New Roman"/>
                <w:color w:val="000000"/>
                <w:sz w:val="19"/>
                <w:szCs w:val="19"/>
                <w:lang w:eastAsia="ru-RU"/>
              </w:rPr>
              <w:t>106 159,3</w:t>
            </w:r>
          </w:p>
        </w:tc>
        <w:tc>
          <w:tcPr>
            <w:tcW w:w="101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9"/>
                <w:szCs w:val="19"/>
                <w:lang w:eastAsia="ru-RU"/>
              </w:rPr>
            </w:pPr>
            <w:r w:rsidRPr="002F72D1">
              <w:rPr>
                <w:rFonts w:ascii="Times New Roman" w:eastAsia="Times New Roman" w:hAnsi="Times New Roman" w:cs="Times New Roman"/>
                <w:color w:val="000000"/>
                <w:sz w:val="19"/>
                <w:szCs w:val="19"/>
                <w:lang w:eastAsia="ru-RU"/>
              </w:rPr>
              <w:t>1 188 676,5</w:t>
            </w:r>
          </w:p>
        </w:tc>
        <w:tc>
          <w:tcPr>
            <w:tcW w:w="795"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9"/>
                <w:szCs w:val="19"/>
                <w:lang w:eastAsia="ru-RU"/>
              </w:rPr>
            </w:pPr>
            <w:r w:rsidRPr="002F72D1">
              <w:rPr>
                <w:rFonts w:ascii="Times New Roman" w:eastAsia="Times New Roman" w:hAnsi="Times New Roman" w:cs="Times New Roman"/>
                <w:color w:val="000000"/>
                <w:sz w:val="19"/>
                <w:szCs w:val="19"/>
                <w:lang w:eastAsia="ru-RU"/>
              </w:rPr>
              <w:t>1 924 153,00</w:t>
            </w:r>
          </w:p>
        </w:tc>
      </w:tr>
      <w:tr w:rsidR="002F72D1" w:rsidRPr="002F72D1" w:rsidTr="0022662C">
        <w:trPr>
          <w:trHeight w:val="57"/>
        </w:trPr>
        <w:tc>
          <w:tcPr>
            <w:tcW w:w="1431"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i/>
                <w:color w:val="000000"/>
                <w:sz w:val="19"/>
                <w:szCs w:val="19"/>
                <w:lang w:eastAsia="ru-RU"/>
              </w:rPr>
            </w:pPr>
            <w:r w:rsidRPr="002F72D1">
              <w:rPr>
                <w:rFonts w:ascii="Times New Roman" w:eastAsia="Times New Roman" w:hAnsi="Times New Roman" w:cs="Times New Roman"/>
                <w:i/>
                <w:color w:val="000000"/>
                <w:sz w:val="19"/>
                <w:szCs w:val="19"/>
                <w:lang w:eastAsia="ru-RU"/>
              </w:rPr>
              <w:t xml:space="preserve">доля </w:t>
            </w:r>
            <w:proofErr w:type="gramStart"/>
            <w:r w:rsidRPr="002F72D1">
              <w:rPr>
                <w:rFonts w:ascii="Times New Roman" w:eastAsia="Times New Roman" w:hAnsi="Times New Roman" w:cs="Times New Roman"/>
                <w:i/>
                <w:color w:val="000000"/>
                <w:sz w:val="19"/>
                <w:szCs w:val="19"/>
                <w:lang w:eastAsia="ru-RU"/>
              </w:rPr>
              <w:t>в</w:t>
            </w:r>
            <w:proofErr w:type="gramEnd"/>
            <w:r w:rsidRPr="002F72D1">
              <w:rPr>
                <w:rFonts w:ascii="Times New Roman" w:eastAsia="Times New Roman" w:hAnsi="Times New Roman" w:cs="Times New Roman"/>
                <w:i/>
                <w:color w:val="000000"/>
                <w:sz w:val="19"/>
                <w:szCs w:val="19"/>
                <w:lang w:eastAsia="ru-RU"/>
              </w:rPr>
              <w:t xml:space="preserve"> %</w:t>
            </w:r>
          </w:p>
        </w:tc>
        <w:tc>
          <w:tcPr>
            <w:tcW w:w="83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color w:val="000000"/>
                <w:sz w:val="19"/>
                <w:szCs w:val="19"/>
                <w:lang w:eastAsia="ru-RU"/>
              </w:rPr>
            </w:pPr>
            <w:r w:rsidRPr="002F72D1">
              <w:rPr>
                <w:rFonts w:ascii="Times New Roman" w:eastAsia="Times New Roman" w:hAnsi="Times New Roman" w:cs="Times New Roman"/>
                <w:i/>
                <w:color w:val="000000"/>
                <w:sz w:val="19"/>
                <w:szCs w:val="19"/>
                <w:lang w:eastAsia="ru-RU"/>
              </w:rPr>
              <w:t>32,71%</w:t>
            </w:r>
          </w:p>
        </w:tc>
        <w:tc>
          <w:tcPr>
            <w:tcW w:w="92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color w:val="000000"/>
                <w:sz w:val="19"/>
                <w:szCs w:val="19"/>
                <w:lang w:eastAsia="ru-RU"/>
              </w:rPr>
            </w:pPr>
            <w:r w:rsidRPr="002F72D1">
              <w:rPr>
                <w:rFonts w:ascii="Times New Roman" w:eastAsia="Times New Roman" w:hAnsi="Times New Roman" w:cs="Times New Roman"/>
                <w:i/>
                <w:color w:val="000000"/>
                <w:sz w:val="19"/>
                <w:szCs w:val="19"/>
                <w:lang w:eastAsia="ru-RU"/>
              </w:rPr>
              <w:t>5,52%</w:t>
            </w:r>
          </w:p>
        </w:tc>
        <w:tc>
          <w:tcPr>
            <w:tcW w:w="101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color w:val="000000"/>
                <w:sz w:val="19"/>
                <w:szCs w:val="19"/>
                <w:lang w:eastAsia="ru-RU"/>
              </w:rPr>
            </w:pPr>
            <w:r w:rsidRPr="002F72D1">
              <w:rPr>
                <w:rFonts w:ascii="Times New Roman" w:eastAsia="Times New Roman" w:hAnsi="Times New Roman" w:cs="Times New Roman"/>
                <w:i/>
                <w:color w:val="000000"/>
                <w:sz w:val="19"/>
                <w:szCs w:val="19"/>
                <w:lang w:eastAsia="ru-RU"/>
              </w:rPr>
              <w:t>61,78%</w:t>
            </w:r>
          </w:p>
        </w:tc>
        <w:tc>
          <w:tcPr>
            <w:tcW w:w="795"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color w:val="000000"/>
                <w:sz w:val="19"/>
                <w:szCs w:val="19"/>
                <w:lang w:eastAsia="ru-RU"/>
              </w:rPr>
            </w:pPr>
            <w:r w:rsidRPr="002F72D1">
              <w:rPr>
                <w:rFonts w:ascii="Times New Roman" w:eastAsia="Times New Roman" w:hAnsi="Times New Roman" w:cs="Times New Roman"/>
                <w:i/>
                <w:color w:val="000000"/>
                <w:sz w:val="19"/>
                <w:szCs w:val="19"/>
                <w:lang w:eastAsia="ru-RU"/>
              </w:rPr>
              <w:t>100,00%</w:t>
            </w:r>
          </w:p>
        </w:tc>
      </w:tr>
      <w:tr w:rsidR="002F72D1" w:rsidRPr="002F72D1" w:rsidTr="0022662C">
        <w:trPr>
          <w:trHeight w:val="57"/>
        </w:trPr>
        <w:tc>
          <w:tcPr>
            <w:tcW w:w="1431"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bCs/>
                <w:color w:val="000000"/>
                <w:sz w:val="19"/>
                <w:szCs w:val="19"/>
                <w:lang w:eastAsia="ru-RU"/>
              </w:rPr>
            </w:pPr>
            <w:r w:rsidRPr="002F72D1">
              <w:rPr>
                <w:rFonts w:ascii="Times New Roman" w:eastAsia="Times New Roman" w:hAnsi="Times New Roman" w:cs="Times New Roman"/>
                <w:bCs/>
                <w:color w:val="000000"/>
                <w:sz w:val="19"/>
                <w:szCs w:val="19"/>
                <w:lang w:eastAsia="ru-RU"/>
              </w:rPr>
              <w:t>2021 год - проект (тысяч рублей)</w:t>
            </w:r>
          </w:p>
        </w:tc>
        <w:tc>
          <w:tcPr>
            <w:tcW w:w="83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9"/>
                <w:szCs w:val="19"/>
                <w:lang w:eastAsia="ru-RU"/>
              </w:rPr>
            </w:pPr>
            <w:r w:rsidRPr="002F72D1">
              <w:rPr>
                <w:rFonts w:ascii="Times New Roman" w:eastAsia="Times New Roman" w:hAnsi="Times New Roman" w:cs="Times New Roman"/>
                <w:color w:val="000000"/>
                <w:sz w:val="19"/>
                <w:szCs w:val="19"/>
                <w:lang w:eastAsia="ru-RU"/>
              </w:rPr>
              <w:t>667 966,3</w:t>
            </w:r>
          </w:p>
        </w:tc>
        <w:tc>
          <w:tcPr>
            <w:tcW w:w="92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9"/>
                <w:szCs w:val="19"/>
                <w:lang w:eastAsia="ru-RU"/>
              </w:rPr>
            </w:pPr>
            <w:r w:rsidRPr="002F72D1">
              <w:rPr>
                <w:rFonts w:ascii="Times New Roman" w:eastAsia="Times New Roman" w:hAnsi="Times New Roman" w:cs="Times New Roman"/>
                <w:color w:val="000000"/>
                <w:sz w:val="19"/>
                <w:szCs w:val="19"/>
                <w:lang w:eastAsia="ru-RU"/>
              </w:rPr>
              <w:t>81 735,00</w:t>
            </w:r>
          </w:p>
        </w:tc>
        <w:tc>
          <w:tcPr>
            <w:tcW w:w="101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9"/>
                <w:szCs w:val="19"/>
                <w:lang w:eastAsia="ru-RU"/>
              </w:rPr>
            </w:pPr>
            <w:r w:rsidRPr="002F72D1">
              <w:rPr>
                <w:rFonts w:ascii="Times New Roman" w:eastAsia="Times New Roman" w:hAnsi="Times New Roman" w:cs="Times New Roman"/>
                <w:color w:val="000000"/>
                <w:sz w:val="19"/>
                <w:szCs w:val="19"/>
                <w:lang w:eastAsia="ru-RU"/>
              </w:rPr>
              <w:t>943 077,90</w:t>
            </w:r>
          </w:p>
        </w:tc>
        <w:tc>
          <w:tcPr>
            <w:tcW w:w="795"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9"/>
                <w:szCs w:val="19"/>
                <w:lang w:eastAsia="ru-RU"/>
              </w:rPr>
            </w:pPr>
            <w:r w:rsidRPr="002F72D1">
              <w:rPr>
                <w:rFonts w:ascii="Times New Roman" w:eastAsia="Times New Roman" w:hAnsi="Times New Roman" w:cs="Times New Roman"/>
                <w:color w:val="000000"/>
                <w:sz w:val="19"/>
                <w:szCs w:val="19"/>
                <w:lang w:eastAsia="ru-RU"/>
              </w:rPr>
              <w:t>1 692 779,20</w:t>
            </w:r>
          </w:p>
        </w:tc>
      </w:tr>
      <w:tr w:rsidR="002F72D1" w:rsidRPr="002F72D1" w:rsidTr="0022662C">
        <w:trPr>
          <w:trHeight w:val="57"/>
        </w:trPr>
        <w:tc>
          <w:tcPr>
            <w:tcW w:w="1431"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i/>
                <w:color w:val="000000"/>
                <w:sz w:val="19"/>
                <w:szCs w:val="19"/>
                <w:lang w:eastAsia="ru-RU"/>
              </w:rPr>
            </w:pPr>
            <w:r w:rsidRPr="002F72D1">
              <w:rPr>
                <w:rFonts w:ascii="Times New Roman" w:eastAsia="Times New Roman" w:hAnsi="Times New Roman" w:cs="Times New Roman"/>
                <w:i/>
                <w:color w:val="000000"/>
                <w:sz w:val="19"/>
                <w:szCs w:val="19"/>
                <w:lang w:eastAsia="ru-RU"/>
              </w:rPr>
              <w:t xml:space="preserve">доля </w:t>
            </w:r>
            <w:proofErr w:type="gramStart"/>
            <w:r w:rsidRPr="002F72D1">
              <w:rPr>
                <w:rFonts w:ascii="Times New Roman" w:eastAsia="Times New Roman" w:hAnsi="Times New Roman" w:cs="Times New Roman"/>
                <w:i/>
                <w:color w:val="000000"/>
                <w:sz w:val="19"/>
                <w:szCs w:val="19"/>
                <w:lang w:eastAsia="ru-RU"/>
              </w:rPr>
              <w:t>в</w:t>
            </w:r>
            <w:proofErr w:type="gramEnd"/>
            <w:r w:rsidRPr="002F72D1">
              <w:rPr>
                <w:rFonts w:ascii="Times New Roman" w:eastAsia="Times New Roman" w:hAnsi="Times New Roman" w:cs="Times New Roman"/>
                <w:i/>
                <w:color w:val="000000"/>
                <w:sz w:val="19"/>
                <w:szCs w:val="19"/>
                <w:lang w:eastAsia="ru-RU"/>
              </w:rPr>
              <w:t xml:space="preserve"> %</w:t>
            </w:r>
          </w:p>
        </w:tc>
        <w:tc>
          <w:tcPr>
            <w:tcW w:w="83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color w:val="000000"/>
                <w:sz w:val="19"/>
                <w:szCs w:val="19"/>
                <w:lang w:eastAsia="ru-RU"/>
              </w:rPr>
            </w:pPr>
            <w:r w:rsidRPr="002F72D1">
              <w:rPr>
                <w:rFonts w:ascii="Times New Roman" w:eastAsia="Times New Roman" w:hAnsi="Times New Roman" w:cs="Times New Roman"/>
                <w:i/>
                <w:color w:val="000000"/>
                <w:sz w:val="19"/>
                <w:szCs w:val="19"/>
                <w:lang w:eastAsia="ru-RU"/>
              </w:rPr>
              <w:t>39,46%</w:t>
            </w:r>
          </w:p>
        </w:tc>
        <w:tc>
          <w:tcPr>
            <w:tcW w:w="92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color w:val="000000"/>
                <w:sz w:val="19"/>
                <w:szCs w:val="19"/>
                <w:lang w:eastAsia="ru-RU"/>
              </w:rPr>
            </w:pPr>
            <w:r w:rsidRPr="002F72D1">
              <w:rPr>
                <w:rFonts w:ascii="Times New Roman" w:eastAsia="Times New Roman" w:hAnsi="Times New Roman" w:cs="Times New Roman"/>
                <w:i/>
                <w:color w:val="000000"/>
                <w:sz w:val="19"/>
                <w:szCs w:val="19"/>
                <w:lang w:eastAsia="ru-RU"/>
              </w:rPr>
              <w:t>4,83%</w:t>
            </w:r>
          </w:p>
        </w:tc>
        <w:tc>
          <w:tcPr>
            <w:tcW w:w="101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color w:val="000000"/>
                <w:sz w:val="19"/>
                <w:szCs w:val="19"/>
                <w:lang w:eastAsia="ru-RU"/>
              </w:rPr>
            </w:pPr>
            <w:r w:rsidRPr="002F72D1">
              <w:rPr>
                <w:rFonts w:ascii="Times New Roman" w:eastAsia="Times New Roman" w:hAnsi="Times New Roman" w:cs="Times New Roman"/>
                <w:i/>
                <w:color w:val="000000"/>
                <w:sz w:val="19"/>
                <w:szCs w:val="19"/>
                <w:lang w:eastAsia="ru-RU"/>
              </w:rPr>
              <w:t>55,71%</w:t>
            </w:r>
          </w:p>
        </w:tc>
        <w:tc>
          <w:tcPr>
            <w:tcW w:w="795"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color w:val="000000"/>
                <w:sz w:val="19"/>
                <w:szCs w:val="19"/>
                <w:lang w:eastAsia="ru-RU"/>
              </w:rPr>
            </w:pPr>
            <w:r w:rsidRPr="002F72D1">
              <w:rPr>
                <w:rFonts w:ascii="Times New Roman" w:eastAsia="Times New Roman" w:hAnsi="Times New Roman" w:cs="Times New Roman"/>
                <w:i/>
                <w:color w:val="000000"/>
                <w:sz w:val="19"/>
                <w:szCs w:val="19"/>
                <w:lang w:eastAsia="ru-RU"/>
              </w:rPr>
              <w:t>100,00%</w:t>
            </w:r>
          </w:p>
        </w:tc>
      </w:tr>
      <w:tr w:rsidR="002F72D1" w:rsidRPr="002F72D1" w:rsidTr="0022662C">
        <w:trPr>
          <w:trHeight w:val="57"/>
        </w:trPr>
        <w:tc>
          <w:tcPr>
            <w:tcW w:w="1431"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bCs/>
                <w:color w:val="000000"/>
                <w:sz w:val="19"/>
                <w:szCs w:val="19"/>
                <w:lang w:eastAsia="ru-RU"/>
              </w:rPr>
            </w:pPr>
            <w:r w:rsidRPr="002F72D1">
              <w:rPr>
                <w:rFonts w:ascii="Times New Roman" w:eastAsia="Times New Roman" w:hAnsi="Times New Roman" w:cs="Times New Roman"/>
                <w:bCs/>
                <w:color w:val="000000"/>
                <w:sz w:val="19"/>
                <w:szCs w:val="19"/>
                <w:lang w:eastAsia="ru-RU"/>
              </w:rPr>
              <w:t>2022 год - проект (тысяч рублей)</w:t>
            </w:r>
          </w:p>
        </w:tc>
        <w:tc>
          <w:tcPr>
            <w:tcW w:w="83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9"/>
                <w:szCs w:val="19"/>
                <w:lang w:eastAsia="ru-RU"/>
              </w:rPr>
            </w:pPr>
            <w:r w:rsidRPr="002F72D1">
              <w:rPr>
                <w:rFonts w:ascii="Times New Roman" w:eastAsia="Times New Roman" w:hAnsi="Times New Roman" w:cs="Times New Roman"/>
                <w:color w:val="000000"/>
                <w:sz w:val="19"/>
                <w:szCs w:val="19"/>
                <w:lang w:eastAsia="ru-RU"/>
              </w:rPr>
              <w:t>690 480,6</w:t>
            </w:r>
          </w:p>
        </w:tc>
        <w:tc>
          <w:tcPr>
            <w:tcW w:w="92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9"/>
                <w:szCs w:val="19"/>
                <w:lang w:eastAsia="ru-RU"/>
              </w:rPr>
            </w:pPr>
            <w:r w:rsidRPr="002F72D1">
              <w:rPr>
                <w:rFonts w:ascii="Times New Roman" w:eastAsia="Times New Roman" w:hAnsi="Times New Roman" w:cs="Times New Roman"/>
                <w:color w:val="000000"/>
                <w:sz w:val="19"/>
                <w:szCs w:val="19"/>
                <w:lang w:eastAsia="ru-RU"/>
              </w:rPr>
              <w:t>79 313,60</w:t>
            </w:r>
          </w:p>
        </w:tc>
        <w:tc>
          <w:tcPr>
            <w:tcW w:w="101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9"/>
                <w:szCs w:val="19"/>
                <w:lang w:eastAsia="ru-RU"/>
              </w:rPr>
            </w:pPr>
            <w:r w:rsidRPr="002F72D1">
              <w:rPr>
                <w:rFonts w:ascii="Times New Roman" w:eastAsia="Times New Roman" w:hAnsi="Times New Roman" w:cs="Times New Roman"/>
                <w:color w:val="000000"/>
                <w:sz w:val="19"/>
                <w:szCs w:val="19"/>
                <w:lang w:eastAsia="ru-RU"/>
              </w:rPr>
              <w:t>874 866,20</w:t>
            </w:r>
          </w:p>
        </w:tc>
        <w:tc>
          <w:tcPr>
            <w:tcW w:w="795"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9"/>
                <w:szCs w:val="19"/>
                <w:lang w:eastAsia="ru-RU"/>
              </w:rPr>
            </w:pPr>
            <w:r w:rsidRPr="002F72D1">
              <w:rPr>
                <w:rFonts w:ascii="Times New Roman" w:eastAsia="Times New Roman" w:hAnsi="Times New Roman" w:cs="Times New Roman"/>
                <w:color w:val="000000"/>
                <w:sz w:val="19"/>
                <w:szCs w:val="19"/>
                <w:lang w:eastAsia="ru-RU"/>
              </w:rPr>
              <w:t>1 644 660,40</w:t>
            </w:r>
          </w:p>
        </w:tc>
      </w:tr>
      <w:tr w:rsidR="002F72D1" w:rsidRPr="002F72D1" w:rsidTr="0022662C">
        <w:trPr>
          <w:trHeight w:val="57"/>
        </w:trPr>
        <w:tc>
          <w:tcPr>
            <w:tcW w:w="1431"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i/>
                <w:color w:val="000000"/>
                <w:sz w:val="19"/>
                <w:szCs w:val="19"/>
                <w:lang w:eastAsia="ru-RU"/>
              </w:rPr>
            </w:pPr>
            <w:r w:rsidRPr="002F72D1">
              <w:rPr>
                <w:rFonts w:ascii="Times New Roman" w:eastAsia="Times New Roman" w:hAnsi="Times New Roman" w:cs="Times New Roman"/>
                <w:i/>
                <w:color w:val="000000"/>
                <w:sz w:val="19"/>
                <w:szCs w:val="19"/>
                <w:lang w:eastAsia="ru-RU"/>
              </w:rPr>
              <w:t xml:space="preserve">доля </w:t>
            </w:r>
            <w:proofErr w:type="gramStart"/>
            <w:r w:rsidRPr="002F72D1">
              <w:rPr>
                <w:rFonts w:ascii="Times New Roman" w:eastAsia="Times New Roman" w:hAnsi="Times New Roman" w:cs="Times New Roman"/>
                <w:i/>
                <w:color w:val="000000"/>
                <w:sz w:val="19"/>
                <w:szCs w:val="19"/>
                <w:lang w:eastAsia="ru-RU"/>
              </w:rPr>
              <w:t>в</w:t>
            </w:r>
            <w:proofErr w:type="gramEnd"/>
            <w:r w:rsidRPr="002F72D1">
              <w:rPr>
                <w:rFonts w:ascii="Times New Roman" w:eastAsia="Times New Roman" w:hAnsi="Times New Roman" w:cs="Times New Roman"/>
                <w:i/>
                <w:color w:val="000000"/>
                <w:sz w:val="19"/>
                <w:szCs w:val="19"/>
                <w:lang w:eastAsia="ru-RU"/>
              </w:rPr>
              <w:t xml:space="preserve"> %</w:t>
            </w:r>
          </w:p>
        </w:tc>
        <w:tc>
          <w:tcPr>
            <w:tcW w:w="83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color w:val="000000"/>
                <w:sz w:val="19"/>
                <w:szCs w:val="19"/>
                <w:lang w:eastAsia="ru-RU"/>
              </w:rPr>
            </w:pPr>
            <w:r w:rsidRPr="002F72D1">
              <w:rPr>
                <w:rFonts w:ascii="Times New Roman" w:eastAsia="Times New Roman" w:hAnsi="Times New Roman" w:cs="Times New Roman"/>
                <w:i/>
                <w:color w:val="000000"/>
                <w:sz w:val="19"/>
                <w:szCs w:val="19"/>
                <w:lang w:eastAsia="ru-RU"/>
              </w:rPr>
              <w:t>41,98%</w:t>
            </w:r>
          </w:p>
        </w:tc>
        <w:tc>
          <w:tcPr>
            <w:tcW w:w="92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color w:val="000000"/>
                <w:sz w:val="19"/>
                <w:szCs w:val="19"/>
                <w:lang w:eastAsia="ru-RU"/>
              </w:rPr>
            </w:pPr>
            <w:r w:rsidRPr="002F72D1">
              <w:rPr>
                <w:rFonts w:ascii="Times New Roman" w:eastAsia="Times New Roman" w:hAnsi="Times New Roman" w:cs="Times New Roman"/>
                <w:i/>
                <w:color w:val="000000"/>
                <w:sz w:val="19"/>
                <w:szCs w:val="19"/>
                <w:lang w:eastAsia="ru-RU"/>
              </w:rPr>
              <w:t>4,82%</w:t>
            </w:r>
          </w:p>
        </w:tc>
        <w:tc>
          <w:tcPr>
            <w:tcW w:w="101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color w:val="000000"/>
                <w:sz w:val="19"/>
                <w:szCs w:val="19"/>
                <w:lang w:eastAsia="ru-RU"/>
              </w:rPr>
            </w:pPr>
            <w:r w:rsidRPr="002F72D1">
              <w:rPr>
                <w:rFonts w:ascii="Times New Roman" w:eastAsia="Times New Roman" w:hAnsi="Times New Roman" w:cs="Times New Roman"/>
                <w:i/>
                <w:color w:val="000000"/>
                <w:sz w:val="19"/>
                <w:szCs w:val="19"/>
                <w:lang w:eastAsia="ru-RU"/>
              </w:rPr>
              <w:t>53,19%</w:t>
            </w:r>
          </w:p>
        </w:tc>
        <w:tc>
          <w:tcPr>
            <w:tcW w:w="795"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color w:val="000000"/>
                <w:sz w:val="19"/>
                <w:szCs w:val="19"/>
                <w:lang w:eastAsia="ru-RU"/>
              </w:rPr>
            </w:pPr>
            <w:r w:rsidRPr="002F72D1">
              <w:rPr>
                <w:rFonts w:ascii="Times New Roman" w:eastAsia="Times New Roman" w:hAnsi="Times New Roman" w:cs="Times New Roman"/>
                <w:i/>
                <w:color w:val="000000"/>
                <w:sz w:val="19"/>
                <w:szCs w:val="19"/>
                <w:lang w:eastAsia="ru-RU"/>
              </w:rPr>
              <w:t>100,00%</w:t>
            </w:r>
          </w:p>
        </w:tc>
      </w:tr>
      <w:tr w:rsidR="002F72D1" w:rsidRPr="002F72D1" w:rsidTr="0022662C">
        <w:trPr>
          <w:trHeight w:val="57"/>
        </w:trPr>
        <w:tc>
          <w:tcPr>
            <w:tcW w:w="1431"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bCs/>
                <w:color w:val="000000"/>
                <w:sz w:val="19"/>
                <w:szCs w:val="19"/>
                <w:lang w:eastAsia="ru-RU"/>
              </w:rPr>
            </w:pPr>
            <w:r w:rsidRPr="002F72D1">
              <w:rPr>
                <w:rFonts w:ascii="Times New Roman" w:eastAsia="Times New Roman" w:hAnsi="Times New Roman" w:cs="Times New Roman"/>
                <w:bCs/>
                <w:color w:val="000000"/>
                <w:sz w:val="19"/>
                <w:szCs w:val="19"/>
                <w:lang w:eastAsia="ru-RU"/>
              </w:rPr>
              <w:t>2023 год - проект (тысяч рублей)</w:t>
            </w:r>
          </w:p>
        </w:tc>
        <w:tc>
          <w:tcPr>
            <w:tcW w:w="83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9"/>
                <w:szCs w:val="19"/>
                <w:lang w:eastAsia="ru-RU"/>
              </w:rPr>
            </w:pPr>
            <w:r w:rsidRPr="002F72D1">
              <w:rPr>
                <w:rFonts w:ascii="Times New Roman" w:eastAsia="Times New Roman" w:hAnsi="Times New Roman" w:cs="Times New Roman"/>
                <w:color w:val="000000"/>
                <w:sz w:val="19"/>
                <w:szCs w:val="19"/>
                <w:lang w:eastAsia="ru-RU"/>
              </w:rPr>
              <w:t>700 357,0</w:t>
            </w:r>
          </w:p>
        </w:tc>
        <w:tc>
          <w:tcPr>
            <w:tcW w:w="92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9"/>
                <w:szCs w:val="19"/>
                <w:lang w:eastAsia="ru-RU"/>
              </w:rPr>
            </w:pPr>
            <w:r w:rsidRPr="002F72D1">
              <w:rPr>
                <w:rFonts w:ascii="Times New Roman" w:eastAsia="Times New Roman" w:hAnsi="Times New Roman" w:cs="Times New Roman"/>
                <w:color w:val="000000"/>
                <w:sz w:val="19"/>
                <w:szCs w:val="19"/>
                <w:lang w:eastAsia="ru-RU"/>
              </w:rPr>
              <w:t>78 836,80</w:t>
            </w:r>
          </w:p>
        </w:tc>
        <w:tc>
          <w:tcPr>
            <w:tcW w:w="101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9"/>
                <w:szCs w:val="19"/>
                <w:lang w:eastAsia="ru-RU"/>
              </w:rPr>
            </w:pPr>
            <w:r w:rsidRPr="002F72D1">
              <w:rPr>
                <w:rFonts w:ascii="Times New Roman" w:eastAsia="Times New Roman" w:hAnsi="Times New Roman" w:cs="Times New Roman"/>
                <w:color w:val="000000"/>
                <w:sz w:val="19"/>
                <w:szCs w:val="19"/>
                <w:lang w:eastAsia="ru-RU"/>
              </w:rPr>
              <w:t>839 336,80</w:t>
            </w:r>
          </w:p>
        </w:tc>
        <w:tc>
          <w:tcPr>
            <w:tcW w:w="795"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9"/>
                <w:szCs w:val="19"/>
                <w:lang w:eastAsia="ru-RU"/>
              </w:rPr>
            </w:pPr>
            <w:r w:rsidRPr="002F72D1">
              <w:rPr>
                <w:rFonts w:ascii="Times New Roman" w:eastAsia="Times New Roman" w:hAnsi="Times New Roman" w:cs="Times New Roman"/>
                <w:color w:val="000000"/>
                <w:sz w:val="19"/>
                <w:szCs w:val="19"/>
                <w:lang w:eastAsia="ru-RU"/>
              </w:rPr>
              <w:t>1 618 530,60</w:t>
            </w:r>
          </w:p>
        </w:tc>
      </w:tr>
      <w:tr w:rsidR="002F72D1" w:rsidRPr="002F72D1" w:rsidTr="0022662C">
        <w:trPr>
          <w:trHeight w:val="57"/>
        </w:trPr>
        <w:tc>
          <w:tcPr>
            <w:tcW w:w="1431"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i/>
                <w:color w:val="000000"/>
                <w:sz w:val="19"/>
                <w:szCs w:val="19"/>
                <w:lang w:eastAsia="ru-RU"/>
              </w:rPr>
            </w:pPr>
            <w:r w:rsidRPr="002F72D1">
              <w:rPr>
                <w:rFonts w:ascii="Times New Roman" w:eastAsia="Times New Roman" w:hAnsi="Times New Roman" w:cs="Times New Roman"/>
                <w:i/>
                <w:color w:val="000000"/>
                <w:sz w:val="19"/>
                <w:szCs w:val="19"/>
                <w:lang w:eastAsia="ru-RU"/>
              </w:rPr>
              <w:t xml:space="preserve">доля </w:t>
            </w:r>
            <w:proofErr w:type="gramStart"/>
            <w:r w:rsidRPr="002F72D1">
              <w:rPr>
                <w:rFonts w:ascii="Times New Roman" w:eastAsia="Times New Roman" w:hAnsi="Times New Roman" w:cs="Times New Roman"/>
                <w:i/>
                <w:color w:val="000000"/>
                <w:sz w:val="19"/>
                <w:szCs w:val="19"/>
                <w:lang w:eastAsia="ru-RU"/>
              </w:rPr>
              <w:t>в</w:t>
            </w:r>
            <w:proofErr w:type="gramEnd"/>
            <w:r w:rsidRPr="002F72D1">
              <w:rPr>
                <w:rFonts w:ascii="Times New Roman" w:eastAsia="Times New Roman" w:hAnsi="Times New Roman" w:cs="Times New Roman"/>
                <w:i/>
                <w:color w:val="000000"/>
                <w:sz w:val="19"/>
                <w:szCs w:val="19"/>
                <w:lang w:eastAsia="ru-RU"/>
              </w:rPr>
              <w:t xml:space="preserve"> %</w:t>
            </w:r>
          </w:p>
        </w:tc>
        <w:tc>
          <w:tcPr>
            <w:tcW w:w="83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color w:val="000000"/>
                <w:sz w:val="19"/>
                <w:szCs w:val="19"/>
                <w:lang w:eastAsia="ru-RU"/>
              </w:rPr>
            </w:pPr>
            <w:r w:rsidRPr="002F72D1">
              <w:rPr>
                <w:rFonts w:ascii="Times New Roman" w:eastAsia="Times New Roman" w:hAnsi="Times New Roman" w:cs="Times New Roman"/>
                <w:i/>
                <w:color w:val="000000"/>
                <w:sz w:val="19"/>
                <w:szCs w:val="19"/>
                <w:lang w:eastAsia="ru-RU"/>
              </w:rPr>
              <w:t>43,27%</w:t>
            </w:r>
          </w:p>
        </w:tc>
        <w:tc>
          <w:tcPr>
            <w:tcW w:w="92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color w:val="000000"/>
                <w:sz w:val="19"/>
                <w:szCs w:val="19"/>
                <w:lang w:eastAsia="ru-RU"/>
              </w:rPr>
            </w:pPr>
            <w:r w:rsidRPr="002F72D1">
              <w:rPr>
                <w:rFonts w:ascii="Times New Roman" w:eastAsia="Times New Roman" w:hAnsi="Times New Roman" w:cs="Times New Roman"/>
                <w:i/>
                <w:color w:val="000000"/>
                <w:sz w:val="19"/>
                <w:szCs w:val="19"/>
                <w:lang w:eastAsia="ru-RU"/>
              </w:rPr>
              <w:t>4,87%</w:t>
            </w:r>
          </w:p>
        </w:tc>
        <w:tc>
          <w:tcPr>
            <w:tcW w:w="101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color w:val="000000"/>
                <w:sz w:val="19"/>
                <w:szCs w:val="19"/>
                <w:lang w:eastAsia="ru-RU"/>
              </w:rPr>
            </w:pPr>
            <w:r w:rsidRPr="002F72D1">
              <w:rPr>
                <w:rFonts w:ascii="Times New Roman" w:eastAsia="Times New Roman" w:hAnsi="Times New Roman" w:cs="Times New Roman"/>
                <w:i/>
                <w:color w:val="000000"/>
                <w:sz w:val="19"/>
                <w:szCs w:val="19"/>
                <w:lang w:eastAsia="ru-RU"/>
              </w:rPr>
              <w:t>51,86%</w:t>
            </w:r>
          </w:p>
        </w:tc>
        <w:tc>
          <w:tcPr>
            <w:tcW w:w="795"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color w:val="000000"/>
                <w:sz w:val="19"/>
                <w:szCs w:val="19"/>
                <w:lang w:eastAsia="ru-RU"/>
              </w:rPr>
            </w:pPr>
            <w:r w:rsidRPr="002F72D1">
              <w:rPr>
                <w:rFonts w:ascii="Times New Roman" w:eastAsia="Times New Roman" w:hAnsi="Times New Roman" w:cs="Times New Roman"/>
                <w:i/>
                <w:color w:val="000000"/>
                <w:sz w:val="19"/>
                <w:szCs w:val="19"/>
                <w:lang w:eastAsia="ru-RU"/>
              </w:rPr>
              <w:t>100,00%</w:t>
            </w:r>
          </w:p>
        </w:tc>
      </w:tr>
    </w:tbl>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Значительная доля в общей структуре доходов бюджета 2021 года и планового периода 2022 и 2023 годов, как и в текущем финансовом году, приходится на безвозмездные поступления (51-61 процента), доля налоговых поступлений (32-43 процента), неналоговые доходы на уровне 4-6 процента.</w:t>
      </w:r>
    </w:p>
    <w:p w:rsidR="002F72D1" w:rsidRPr="002F72D1" w:rsidRDefault="002F72D1" w:rsidP="002F72D1">
      <w:pPr>
        <w:autoSpaceDE w:val="0"/>
        <w:autoSpaceDN w:val="0"/>
        <w:adjustRightInd w:val="0"/>
        <w:spacing w:after="0" w:line="240" w:lineRule="auto"/>
        <w:ind w:firstLine="709"/>
        <w:jc w:val="both"/>
        <w:outlineLvl w:val="0"/>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Проведенный анализ плановых показателей показал, что доля собственных доходов бюджета</w:t>
      </w:r>
      <w:r w:rsidRPr="002F72D1">
        <w:rPr>
          <w:rFonts w:ascii="Times New Roman" w:eastAsia="Times New Roman" w:hAnsi="Times New Roman" w:cs="Times New Roman"/>
          <w:sz w:val="28"/>
          <w:vertAlign w:val="superscript"/>
          <w:lang w:eastAsia="ru-RU"/>
        </w:rPr>
        <w:footnoteReference w:id="25"/>
      </w:r>
      <w:r w:rsidRPr="002F72D1">
        <w:rPr>
          <w:rFonts w:ascii="Times New Roman" w:eastAsia="Times New Roman" w:hAnsi="Times New Roman" w:cs="Times New Roman"/>
          <w:sz w:val="28"/>
          <w:szCs w:val="28"/>
          <w:lang w:eastAsia="ru-RU"/>
        </w:rPr>
        <w:t>, запланированная проектом, имеет тенденцию к снижению в отношении 2020 года. Сведения представлены в таблице 6.</w:t>
      </w:r>
    </w:p>
    <w:p w:rsidR="002F72D1" w:rsidRPr="002F72D1" w:rsidRDefault="002F72D1" w:rsidP="002F72D1">
      <w:pPr>
        <w:autoSpaceDE w:val="0"/>
        <w:autoSpaceDN w:val="0"/>
        <w:adjustRightInd w:val="0"/>
        <w:spacing w:after="0" w:line="240" w:lineRule="auto"/>
        <w:ind w:firstLine="709"/>
        <w:jc w:val="right"/>
        <w:outlineLvl w:val="0"/>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Таблица 6 (тысяч рублей)</w:t>
      </w:r>
    </w:p>
    <w:tbl>
      <w:tblPr>
        <w:tblW w:w="5000" w:type="pct"/>
        <w:tblLook w:val="04A0"/>
      </w:tblPr>
      <w:tblGrid>
        <w:gridCol w:w="3477"/>
        <w:gridCol w:w="2113"/>
        <w:gridCol w:w="1975"/>
        <w:gridCol w:w="2006"/>
      </w:tblGrid>
      <w:tr w:rsidR="002F72D1" w:rsidRPr="002F72D1" w:rsidTr="0022662C">
        <w:trPr>
          <w:trHeight w:val="57"/>
        </w:trPr>
        <w:tc>
          <w:tcPr>
            <w:tcW w:w="181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9"/>
                <w:szCs w:val="19"/>
                <w:lang w:eastAsia="ru-RU"/>
              </w:rPr>
            </w:pPr>
            <w:r w:rsidRPr="002F72D1">
              <w:rPr>
                <w:rFonts w:ascii="Times New Roman" w:eastAsia="Times New Roman" w:hAnsi="Times New Roman" w:cs="Times New Roman"/>
                <w:b/>
                <w:bCs/>
                <w:color w:val="000000"/>
                <w:sz w:val="19"/>
                <w:szCs w:val="19"/>
                <w:lang w:eastAsia="ru-RU"/>
              </w:rPr>
              <w:t>Показатели</w:t>
            </w:r>
          </w:p>
        </w:tc>
        <w:tc>
          <w:tcPr>
            <w:tcW w:w="1104" w:type="pct"/>
            <w:tcBorders>
              <w:top w:val="single" w:sz="4" w:space="0" w:color="auto"/>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9"/>
                <w:szCs w:val="19"/>
                <w:lang w:eastAsia="ru-RU"/>
              </w:rPr>
            </w:pPr>
            <w:r w:rsidRPr="002F72D1">
              <w:rPr>
                <w:rFonts w:ascii="Times New Roman" w:eastAsia="Times New Roman" w:hAnsi="Times New Roman" w:cs="Times New Roman"/>
                <w:b/>
                <w:bCs/>
                <w:color w:val="000000"/>
                <w:sz w:val="19"/>
                <w:szCs w:val="19"/>
                <w:lang w:eastAsia="ru-RU"/>
              </w:rPr>
              <w:t>Собственные доходы</w:t>
            </w:r>
          </w:p>
        </w:tc>
        <w:tc>
          <w:tcPr>
            <w:tcW w:w="1032" w:type="pct"/>
            <w:tcBorders>
              <w:top w:val="single" w:sz="4" w:space="0" w:color="auto"/>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9"/>
                <w:szCs w:val="19"/>
                <w:lang w:eastAsia="ru-RU"/>
              </w:rPr>
            </w:pPr>
            <w:r w:rsidRPr="002F72D1">
              <w:rPr>
                <w:rFonts w:ascii="Times New Roman" w:eastAsia="Times New Roman" w:hAnsi="Times New Roman" w:cs="Times New Roman"/>
                <w:b/>
                <w:bCs/>
                <w:color w:val="000000"/>
                <w:sz w:val="19"/>
                <w:szCs w:val="19"/>
                <w:lang w:eastAsia="ru-RU"/>
              </w:rPr>
              <w:t>Субвенции</w:t>
            </w:r>
          </w:p>
        </w:tc>
        <w:tc>
          <w:tcPr>
            <w:tcW w:w="1048" w:type="pct"/>
            <w:tcBorders>
              <w:top w:val="single" w:sz="4" w:space="0" w:color="auto"/>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9"/>
                <w:szCs w:val="19"/>
                <w:lang w:eastAsia="ru-RU"/>
              </w:rPr>
            </w:pPr>
            <w:r w:rsidRPr="002F72D1">
              <w:rPr>
                <w:rFonts w:ascii="Times New Roman" w:eastAsia="Times New Roman" w:hAnsi="Times New Roman" w:cs="Times New Roman"/>
                <w:b/>
                <w:bCs/>
                <w:color w:val="000000"/>
                <w:sz w:val="19"/>
                <w:szCs w:val="19"/>
                <w:lang w:eastAsia="ru-RU"/>
              </w:rPr>
              <w:t>Итого</w:t>
            </w:r>
          </w:p>
        </w:tc>
      </w:tr>
      <w:tr w:rsidR="002F72D1" w:rsidRPr="002F72D1" w:rsidTr="0022662C">
        <w:trPr>
          <w:trHeight w:val="57"/>
        </w:trPr>
        <w:tc>
          <w:tcPr>
            <w:tcW w:w="1816"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9"/>
                <w:szCs w:val="19"/>
                <w:lang w:eastAsia="ru-RU"/>
              </w:rPr>
            </w:pPr>
            <w:r w:rsidRPr="002F72D1">
              <w:rPr>
                <w:rFonts w:ascii="Times New Roman" w:eastAsia="Times New Roman" w:hAnsi="Times New Roman" w:cs="Times New Roman"/>
                <w:color w:val="000000"/>
                <w:sz w:val="19"/>
                <w:szCs w:val="19"/>
                <w:lang w:eastAsia="ru-RU"/>
              </w:rPr>
              <w:t>2020 год – утвержденные  ассигнования                    (тысяч рублей)</w:t>
            </w:r>
          </w:p>
        </w:tc>
        <w:tc>
          <w:tcPr>
            <w:tcW w:w="110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9"/>
                <w:szCs w:val="19"/>
                <w:lang w:eastAsia="ru-RU"/>
              </w:rPr>
            </w:pPr>
            <w:r w:rsidRPr="002F72D1">
              <w:rPr>
                <w:rFonts w:ascii="Times New Roman" w:eastAsia="Times New Roman" w:hAnsi="Times New Roman" w:cs="Times New Roman"/>
                <w:color w:val="000000"/>
                <w:sz w:val="19"/>
                <w:szCs w:val="19"/>
                <w:lang w:eastAsia="ru-RU"/>
              </w:rPr>
              <w:t>1 134 292,3</w:t>
            </w:r>
          </w:p>
        </w:tc>
        <w:tc>
          <w:tcPr>
            <w:tcW w:w="103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9"/>
                <w:szCs w:val="19"/>
                <w:lang w:eastAsia="ru-RU"/>
              </w:rPr>
            </w:pPr>
            <w:r w:rsidRPr="002F72D1">
              <w:rPr>
                <w:rFonts w:ascii="Times New Roman" w:eastAsia="Times New Roman" w:hAnsi="Times New Roman" w:cs="Times New Roman"/>
                <w:color w:val="000000"/>
                <w:sz w:val="19"/>
                <w:szCs w:val="19"/>
                <w:lang w:eastAsia="ru-RU"/>
              </w:rPr>
              <w:t>789 860,7</w:t>
            </w:r>
          </w:p>
        </w:tc>
        <w:tc>
          <w:tcPr>
            <w:tcW w:w="104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9"/>
                <w:szCs w:val="19"/>
                <w:lang w:eastAsia="ru-RU"/>
              </w:rPr>
            </w:pPr>
            <w:r w:rsidRPr="002F72D1">
              <w:rPr>
                <w:rFonts w:ascii="Times New Roman" w:eastAsia="Times New Roman" w:hAnsi="Times New Roman" w:cs="Times New Roman"/>
                <w:color w:val="000000"/>
                <w:sz w:val="19"/>
                <w:szCs w:val="19"/>
                <w:lang w:eastAsia="ru-RU"/>
              </w:rPr>
              <w:t>1 924 153,00</w:t>
            </w:r>
          </w:p>
        </w:tc>
      </w:tr>
      <w:tr w:rsidR="002F72D1" w:rsidRPr="002F72D1" w:rsidTr="0022662C">
        <w:trPr>
          <w:trHeight w:val="57"/>
        </w:trPr>
        <w:tc>
          <w:tcPr>
            <w:tcW w:w="1816"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i/>
                <w:color w:val="000000"/>
                <w:sz w:val="19"/>
                <w:szCs w:val="19"/>
                <w:lang w:eastAsia="ru-RU"/>
              </w:rPr>
            </w:pPr>
            <w:r w:rsidRPr="002F72D1">
              <w:rPr>
                <w:rFonts w:ascii="Times New Roman" w:eastAsia="Times New Roman" w:hAnsi="Times New Roman" w:cs="Times New Roman"/>
                <w:i/>
                <w:color w:val="000000"/>
                <w:sz w:val="19"/>
                <w:szCs w:val="19"/>
                <w:lang w:eastAsia="ru-RU"/>
              </w:rPr>
              <w:t xml:space="preserve">доля </w:t>
            </w:r>
            <w:proofErr w:type="gramStart"/>
            <w:r w:rsidRPr="002F72D1">
              <w:rPr>
                <w:rFonts w:ascii="Times New Roman" w:eastAsia="Times New Roman" w:hAnsi="Times New Roman" w:cs="Times New Roman"/>
                <w:i/>
                <w:color w:val="000000"/>
                <w:sz w:val="19"/>
                <w:szCs w:val="19"/>
                <w:lang w:eastAsia="ru-RU"/>
              </w:rPr>
              <w:t>в</w:t>
            </w:r>
            <w:proofErr w:type="gramEnd"/>
            <w:r w:rsidRPr="002F72D1">
              <w:rPr>
                <w:rFonts w:ascii="Times New Roman" w:eastAsia="Times New Roman" w:hAnsi="Times New Roman" w:cs="Times New Roman"/>
                <w:i/>
                <w:color w:val="000000"/>
                <w:sz w:val="19"/>
                <w:szCs w:val="19"/>
                <w:lang w:eastAsia="ru-RU"/>
              </w:rPr>
              <w:t xml:space="preserve"> %</w:t>
            </w:r>
          </w:p>
        </w:tc>
        <w:tc>
          <w:tcPr>
            <w:tcW w:w="110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color w:val="000000"/>
                <w:sz w:val="19"/>
                <w:szCs w:val="19"/>
                <w:lang w:eastAsia="ru-RU"/>
              </w:rPr>
            </w:pPr>
            <w:r w:rsidRPr="002F72D1">
              <w:rPr>
                <w:rFonts w:ascii="Times New Roman" w:eastAsia="Times New Roman" w:hAnsi="Times New Roman" w:cs="Times New Roman"/>
                <w:i/>
                <w:color w:val="000000"/>
                <w:sz w:val="19"/>
                <w:szCs w:val="19"/>
                <w:lang w:eastAsia="ru-RU"/>
              </w:rPr>
              <w:t>58,95%</w:t>
            </w:r>
          </w:p>
        </w:tc>
        <w:tc>
          <w:tcPr>
            <w:tcW w:w="103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color w:val="000000"/>
                <w:sz w:val="19"/>
                <w:szCs w:val="19"/>
                <w:lang w:eastAsia="ru-RU"/>
              </w:rPr>
            </w:pPr>
            <w:r w:rsidRPr="002F72D1">
              <w:rPr>
                <w:rFonts w:ascii="Times New Roman" w:eastAsia="Times New Roman" w:hAnsi="Times New Roman" w:cs="Times New Roman"/>
                <w:i/>
                <w:color w:val="000000"/>
                <w:sz w:val="19"/>
                <w:szCs w:val="19"/>
                <w:lang w:eastAsia="ru-RU"/>
              </w:rPr>
              <w:t>41,05%</w:t>
            </w:r>
          </w:p>
        </w:tc>
        <w:tc>
          <w:tcPr>
            <w:tcW w:w="104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color w:val="000000"/>
                <w:sz w:val="19"/>
                <w:szCs w:val="19"/>
                <w:lang w:eastAsia="ru-RU"/>
              </w:rPr>
            </w:pPr>
            <w:r w:rsidRPr="002F72D1">
              <w:rPr>
                <w:rFonts w:ascii="Times New Roman" w:eastAsia="Times New Roman" w:hAnsi="Times New Roman" w:cs="Times New Roman"/>
                <w:i/>
                <w:color w:val="000000"/>
                <w:sz w:val="19"/>
                <w:szCs w:val="19"/>
                <w:lang w:eastAsia="ru-RU"/>
              </w:rPr>
              <w:t>100,00%</w:t>
            </w:r>
          </w:p>
        </w:tc>
      </w:tr>
      <w:tr w:rsidR="002F72D1" w:rsidRPr="002F72D1" w:rsidTr="0022662C">
        <w:trPr>
          <w:trHeight w:val="57"/>
        </w:trPr>
        <w:tc>
          <w:tcPr>
            <w:tcW w:w="1816"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9"/>
                <w:szCs w:val="19"/>
                <w:lang w:eastAsia="ru-RU"/>
              </w:rPr>
            </w:pPr>
            <w:r w:rsidRPr="002F72D1">
              <w:rPr>
                <w:rFonts w:ascii="Times New Roman" w:eastAsia="Times New Roman" w:hAnsi="Times New Roman" w:cs="Times New Roman"/>
                <w:color w:val="000000"/>
                <w:sz w:val="19"/>
                <w:szCs w:val="19"/>
                <w:lang w:eastAsia="ru-RU"/>
              </w:rPr>
              <w:t>2021 год - проект  (тысяч рублей)</w:t>
            </w:r>
          </w:p>
        </w:tc>
        <w:tc>
          <w:tcPr>
            <w:tcW w:w="110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9"/>
                <w:szCs w:val="19"/>
                <w:lang w:eastAsia="ru-RU"/>
              </w:rPr>
            </w:pPr>
            <w:r w:rsidRPr="002F72D1">
              <w:rPr>
                <w:rFonts w:ascii="Times New Roman" w:eastAsia="Times New Roman" w:hAnsi="Times New Roman" w:cs="Times New Roman"/>
                <w:color w:val="000000"/>
                <w:sz w:val="19"/>
                <w:szCs w:val="19"/>
                <w:lang w:eastAsia="ru-RU"/>
              </w:rPr>
              <w:t>873 666,7</w:t>
            </w:r>
          </w:p>
        </w:tc>
        <w:tc>
          <w:tcPr>
            <w:tcW w:w="103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9"/>
                <w:szCs w:val="19"/>
                <w:lang w:eastAsia="ru-RU"/>
              </w:rPr>
            </w:pPr>
            <w:r w:rsidRPr="002F72D1">
              <w:rPr>
                <w:rFonts w:ascii="Times New Roman" w:eastAsia="Times New Roman" w:hAnsi="Times New Roman" w:cs="Times New Roman"/>
                <w:color w:val="000000"/>
                <w:sz w:val="19"/>
                <w:szCs w:val="19"/>
                <w:lang w:eastAsia="ru-RU"/>
              </w:rPr>
              <w:t>819 112,50</w:t>
            </w:r>
          </w:p>
        </w:tc>
        <w:tc>
          <w:tcPr>
            <w:tcW w:w="104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9"/>
                <w:szCs w:val="19"/>
                <w:lang w:eastAsia="ru-RU"/>
              </w:rPr>
            </w:pPr>
            <w:r w:rsidRPr="002F72D1">
              <w:rPr>
                <w:rFonts w:ascii="Times New Roman" w:eastAsia="Times New Roman" w:hAnsi="Times New Roman" w:cs="Times New Roman"/>
                <w:color w:val="000000"/>
                <w:sz w:val="19"/>
                <w:szCs w:val="19"/>
                <w:lang w:eastAsia="ru-RU"/>
              </w:rPr>
              <w:t>1 692 779,20</w:t>
            </w:r>
          </w:p>
        </w:tc>
      </w:tr>
      <w:tr w:rsidR="002F72D1" w:rsidRPr="002F72D1" w:rsidTr="0022662C">
        <w:trPr>
          <w:trHeight w:val="57"/>
        </w:trPr>
        <w:tc>
          <w:tcPr>
            <w:tcW w:w="1816"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i/>
                <w:color w:val="000000"/>
                <w:sz w:val="19"/>
                <w:szCs w:val="19"/>
                <w:lang w:eastAsia="ru-RU"/>
              </w:rPr>
            </w:pPr>
            <w:r w:rsidRPr="002F72D1">
              <w:rPr>
                <w:rFonts w:ascii="Times New Roman" w:eastAsia="Times New Roman" w:hAnsi="Times New Roman" w:cs="Times New Roman"/>
                <w:i/>
                <w:color w:val="000000"/>
                <w:sz w:val="19"/>
                <w:szCs w:val="19"/>
                <w:lang w:eastAsia="ru-RU"/>
              </w:rPr>
              <w:t xml:space="preserve">доля </w:t>
            </w:r>
            <w:proofErr w:type="gramStart"/>
            <w:r w:rsidRPr="002F72D1">
              <w:rPr>
                <w:rFonts w:ascii="Times New Roman" w:eastAsia="Times New Roman" w:hAnsi="Times New Roman" w:cs="Times New Roman"/>
                <w:i/>
                <w:color w:val="000000"/>
                <w:sz w:val="19"/>
                <w:szCs w:val="19"/>
                <w:lang w:eastAsia="ru-RU"/>
              </w:rPr>
              <w:t>в</w:t>
            </w:r>
            <w:proofErr w:type="gramEnd"/>
            <w:r w:rsidRPr="002F72D1">
              <w:rPr>
                <w:rFonts w:ascii="Times New Roman" w:eastAsia="Times New Roman" w:hAnsi="Times New Roman" w:cs="Times New Roman"/>
                <w:i/>
                <w:color w:val="000000"/>
                <w:sz w:val="19"/>
                <w:szCs w:val="19"/>
                <w:lang w:eastAsia="ru-RU"/>
              </w:rPr>
              <w:t xml:space="preserve"> %</w:t>
            </w:r>
          </w:p>
        </w:tc>
        <w:tc>
          <w:tcPr>
            <w:tcW w:w="110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color w:val="000000"/>
                <w:sz w:val="19"/>
                <w:szCs w:val="19"/>
                <w:lang w:eastAsia="ru-RU"/>
              </w:rPr>
            </w:pPr>
            <w:r w:rsidRPr="002F72D1">
              <w:rPr>
                <w:rFonts w:ascii="Times New Roman" w:eastAsia="Times New Roman" w:hAnsi="Times New Roman" w:cs="Times New Roman"/>
                <w:i/>
                <w:color w:val="000000"/>
                <w:sz w:val="19"/>
                <w:szCs w:val="19"/>
                <w:lang w:eastAsia="ru-RU"/>
              </w:rPr>
              <w:t>51,61%</w:t>
            </w:r>
          </w:p>
        </w:tc>
        <w:tc>
          <w:tcPr>
            <w:tcW w:w="103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color w:val="000000"/>
                <w:sz w:val="19"/>
                <w:szCs w:val="19"/>
                <w:lang w:eastAsia="ru-RU"/>
              </w:rPr>
            </w:pPr>
            <w:r w:rsidRPr="002F72D1">
              <w:rPr>
                <w:rFonts w:ascii="Times New Roman" w:eastAsia="Times New Roman" w:hAnsi="Times New Roman" w:cs="Times New Roman"/>
                <w:i/>
                <w:color w:val="000000"/>
                <w:sz w:val="19"/>
                <w:szCs w:val="19"/>
                <w:lang w:eastAsia="ru-RU"/>
              </w:rPr>
              <w:t>48,39%</w:t>
            </w:r>
          </w:p>
        </w:tc>
        <w:tc>
          <w:tcPr>
            <w:tcW w:w="104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color w:val="000000"/>
                <w:sz w:val="19"/>
                <w:szCs w:val="19"/>
                <w:lang w:eastAsia="ru-RU"/>
              </w:rPr>
            </w:pPr>
            <w:r w:rsidRPr="002F72D1">
              <w:rPr>
                <w:rFonts w:ascii="Times New Roman" w:eastAsia="Times New Roman" w:hAnsi="Times New Roman" w:cs="Times New Roman"/>
                <w:i/>
                <w:color w:val="000000"/>
                <w:sz w:val="19"/>
                <w:szCs w:val="19"/>
                <w:lang w:eastAsia="ru-RU"/>
              </w:rPr>
              <w:t>100,00%</w:t>
            </w:r>
          </w:p>
        </w:tc>
      </w:tr>
      <w:tr w:rsidR="002F72D1" w:rsidRPr="002F72D1" w:rsidTr="0022662C">
        <w:trPr>
          <w:trHeight w:val="57"/>
        </w:trPr>
        <w:tc>
          <w:tcPr>
            <w:tcW w:w="1816"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9"/>
                <w:szCs w:val="19"/>
                <w:lang w:eastAsia="ru-RU"/>
              </w:rPr>
            </w:pPr>
            <w:r w:rsidRPr="002F72D1">
              <w:rPr>
                <w:rFonts w:ascii="Times New Roman" w:eastAsia="Times New Roman" w:hAnsi="Times New Roman" w:cs="Times New Roman"/>
                <w:color w:val="000000"/>
                <w:sz w:val="19"/>
                <w:szCs w:val="19"/>
                <w:lang w:eastAsia="ru-RU"/>
              </w:rPr>
              <w:t>2022 год - проект  (тысяч рублей)</w:t>
            </w:r>
          </w:p>
        </w:tc>
        <w:tc>
          <w:tcPr>
            <w:tcW w:w="110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9"/>
                <w:szCs w:val="19"/>
                <w:lang w:eastAsia="ru-RU"/>
              </w:rPr>
            </w:pPr>
            <w:r w:rsidRPr="002F72D1">
              <w:rPr>
                <w:rFonts w:ascii="Times New Roman" w:eastAsia="Times New Roman" w:hAnsi="Times New Roman" w:cs="Times New Roman"/>
                <w:color w:val="000000"/>
                <w:sz w:val="19"/>
                <w:szCs w:val="19"/>
                <w:lang w:eastAsia="ru-RU"/>
              </w:rPr>
              <w:t>821 988,7</w:t>
            </w:r>
          </w:p>
        </w:tc>
        <w:tc>
          <w:tcPr>
            <w:tcW w:w="103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9"/>
                <w:szCs w:val="19"/>
                <w:lang w:eastAsia="ru-RU"/>
              </w:rPr>
            </w:pPr>
            <w:r w:rsidRPr="002F72D1">
              <w:rPr>
                <w:rFonts w:ascii="Times New Roman" w:eastAsia="Times New Roman" w:hAnsi="Times New Roman" w:cs="Times New Roman"/>
                <w:color w:val="000000"/>
                <w:sz w:val="19"/>
                <w:szCs w:val="19"/>
                <w:lang w:eastAsia="ru-RU"/>
              </w:rPr>
              <w:t>822 671,70</w:t>
            </w:r>
          </w:p>
        </w:tc>
        <w:tc>
          <w:tcPr>
            <w:tcW w:w="104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9"/>
                <w:szCs w:val="19"/>
                <w:lang w:eastAsia="ru-RU"/>
              </w:rPr>
            </w:pPr>
            <w:r w:rsidRPr="002F72D1">
              <w:rPr>
                <w:rFonts w:ascii="Times New Roman" w:eastAsia="Times New Roman" w:hAnsi="Times New Roman" w:cs="Times New Roman"/>
                <w:color w:val="000000"/>
                <w:sz w:val="19"/>
                <w:szCs w:val="19"/>
                <w:lang w:eastAsia="ru-RU"/>
              </w:rPr>
              <w:t>1 644 660,40</w:t>
            </w:r>
          </w:p>
        </w:tc>
      </w:tr>
      <w:tr w:rsidR="002F72D1" w:rsidRPr="002F72D1" w:rsidTr="0022662C">
        <w:trPr>
          <w:trHeight w:val="57"/>
        </w:trPr>
        <w:tc>
          <w:tcPr>
            <w:tcW w:w="1816"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i/>
                <w:color w:val="000000"/>
                <w:sz w:val="19"/>
                <w:szCs w:val="19"/>
                <w:lang w:eastAsia="ru-RU"/>
              </w:rPr>
            </w:pPr>
            <w:r w:rsidRPr="002F72D1">
              <w:rPr>
                <w:rFonts w:ascii="Times New Roman" w:eastAsia="Times New Roman" w:hAnsi="Times New Roman" w:cs="Times New Roman"/>
                <w:i/>
                <w:color w:val="000000"/>
                <w:sz w:val="19"/>
                <w:szCs w:val="19"/>
                <w:lang w:eastAsia="ru-RU"/>
              </w:rPr>
              <w:t xml:space="preserve">доля </w:t>
            </w:r>
            <w:proofErr w:type="gramStart"/>
            <w:r w:rsidRPr="002F72D1">
              <w:rPr>
                <w:rFonts w:ascii="Times New Roman" w:eastAsia="Times New Roman" w:hAnsi="Times New Roman" w:cs="Times New Roman"/>
                <w:i/>
                <w:color w:val="000000"/>
                <w:sz w:val="19"/>
                <w:szCs w:val="19"/>
                <w:lang w:eastAsia="ru-RU"/>
              </w:rPr>
              <w:t>в</w:t>
            </w:r>
            <w:proofErr w:type="gramEnd"/>
            <w:r w:rsidRPr="002F72D1">
              <w:rPr>
                <w:rFonts w:ascii="Times New Roman" w:eastAsia="Times New Roman" w:hAnsi="Times New Roman" w:cs="Times New Roman"/>
                <w:i/>
                <w:color w:val="000000"/>
                <w:sz w:val="19"/>
                <w:szCs w:val="19"/>
                <w:lang w:eastAsia="ru-RU"/>
              </w:rPr>
              <w:t xml:space="preserve"> %</w:t>
            </w:r>
          </w:p>
        </w:tc>
        <w:tc>
          <w:tcPr>
            <w:tcW w:w="110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color w:val="000000"/>
                <w:sz w:val="19"/>
                <w:szCs w:val="19"/>
                <w:lang w:eastAsia="ru-RU"/>
              </w:rPr>
            </w:pPr>
            <w:r w:rsidRPr="002F72D1">
              <w:rPr>
                <w:rFonts w:ascii="Times New Roman" w:eastAsia="Times New Roman" w:hAnsi="Times New Roman" w:cs="Times New Roman"/>
                <w:i/>
                <w:color w:val="000000"/>
                <w:sz w:val="19"/>
                <w:szCs w:val="19"/>
                <w:lang w:eastAsia="ru-RU"/>
              </w:rPr>
              <w:t>49,98%</w:t>
            </w:r>
          </w:p>
        </w:tc>
        <w:tc>
          <w:tcPr>
            <w:tcW w:w="103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color w:val="000000"/>
                <w:sz w:val="19"/>
                <w:szCs w:val="19"/>
                <w:lang w:eastAsia="ru-RU"/>
              </w:rPr>
            </w:pPr>
            <w:r w:rsidRPr="002F72D1">
              <w:rPr>
                <w:rFonts w:ascii="Times New Roman" w:eastAsia="Times New Roman" w:hAnsi="Times New Roman" w:cs="Times New Roman"/>
                <w:i/>
                <w:color w:val="000000"/>
                <w:sz w:val="19"/>
                <w:szCs w:val="19"/>
                <w:lang w:eastAsia="ru-RU"/>
              </w:rPr>
              <w:t>50,02%</w:t>
            </w:r>
          </w:p>
        </w:tc>
        <w:tc>
          <w:tcPr>
            <w:tcW w:w="104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color w:val="000000"/>
                <w:sz w:val="19"/>
                <w:szCs w:val="19"/>
                <w:lang w:eastAsia="ru-RU"/>
              </w:rPr>
            </w:pPr>
            <w:r w:rsidRPr="002F72D1">
              <w:rPr>
                <w:rFonts w:ascii="Times New Roman" w:eastAsia="Times New Roman" w:hAnsi="Times New Roman" w:cs="Times New Roman"/>
                <w:i/>
                <w:color w:val="000000"/>
                <w:sz w:val="19"/>
                <w:szCs w:val="19"/>
                <w:lang w:eastAsia="ru-RU"/>
              </w:rPr>
              <w:t>100,00%</w:t>
            </w:r>
          </w:p>
        </w:tc>
      </w:tr>
      <w:tr w:rsidR="002F72D1" w:rsidRPr="002F72D1" w:rsidTr="0022662C">
        <w:trPr>
          <w:trHeight w:val="57"/>
        </w:trPr>
        <w:tc>
          <w:tcPr>
            <w:tcW w:w="1816"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9"/>
                <w:szCs w:val="19"/>
                <w:lang w:eastAsia="ru-RU"/>
              </w:rPr>
            </w:pPr>
            <w:r w:rsidRPr="002F72D1">
              <w:rPr>
                <w:rFonts w:ascii="Times New Roman" w:eastAsia="Times New Roman" w:hAnsi="Times New Roman" w:cs="Times New Roman"/>
                <w:color w:val="000000"/>
                <w:sz w:val="19"/>
                <w:szCs w:val="19"/>
                <w:lang w:eastAsia="ru-RU"/>
              </w:rPr>
              <w:t>2023 год - проект (тысяч рублей)</w:t>
            </w:r>
          </w:p>
        </w:tc>
        <w:tc>
          <w:tcPr>
            <w:tcW w:w="110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9"/>
                <w:szCs w:val="19"/>
                <w:lang w:eastAsia="ru-RU"/>
              </w:rPr>
            </w:pPr>
            <w:r w:rsidRPr="002F72D1">
              <w:rPr>
                <w:rFonts w:ascii="Times New Roman" w:eastAsia="Times New Roman" w:hAnsi="Times New Roman" w:cs="Times New Roman"/>
                <w:color w:val="000000"/>
                <w:sz w:val="19"/>
                <w:szCs w:val="19"/>
                <w:lang w:eastAsia="ru-RU"/>
              </w:rPr>
              <w:t>808 386,5</w:t>
            </w:r>
          </w:p>
        </w:tc>
        <w:tc>
          <w:tcPr>
            <w:tcW w:w="103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9"/>
                <w:szCs w:val="19"/>
                <w:lang w:eastAsia="ru-RU"/>
              </w:rPr>
            </w:pPr>
            <w:r w:rsidRPr="002F72D1">
              <w:rPr>
                <w:rFonts w:ascii="Times New Roman" w:eastAsia="Times New Roman" w:hAnsi="Times New Roman" w:cs="Times New Roman"/>
                <w:color w:val="000000"/>
                <w:sz w:val="19"/>
                <w:szCs w:val="19"/>
                <w:lang w:eastAsia="ru-RU"/>
              </w:rPr>
              <w:t>810 144,10</w:t>
            </w:r>
          </w:p>
        </w:tc>
        <w:tc>
          <w:tcPr>
            <w:tcW w:w="104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9"/>
                <w:szCs w:val="19"/>
                <w:lang w:eastAsia="ru-RU"/>
              </w:rPr>
            </w:pPr>
            <w:r w:rsidRPr="002F72D1">
              <w:rPr>
                <w:rFonts w:ascii="Times New Roman" w:eastAsia="Times New Roman" w:hAnsi="Times New Roman" w:cs="Times New Roman"/>
                <w:color w:val="000000"/>
                <w:sz w:val="19"/>
                <w:szCs w:val="19"/>
                <w:lang w:eastAsia="ru-RU"/>
              </w:rPr>
              <w:t>1 618 530,60</w:t>
            </w:r>
          </w:p>
        </w:tc>
      </w:tr>
      <w:tr w:rsidR="002F72D1" w:rsidRPr="002F72D1" w:rsidTr="0022662C">
        <w:trPr>
          <w:trHeight w:val="57"/>
        </w:trPr>
        <w:tc>
          <w:tcPr>
            <w:tcW w:w="1816"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i/>
                <w:color w:val="000000"/>
                <w:sz w:val="19"/>
                <w:szCs w:val="19"/>
                <w:lang w:eastAsia="ru-RU"/>
              </w:rPr>
            </w:pPr>
            <w:r w:rsidRPr="002F72D1">
              <w:rPr>
                <w:rFonts w:ascii="Times New Roman" w:eastAsia="Times New Roman" w:hAnsi="Times New Roman" w:cs="Times New Roman"/>
                <w:i/>
                <w:color w:val="000000"/>
                <w:sz w:val="19"/>
                <w:szCs w:val="19"/>
                <w:lang w:eastAsia="ru-RU"/>
              </w:rPr>
              <w:t xml:space="preserve">доля </w:t>
            </w:r>
            <w:proofErr w:type="gramStart"/>
            <w:r w:rsidRPr="002F72D1">
              <w:rPr>
                <w:rFonts w:ascii="Times New Roman" w:eastAsia="Times New Roman" w:hAnsi="Times New Roman" w:cs="Times New Roman"/>
                <w:i/>
                <w:color w:val="000000"/>
                <w:sz w:val="19"/>
                <w:szCs w:val="19"/>
                <w:lang w:eastAsia="ru-RU"/>
              </w:rPr>
              <w:t>в</w:t>
            </w:r>
            <w:proofErr w:type="gramEnd"/>
            <w:r w:rsidRPr="002F72D1">
              <w:rPr>
                <w:rFonts w:ascii="Times New Roman" w:eastAsia="Times New Roman" w:hAnsi="Times New Roman" w:cs="Times New Roman"/>
                <w:i/>
                <w:color w:val="000000"/>
                <w:sz w:val="19"/>
                <w:szCs w:val="19"/>
                <w:lang w:eastAsia="ru-RU"/>
              </w:rPr>
              <w:t xml:space="preserve"> %</w:t>
            </w:r>
          </w:p>
        </w:tc>
        <w:tc>
          <w:tcPr>
            <w:tcW w:w="110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color w:val="000000"/>
                <w:sz w:val="19"/>
                <w:szCs w:val="19"/>
                <w:lang w:eastAsia="ru-RU"/>
              </w:rPr>
            </w:pPr>
            <w:r w:rsidRPr="002F72D1">
              <w:rPr>
                <w:rFonts w:ascii="Times New Roman" w:eastAsia="Times New Roman" w:hAnsi="Times New Roman" w:cs="Times New Roman"/>
                <w:i/>
                <w:color w:val="000000"/>
                <w:sz w:val="19"/>
                <w:szCs w:val="19"/>
                <w:lang w:eastAsia="ru-RU"/>
              </w:rPr>
              <w:t>49,95%</w:t>
            </w:r>
          </w:p>
        </w:tc>
        <w:tc>
          <w:tcPr>
            <w:tcW w:w="103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color w:val="000000"/>
                <w:sz w:val="19"/>
                <w:szCs w:val="19"/>
                <w:lang w:eastAsia="ru-RU"/>
              </w:rPr>
            </w:pPr>
            <w:r w:rsidRPr="002F72D1">
              <w:rPr>
                <w:rFonts w:ascii="Times New Roman" w:eastAsia="Times New Roman" w:hAnsi="Times New Roman" w:cs="Times New Roman"/>
                <w:i/>
                <w:color w:val="000000"/>
                <w:sz w:val="19"/>
                <w:szCs w:val="19"/>
                <w:lang w:eastAsia="ru-RU"/>
              </w:rPr>
              <w:t>50,05%</w:t>
            </w:r>
          </w:p>
        </w:tc>
        <w:tc>
          <w:tcPr>
            <w:tcW w:w="104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color w:val="000000"/>
                <w:sz w:val="19"/>
                <w:szCs w:val="19"/>
                <w:lang w:eastAsia="ru-RU"/>
              </w:rPr>
            </w:pPr>
            <w:r w:rsidRPr="002F72D1">
              <w:rPr>
                <w:rFonts w:ascii="Times New Roman" w:eastAsia="Times New Roman" w:hAnsi="Times New Roman" w:cs="Times New Roman"/>
                <w:i/>
                <w:color w:val="000000"/>
                <w:sz w:val="19"/>
                <w:szCs w:val="19"/>
                <w:lang w:eastAsia="ru-RU"/>
              </w:rPr>
              <w:t>100,00%</w:t>
            </w:r>
          </w:p>
        </w:tc>
      </w:tr>
    </w:tbl>
    <w:p w:rsidR="002F72D1" w:rsidRPr="002F72D1" w:rsidRDefault="002F72D1" w:rsidP="002F72D1">
      <w:pPr>
        <w:autoSpaceDE w:val="0"/>
        <w:autoSpaceDN w:val="0"/>
        <w:adjustRightInd w:val="0"/>
        <w:spacing w:after="0" w:line="240" w:lineRule="auto"/>
        <w:ind w:firstLine="709"/>
        <w:jc w:val="both"/>
        <w:outlineLvl w:val="0"/>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Несмотря на данный факт, объем собственных доходов бюджета позволяет полностью обеспечить выполнение полномочий городского округа. На исполнение расходных обязательств городского округа в связи с наделением органов местного самоуправления отдельными </w:t>
      </w:r>
      <w:r w:rsidRPr="002F72D1">
        <w:rPr>
          <w:rFonts w:ascii="Times New Roman" w:eastAsia="Times New Roman" w:hAnsi="Times New Roman" w:cs="Times New Roman"/>
          <w:sz w:val="28"/>
          <w:szCs w:val="28"/>
          <w:lang w:eastAsia="ru-RU"/>
        </w:rPr>
        <w:lastRenderedPageBreak/>
        <w:t>государственными полномочиями Российской Федерации будут предоставляться субвенции, которые составят от 48 до 50 процентов в 2021 году и плановом периоде 2022 и 2023 годов.</w:t>
      </w:r>
    </w:p>
    <w:p w:rsidR="002F72D1" w:rsidRPr="002F72D1" w:rsidRDefault="002F72D1" w:rsidP="002F72D1">
      <w:pPr>
        <w:spacing w:after="0" w:line="240" w:lineRule="auto"/>
        <w:ind w:firstLine="709"/>
        <w:jc w:val="both"/>
        <w:rPr>
          <w:rFonts w:ascii="Times New Roman" w:eastAsia="Times New Roman" w:hAnsi="Times New Roman" w:cs="Times New Roman"/>
          <w:color w:val="000000"/>
          <w:sz w:val="14"/>
          <w:szCs w:val="14"/>
          <w:lang w:eastAsia="ru-RU"/>
        </w:rPr>
      </w:pPr>
    </w:p>
    <w:p w:rsidR="002F72D1" w:rsidRPr="002F72D1" w:rsidRDefault="002F72D1" w:rsidP="002F72D1">
      <w:pPr>
        <w:widowControl w:val="0"/>
        <w:autoSpaceDE w:val="0"/>
        <w:autoSpaceDN w:val="0"/>
        <w:adjustRightInd w:val="0"/>
        <w:spacing w:after="0" w:line="240" w:lineRule="auto"/>
        <w:ind w:firstLine="709"/>
        <w:jc w:val="both"/>
        <w:rPr>
          <w:rFonts w:ascii="Times New Roman" w:eastAsia="Times New Roman" w:hAnsi="Times New Roman" w:cs="Times New Roman"/>
          <w:b/>
          <w:sz w:val="28"/>
          <w:szCs w:val="28"/>
          <w:lang w:eastAsia="ru-RU"/>
        </w:rPr>
      </w:pPr>
      <w:r w:rsidRPr="002F72D1">
        <w:rPr>
          <w:rFonts w:ascii="Times New Roman" w:eastAsia="Times New Roman" w:hAnsi="Times New Roman" w:cs="Times New Roman"/>
          <w:b/>
          <w:sz w:val="28"/>
          <w:szCs w:val="28"/>
          <w:lang w:eastAsia="ru-RU"/>
        </w:rPr>
        <w:t>2.1. Налоговые доходы</w:t>
      </w:r>
    </w:p>
    <w:p w:rsidR="002F72D1" w:rsidRPr="002F72D1" w:rsidRDefault="002F72D1" w:rsidP="002F72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Виды налоговых доходов, подлежащих зачислению в бюджет городских округов, определены статьей 61.2 Бюджетного кодекса РФ.</w:t>
      </w:r>
    </w:p>
    <w:p w:rsidR="002F72D1" w:rsidRPr="002F72D1" w:rsidRDefault="002F72D1" w:rsidP="002F72D1">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Налоговые поступления местного бюджета 2021 года и планового периода 2022 и 2023 годов запланированы по пяти группам доходов. Информация о структуре представлена в таблице 7.</w:t>
      </w:r>
    </w:p>
    <w:p w:rsidR="002F72D1" w:rsidRPr="002F72D1" w:rsidRDefault="002F72D1" w:rsidP="002F72D1">
      <w:pPr>
        <w:autoSpaceDE w:val="0"/>
        <w:autoSpaceDN w:val="0"/>
        <w:adjustRightInd w:val="0"/>
        <w:spacing w:after="0" w:line="240" w:lineRule="auto"/>
        <w:ind w:firstLine="709"/>
        <w:jc w:val="both"/>
        <w:rPr>
          <w:rFonts w:ascii="Times New Roman" w:eastAsia="Times New Roman" w:hAnsi="Times New Roman" w:cs="Times New Roman"/>
          <w:sz w:val="16"/>
          <w:szCs w:val="16"/>
          <w:lang w:eastAsia="ru-RU"/>
        </w:rPr>
      </w:pPr>
    </w:p>
    <w:p w:rsidR="002F72D1" w:rsidRPr="002F72D1" w:rsidRDefault="002F72D1" w:rsidP="002F72D1">
      <w:pPr>
        <w:widowControl w:val="0"/>
        <w:autoSpaceDE w:val="0"/>
        <w:autoSpaceDN w:val="0"/>
        <w:adjustRightInd w:val="0"/>
        <w:spacing w:after="0" w:line="240" w:lineRule="auto"/>
        <w:ind w:firstLine="540"/>
        <w:jc w:val="right"/>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Таблица 7 (тысяч рублей)</w:t>
      </w:r>
    </w:p>
    <w:tbl>
      <w:tblPr>
        <w:tblW w:w="5000" w:type="pct"/>
        <w:tblLook w:val="04A0"/>
      </w:tblPr>
      <w:tblGrid>
        <w:gridCol w:w="3369"/>
        <w:gridCol w:w="1826"/>
        <w:gridCol w:w="1514"/>
        <w:gridCol w:w="1371"/>
        <w:gridCol w:w="1491"/>
      </w:tblGrid>
      <w:tr w:rsidR="002F72D1" w:rsidRPr="002F72D1" w:rsidTr="0022662C">
        <w:trPr>
          <w:trHeight w:val="57"/>
          <w:tblHeader/>
        </w:trPr>
        <w:tc>
          <w:tcPr>
            <w:tcW w:w="176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9"/>
                <w:szCs w:val="19"/>
                <w:lang w:eastAsia="ru-RU"/>
              </w:rPr>
            </w:pPr>
            <w:r w:rsidRPr="002F72D1">
              <w:rPr>
                <w:rFonts w:ascii="Times New Roman" w:eastAsia="Times New Roman" w:hAnsi="Times New Roman" w:cs="Times New Roman"/>
                <w:b/>
                <w:bCs/>
                <w:color w:val="000000"/>
                <w:sz w:val="19"/>
                <w:szCs w:val="19"/>
                <w:lang w:eastAsia="ru-RU"/>
              </w:rPr>
              <w:t>Показатели</w:t>
            </w:r>
          </w:p>
        </w:tc>
        <w:tc>
          <w:tcPr>
            <w:tcW w:w="95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9"/>
                <w:szCs w:val="19"/>
                <w:lang w:eastAsia="ru-RU"/>
              </w:rPr>
            </w:pPr>
            <w:r w:rsidRPr="002F72D1">
              <w:rPr>
                <w:rFonts w:ascii="Times New Roman" w:eastAsia="Times New Roman" w:hAnsi="Times New Roman" w:cs="Times New Roman"/>
                <w:b/>
                <w:bCs/>
                <w:color w:val="000000"/>
                <w:sz w:val="19"/>
                <w:szCs w:val="19"/>
                <w:lang w:eastAsia="ru-RU"/>
              </w:rPr>
              <w:t>Утвержденные ассигнования 2020 года</w:t>
            </w:r>
          </w:p>
        </w:tc>
        <w:tc>
          <w:tcPr>
            <w:tcW w:w="2286" w:type="pct"/>
            <w:gridSpan w:val="3"/>
            <w:tcBorders>
              <w:top w:val="single" w:sz="4" w:space="0" w:color="auto"/>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9"/>
                <w:szCs w:val="19"/>
                <w:lang w:eastAsia="ru-RU"/>
              </w:rPr>
            </w:pPr>
            <w:r w:rsidRPr="002F72D1">
              <w:rPr>
                <w:rFonts w:ascii="Times New Roman" w:eastAsia="Times New Roman" w:hAnsi="Times New Roman" w:cs="Times New Roman"/>
                <w:b/>
                <w:bCs/>
                <w:sz w:val="19"/>
                <w:szCs w:val="19"/>
                <w:lang w:eastAsia="ru-RU"/>
              </w:rPr>
              <w:t>Проект бюджета</w:t>
            </w:r>
          </w:p>
        </w:tc>
      </w:tr>
      <w:tr w:rsidR="002F72D1" w:rsidRPr="002F72D1" w:rsidTr="0022662C">
        <w:trPr>
          <w:trHeight w:val="57"/>
          <w:tblHeader/>
        </w:trPr>
        <w:tc>
          <w:tcPr>
            <w:tcW w:w="1760" w:type="pct"/>
            <w:vMerge/>
            <w:tcBorders>
              <w:top w:val="single" w:sz="4" w:space="0" w:color="auto"/>
              <w:left w:val="single" w:sz="4" w:space="0" w:color="auto"/>
              <w:bottom w:val="single" w:sz="4" w:space="0" w:color="auto"/>
              <w:right w:val="single" w:sz="4" w:space="0" w:color="auto"/>
            </w:tcBorders>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9"/>
                <w:szCs w:val="19"/>
                <w:lang w:eastAsia="ru-RU"/>
              </w:rPr>
            </w:pPr>
          </w:p>
        </w:tc>
        <w:tc>
          <w:tcPr>
            <w:tcW w:w="954" w:type="pct"/>
            <w:vMerge/>
            <w:tcBorders>
              <w:top w:val="single" w:sz="4" w:space="0" w:color="auto"/>
              <w:left w:val="single" w:sz="4" w:space="0" w:color="auto"/>
              <w:bottom w:val="single" w:sz="4" w:space="0" w:color="auto"/>
              <w:right w:val="single" w:sz="4" w:space="0" w:color="auto"/>
            </w:tcBorders>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9"/>
                <w:szCs w:val="19"/>
                <w:lang w:eastAsia="ru-RU"/>
              </w:rPr>
            </w:pPr>
          </w:p>
        </w:tc>
        <w:tc>
          <w:tcPr>
            <w:tcW w:w="791"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9"/>
                <w:szCs w:val="19"/>
                <w:lang w:eastAsia="ru-RU"/>
              </w:rPr>
            </w:pPr>
            <w:r w:rsidRPr="002F72D1">
              <w:rPr>
                <w:rFonts w:ascii="Times New Roman" w:eastAsia="Times New Roman" w:hAnsi="Times New Roman" w:cs="Times New Roman"/>
                <w:b/>
                <w:bCs/>
                <w:sz w:val="19"/>
                <w:szCs w:val="19"/>
                <w:lang w:eastAsia="ru-RU"/>
              </w:rPr>
              <w:t>2021 год</w:t>
            </w:r>
          </w:p>
        </w:tc>
        <w:tc>
          <w:tcPr>
            <w:tcW w:w="716"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9"/>
                <w:szCs w:val="19"/>
                <w:lang w:eastAsia="ru-RU"/>
              </w:rPr>
            </w:pPr>
            <w:r w:rsidRPr="002F72D1">
              <w:rPr>
                <w:rFonts w:ascii="Times New Roman" w:eastAsia="Times New Roman" w:hAnsi="Times New Roman" w:cs="Times New Roman"/>
                <w:b/>
                <w:bCs/>
                <w:sz w:val="19"/>
                <w:szCs w:val="19"/>
                <w:lang w:eastAsia="ru-RU"/>
              </w:rPr>
              <w:t>2022 год</w:t>
            </w:r>
          </w:p>
        </w:tc>
        <w:tc>
          <w:tcPr>
            <w:tcW w:w="77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9"/>
                <w:szCs w:val="19"/>
                <w:lang w:eastAsia="ru-RU"/>
              </w:rPr>
            </w:pPr>
            <w:r w:rsidRPr="002F72D1">
              <w:rPr>
                <w:rFonts w:ascii="Times New Roman" w:eastAsia="Times New Roman" w:hAnsi="Times New Roman" w:cs="Times New Roman"/>
                <w:b/>
                <w:bCs/>
                <w:sz w:val="19"/>
                <w:szCs w:val="19"/>
                <w:lang w:eastAsia="ru-RU"/>
              </w:rPr>
              <w:t>2023 год</w:t>
            </w:r>
          </w:p>
        </w:tc>
      </w:tr>
      <w:tr w:rsidR="002F72D1" w:rsidRPr="002F72D1" w:rsidTr="0022662C">
        <w:trPr>
          <w:trHeight w:val="57"/>
        </w:trPr>
        <w:tc>
          <w:tcPr>
            <w:tcW w:w="1760"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9"/>
                <w:szCs w:val="19"/>
                <w:lang w:eastAsia="ru-RU"/>
              </w:rPr>
            </w:pPr>
            <w:r w:rsidRPr="002F72D1">
              <w:rPr>
                <w:rFonts w:ascii="Times New Roman" w:eastAsia="Times New Roman" w:hAnsi="Times New Roman" w:cs="Times New Roman"/>
                <w:color w:val="000000"/>
                <w:sz w:val="19"/>
                <w:szCs w:val="19"/>
                <w:lang w:eastAsia="ru-RU"/>
              </w:rPr>
              <w:t>Налоги на прибыль, доходы</w:t>
            </w:r>
          </w:p>
        </w:tc>
        <w:tc>
          <w:tcPr>
            <w:tcW w:w="95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9"/>
                <w:szCs w:val="19"/>
                <w:lang w:eastAsia="ru-RU"/>
              </w:rPr>
            </w:pPr>
            <w:r w:rsidRPr="002F72D1">
              <w:rPr>
                <w:rFonts w:ascii="Times New Roman" w:eastAsia="Times New Roman" w:hAnsi="Times New Roman" w:cs="Times New Roman"/>
                <w:color w:val="000000"/>
                <w:sz w:val="19"/>
                <w:szCs w:val="19"/>
                <w:lang w:eastAsia="ru-RU"/>
              </w:rPr>
              <w:t>523 634,2</w:t>
            </w:r>
          </w:p>
        </w:tc>
        <w:tc>
          <w:tcPr>
            <w:tcW w:w="791"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9"/>
                <w:szCs w:val="19"/>
                <w:lang w:eastAsia="ru-RU"/>
              </w:rPr>
            </w:pPr>
            <w:r w:rsidRPr="002F72D1">
              <w:rPr>
                <w:rFonts w:ascii="Times New Roman" w:eastAsia="Times New Roman" w:hAnsi="Times New Roman" w:cs="Times New Roman"/>
                <w:color w:val="000000"/>
                <w:sz w:val="19"/>
                <w:szCs w:val="19"/>
                <w:lang w:eastAsia="ru-RU"/>
              </w:rPr>
              <w:t>565 926,0</w:t>
            </w:r>
          </w:p>
        </w:tc>
        <w:tc>
          <w:tcPr>
            <w:tcW w:w="71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9"/>
                <w:szCs w:val="19"/>
                <w:lang w:eastAsia="ru-RU"/>
              </w:rPr>
            </w:pPr>
            <w:r w:rsidRPr="002F72D1">
              <w:rPr>
                <w:rFonts w:ascii="Times New Roman" w:eastAsia="Times New Roman" w:hAnsi="Times New Roman" w:cs="Times New Roman"/>
                <w:color w:val="000000"/>
                <w:sz w:val="19"/>
                <w:szCs w:val="19"/>
                <w:lang w:eastAsia="ru-RU"/>
              </w:rPr>
              <w:t>588 584,0</w:t>
            </w:r>
          </w:p>
        </w:tc>
        <w:tc>
          <w:tcPr>
            <w:tcW w:w="77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9"/>
                <w:szCs w:val="19"/>
                <w:lang w:eastAsia="ru-RU"/>
              </w:rPr>
            </w:pPr>
            <w:r w:rsidRPr="002F72D1">
              <w:rPr>
                <w:rFonts w:ascii="Times New Roman" w:eastAsia="Times New Roman" w:hAnsi="Times New Roman" w:cs="Times New Roman"/>
                <w:color w:val="000000"/>
                <w:sz w:val="19"/>
                <w:szCs w:val="19"/>
                <w:lang w:eastAsia="ru-RU"/>
              </w:rPr>
              <w:t>592 743,0</w:t>
            </w:r>
          </w:p>
        </w:tc>
      </w:tr>
      <w:tr w:rsidR="002F72D1" w:rsidRPr="002F72D1" w:rsidTr="0022662C">
        <w:trPr>
          <w:trHeight w:val="57"/>
        </w:trPr>
        <w:tc>
          <w:tcPr>
            <w:tcW w:w="1760"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i/>
                <w:iCs/>
                <w:color w:val="000000"/>
                <w:sz w:val="19"/>
                <w:szCs w:val="19"/>
                <w:lang w:eastAsia="ru-RU"/>
              </w:rPr>
            </w:pPr>
            <w:r w:rsidRPr="002F72D1">
              <w:rPr>
                <w:rFonts w:ascii="Times New Roman" w:eastAsia="Times New Roman" w:hAnsi="Times New Roman" w:cs="Times New Roman"/>
                <w:i/>
                <w:iCs/>
                <w:color w:val="000000"/>
                <w:sz w:val="19"/>
                <w:szCs w:val="19"/>
                <w:lang w:eastAsia="ru-RU"/>
              </w:rPr>
              <w:t xml:space="preserve">доля </w:t>
            </w:r>
            <w:proofErr w:type="gramStart"/>
            <w:r w:rsidRPr="002F72D1">
              <w:rPr>
                <w:rFonts w:ascii="Times New Roman" w:eastAsia="Times New Roman" w:hAnsi="Times New Roman" w:cs="Times New Roman"/>
                <w:i/>
                <w:iCs/>
                <w:color w:val="000000"/>
                <w:sz w:val="19"/>
                <w:szCs w:val="19"/>
                <w:lang w:eastAsia="ru-RU"/>
              </w:rPr>
              <w:t>в</w:t>
            </w:r>
            <w:proofErr w:type="gramEnd"/>
            <w:r w:rsidRPr="002F72D1">
              <w:rPr>
                <w:rFonts w:ascii="Times New Roman" w:eastAsia="Times New Roman" w:hAnsi="Times New Roman" w:cs="Times New Roman"/>
                <w:i/>
                <w:iCs/>
                <w:color w:val="000000"/>
                <w:sz w:val="19"/>
                <w:szCs w:val="19"/>
                <w:lang w:eastAsia="ru-RU"/>
              </w:rPr>
              <w:t xml:space="preserve"> %</w:t>
            </w:r>
          </w:p>
        </w:tc>
        <w:tc>
          <w:tcPr>
            <w:tcW w:w="95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9"/>
                <w:szCs w:val="19"/>
                <w:lang w:eastAsia="ru-RU"/>
              </w:rPr>
            </w:pPr>
            <w:r w:rsidRPr="002F72D1">
              <w:rPr>
                <w:rFonts w:ascii="Times New Roman" w:eastAsia="Times New Roman" w:hAnsi="Times New Roman" w:cs="Times New Roman"/>
                <w:i/>
                <w:iCs/>
                <w:color w:val="000000"/>
                <w:sz w:val="19"/>
                <w:szCs w:val="19"/>
                <w:lang w:eastAsia="ru-RU"/>
              </w:rPr>
              <w:t>83,21%</w:t>
            </w:r>
          </w:p>
        </w:tc>
        <w:tc>
          <w:tcPr>
            <w:tcW w:w="791"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9"/>
                <w:szCs w:val="19"/>
                <w:lang w:eastAsia="ru-RU"/>
              </w:rPr>
            </w:pPr>
            <w:r w:rsidRPr="002F72D1">
              <w:rPr>
                <w:rFonts w:ascii="Times New Roman" w:eastAsia="Times New Roman" w:hAnsi="Times New Roman" w:cs="Times New Roman"/>
                <w:i/>
                <w:iCs/>
                <w:color w:val="000000"/>
                <w:sz w:val="19"/>
                <w:szCs w:val="19"/>
                <w:lang w:eastAsia="ru-RU"/>
              </w:rPr>
              <w:t>84,72%</w:t>
            </w:r>
          </w:p>
        </w:tc>
        <w:tc>
          <w:tcPr>
            <w:tcW w:w="71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9"/>
                <w:szCs w:val="19"/>
                <w:lang w:eastAsia="ru-RU"/>
              </w:rPr>
            </w:pPr>
            <w:r w:rsidRPr="002F72D1">
              <w:rPr>
                <w:rFonts w:ascii="Times New Roman" w:eastAsia="Times New Roman" w:hAnsi="Times New Roman" w:cs="Times New Roman"/>
                <w:i/>
                <w:iCs/>
                <w:color w:val="000000"/>
                <w:sz w:val="19"/>
                <w:szCs w:val="19"/>
                <w:lang w:eastAsia="ru-RU"/>
              </w:rPr>
              <w:t>85,24%</w:t>
            </w:r>
          </w:p>
        </w:tc>
        <w:tc>
          <w:tcPr>
            <w:tcW w:w="77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9"/>
                <w:szCs w:val="19"/>
                <w:lang w:eastAsia="ru-RU"/>
              </w:rPr>
            </w:pPr>
            <w:r w:rsidRPr="002F72D1">
              <w:rPr>
                <w:rFonts w:ascii="Times New Roman" w:eastAsia="Times New Roman" w:hAnsi="Times New Roman" w:cs="Times New Roman"/>
                <w:i/>
                <w:iCs/>
                <w:color w:val="000000"/>
                <w:sz w:val="19"/>
                <w:szCs w:val="19"/>
                <w:lang w:eastAsia="ru-RU"/>
              </w:rPr>
              <w:t>84,63%</w:t>
            </w:r>
          </w:p>
        </w:tc>
      </w:tr>
      <w:tr w:rsidR="002F72D1" w:rsidRPr="002F72D1" w:rsidTr="0022662C">
        <w:trPr>
          <w:trHeight w:val="57"/>
        </w:trPr>
        <w:tc>
          <w:tcPr>
            <w:tcW w:w="1760"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9"/>
                <w:szCs w:val="19"/>
                <w:lang w:eastAsia="ru-RU"/>
              </w:rPr>
            </w:pPr>
            <w:r w:rsidRPr="002F72D1">
              <w:rPr>
                <w:rFonts w:ascii="Times New Roman" w:eastAsia="Times New Roman" w:hAnsi="Times New Roman" w:cs="Times New Roman"/>
                <w:color w:val="000000"/>
                <w:sz w:val="19"/>
                <w:szCs w:val="19"/>
                <w:lang w:eastAsia="ru-RU"/>
              </w:rPr>
              <w:t>Налоги на товары (работы, услуги). Реализуемые на территории Российской Федерации</w:t>
            </w:r>
          </w:p>
        </w:tc>
        <w:tc>
          <w:tcPr>
            <w:tcW w:w="95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9"/>
                <w:szCs w:val="19"/>
                <w:lang w:eastAsia="ru-RU"/>
              </w:rPr>
            </w:pPr>
            <w:r w:rsidRPr="002F72D1">
              <w:rPr>
                <w:rFonts w:ascii="Times New Roman" w:eastAsia="Times New Roman" w:hAnsi="Times New Roman" w:cs="Times New Roman"/>
                <w:color w:val="000000"/>
                <w:sz w:val="19"/>
                <w:szCs w:val="19"/>
                <w:lang w:eastAsia="ru-RU"/>
              </w:rPr>
              <w:t>2 958,1</w:t>
            </w:r>
          </w:p>
        </w:tc>
        <w:tc>
          <w:tcPr>
            <w:tcW w:w="791"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9"/>
                <w:szCs w:val="19"/>
                <w:lang w:eastAsia="ru-RU"/>
              </w:rPr>
            </w:pPr>
            <w:r w:rsidRPr="002F72D1">
              <w:rPr>
                <w:rFonts w:ascii="Times New Roman" w:eastAsia="Times New Roman" w:hAnsi="Times New Roman" w:cs="Times New Roman"/>
                <w:color w:val="000000"/>
                <w:sz w:val="19"/>
                <w:szCs w:val="19"/>
                <w:lang w:eastAsia="ru-RU"/>
              </w:rPr>
              <w:t>3 866,3</w:t>
            </w:r>
          </w:p>
        </w:tc>
        <w:tc>
          <w:tcPr>
            <w:tcW w:w="71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9"/>
                <w:szCs w:val="19"/>
                <w:lang w:eastAsia="ru-RU"/>
              </w:rPr>
            </w:pPr>
            <w:r w:rsidRPr="002F72D1">
              <w:rPr>
                <w:rFonts w:ascii="Times New Roman" w:eastAsia="Times New Roman" w:hAnsi="Times New Roman" w:cs="Times New Roman"/>
                <w:color w:val="000000"/>
                <w:sz w:val="19"/>
                <w:szCs w:val="19"/>
                <w:lang w:eastAsia="ru-RU"/>
              </w:rPr>
              <w:t>3 806,6</w:t>
            </w:r>
          </w:p>
        </w:tc>
        <w:tc>
          <w:tcPr>
            <w:tcW w:w="77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9"/>
                <w:szCs w:val="19"/>
                <w:lang w:eastAsia="ru-RU"/>
              </w:rPr>
            </w:pPr>
            <w:r w:rsidRPr="002F72D1">
              <w:rPr>
                <w:rFonts w:ascii="Times New Roman" w:eastAsia="Times New Roman" w:hAnsi="Times New Roman" w:cs="Times New Roman"/>
                <w:color w:val="000000"/>
                <w:sz w:val="19"/>
                <w:szCs w:val="19"/>
                <w:lang w:eastAsia="ru-RU"/>
              </w:rPr>
              <w:t>4 007,0</w:t>
            </w:r>
          </w:p>
        </w:tc>
      </w:tr>
      <w:tr w:rsidR="002F72D1" w:rsidRPr="002F72D1" w:rsidTr="0022662C">
        <w:trPr>
          <w:trHeight w:val="57"/>
        </w:trPr>
        <w:tc>
          <w:tcPr>
            <w:tcW w:w="1760"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i/>
                <w:iCs/>
                <w:color w:val="000000"/>
                <w:sz w:val="19"/>
                <w:szCs w:val="19"/>
                <w:lang w:eastAsia="ru-RU"/>
              </w:rPr>
            </w:pPr>
            <w:r w:rsidRPr="002F72D1">
              <w:rPr>
                <w:rFonts w:ascii="Times New Roman" w:eastAsia="Times New Roman" w:hAnsi="Times New Roman" w:cs="Times New Roman"/>
                <w:i/>
                <w:iCs/>
                <w:color w:val="000000"/>
                <w:sz w:val="19"/>
                <w:szCs w:val="19"/>
                <w:lang w:eastAsia="ru-RU"/>
              </w:rPr>
              <w:t xml:space="preserve">доля </w:t>
            </w:r>
            <w:proofErr w:type="gramStart"/>
            <w:r w:rsidRPr="002F72D1">
              <w:rPr>
                <w:rFonts w:ascii="Times New Roman" w:eastAsia="Times New Roman" w:hAnsi="Times New Roman" w:cs="Times New Roman"/>
                <w:i/>
                <w:iCs/>
                <w:color w:val="000000"/>
                <w:sz w:val="19"/>
                <w:szCs w:val="19"/>
                <w:lang w:eastAsia="ru-RU"/>
              </w:rPr>
              <w:t>в</w:t>
            </w:r>
            <w:proofErr w:type="gramEnd"/>
            <w:r w:rsidRPr="002F72D1">
              <w:rPr>
                <w:rFonts w:ascii="Times New Roman" w:eastAsia="Times New Roman" w:hAnsi="Times New Roman" w:cs="Times New Roman"/>
                <w:i/>
                <w:iCs/>
                <w:color w:val="000000"/>
                <w:sz w:val="19"/>
                <w:szCs w:val="19"/>
                <w:lang w:eastAsia="ru-RU"/>
              </w:rPr>
              <w:t xml:space="preserve"> %</w:t>
            </w:r>
          </w:p>
        </w:tc>
        <w:tc>
          <w:tcPr>
            <w:tcW w:w="95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9"/>
                <w:szCs w:val="19"/>
                <w:lang w:eastAsia="ru-RU"/>
              </w:rPr>
            </w:pPr>
            <w:r w:rsidRPr="002F72D1">
              <w:rPr>
                <w:rFonts w:ascii="Times New Roman" w:eastAsia="Times New Roman" w:hAnsi="Times New Roman" w:cs="Times New Roman"/>
                <w:i/>
                <w:iCs/>
                <w:color w:val="000000"/>
                <w:sz w:val="19"/>
                <w:szCs w:val="19"/>
                <w:lang w:eastAsia="ru-RU"/>
              </w:rPr>
              <w:t>0,47%</w:t>
            </w:r>
          </w:p>
        </w:tc>
        <w:tc>
          <w:tcPr>
            <w:tcW w:w="791"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9"/>
                <w:szCs w:val="19"/>
                <w:lang w:eastAsia="ru-RU"/>
              </w:rPr>
            </w:pPr>
            <w:r w:rsidRPr="002F72D1">
              <w:rPr>
                <w:rFonts w:ascii="Times New Roman" w:eastAsia="Times New Roman" w:hAnsi="Times New Roman" w:cs="Times New Roman"/>
                <w:i/>
                <w:iCs/>
                <w:color w:val="000000"/>
                <w:sz w:val="19"/>
                <w:szCs w:val="19"/>
                <w:lang w:eastAsia="ru-RU"/>
              </w:rPr>
              <w:t>0,58%</w:t>
            </w:r>
          </w:p>
        </w:tc>
        <w:tc>
          <w:tcPr>
            <w:tcW w:w="71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9"/>
                <w:szCs w:val="19"/>
                <w:lang w:eastAsia="ru-RU"/>
              </w:rPr>
            </w:pPr>
            <w:r w:rsidRPr="002F72D1">
              <w:rPr>
                <w:rFonts w:ascii="Times New Roman" w:eastAsia="Times New Roman" w:hAnsi="Times New Roman" w:cs="Times New Roman"/>
                <w:i/>
                <w:iCs/>
                <w:color w:val="000000"/>
                <w:sz w:val="19"/>
                <w:szCs w:val="19"/>
                <w:lang w:eastAsia="ru-RU"/>
              </w:rPr>
              <w:t>0,55%</w:t>
            </w:r>
          </w:p>
        </w:tc>
        <w:tc>
          <w:tcPr>
            <w:tcW w:w="77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9"/>
                <w:szCs w:val="19"/>
                <w:lang w:eastAsia="ru-RU"/>
              </w:rPr>
            </w:pPr>
            <w:r w:rsidRPr="002F72D1">
              <w:rPr>
                <w:rFonts w:ascii="Times New Roman" w:eastAsia="Times New Roman" w:hAnsi="Times New Roman" w:cs="Times New Roman"/>
                <w:i/>
                <w:iCs/>
                <w:color w:val="000000"/>
                <w:sz w:val="19"/>
                <w:szCs w:val="19"/>
                <w:lang w:eastAsia="ru-RU"/>
              </w:rPr>
              <w:t>0,57%</w:t>
            </w:r>
          </w:p>
        </w:tc>
      </w:tr>
      <w:tr w:rsidR="002F72D1" w:rsidRPr="002F72D1" w:rsidTr="0022662C">
        <w:trPr>
          <w:trHeight w:val="57"/>
        </w:trPr>
        <w:tc>
          <w:tcPr>
            <w:tcW w:w="1760"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9"/>
                <w:szCs w:val="19"/>
                <w:lang w:eastAsia="ru-RU"/>
              </w:rPr>
            </w:pPr>
            <w:r w:rsidRPr="002F72D1">
              <w:rPr>
                <w:rFonts w:ascii="Times New Roman" w:eastAsia="Times New Roman" w:hAnsi="Times New Roman" w:cs="Times New Roman"/>
                <w:color w:val="000000"/>
                <w:sz w:val="19"/>
                <w:szCs w:val="19"/>
                <w:lang w:eastAsia="ru-RU"/>
              </w:rPr>
              <w:t>Налоги на совокупный доход</w:t>
            </w:r>
          </w:p>
        </w:tc>
        <w:tc>
          <w:tcPr>
            <w:tcW w:w="95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9"/>
                <w:szCs w:val="19"/>
                <w:lang w:eastAsia="ru-RU"/>
              </w:rPr>
            </w:pPr>
            <w:r w:rsidRPr="002F72D1">
              <w:rPr>
                <w:rFonts w:ascii="Times New Roman" w:eastAsia="Times New Roman" w:hAnsi="Times New Roman" w:cs="Times New Roman"/>
                <w:color w:val="000000"/>
                <w:sz w:val="19"/>
                <w:szCs w:val="19"/>
                <w:lang w:eastAsia="ru-RU"/>
              </w:rPr>
              <w:t>84 111,0</w:t>
            </w:r>
          </w:p>
        </w:tc>
        <w:tc>
          <w:tcPr>
            <w:tcW w:w="791"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9"/>
                <w:szCs w:val="19"/>
                <w:lang w:eastAsia="ru-RU"/>
              </w:rPr>
            </w:pPr>
            <w:r w:rsidRPr="002F72D1">
              <w:rPr>
                <w:rFonts w:ascii="Times New Roman" w:eastAsia="Times New Roman" w:hAnsi="Times New Roman" w:cs="Times New Roman"/>
                <w:color w:val="000000"/>
                <w:sz w:val="19"/>
                <w:szCs w:val="19"/>
                <w:lang w:eastAsia="ru-RU"/>
              </w:rPr>
              <w:t>72 107,0</w:t>
            </w:r>
          </w:p>
        </w:tc>
        <w:tc>
          <w:tcPr>
            <w:tcW w:w="71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9"/>
                <w:szCs w:val="19"/>
                <w:lang w:eastAsia="ru-RU"/>
              </w:rPr>
            </w:pPr>
            <w:r w:rsidRPr="002F72D1">
              <w:rPr>
                <w:rFonts w:ascii="Times New Roman" w:eastAsia="Times New Roman" w:hAnsi="Times New Roman" w:cs="Times New Roman"/>
                <w:color w:val="000000"/>
                <w:sz w:val="19"/>
                <w:szCs w:val="19"/>
                <w:lang w:eastAsia="ru-RU"/>
              </w:rPr>
              <w:t>67 632,0</w:t>
            </w:r>
          </w:p>
        </w:tc>
        <w:tc>
          <w:tcPr>
            <w:tcW w:w="77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9"/>
                <w:szCs w:val="19"/>
                <w:lang w:eastAsia="ru-RU"/>
              </w:rPr>
            </w:pPr>
            <w:r w:rsidRPr="002F72D1">
              <w:rPr>
                <w:rFonts w:ascii="Times New Roman" w:eastAsia="Times New Roman" w:hAnsi="Times New Roman" w:cs="Times New Roman"/>
                <w:color w:val="000000"/>
                <w:sz w:val="19"/>
                <w:szCs w:val="19"/>
                <w:lang w:eastAsia="ru-RU"/>
              </w:rPr>
              <w:t>67 632,0</w:t>
            </w:r>
          </w:p>
        </w:tc>
      </w:tr>
      <w:tr w:rsidR="002F72D1" w:rsidRPr="002F72D1" w:rsidTr="0022662C">
        <w:trPr>
          <w:trHeight w:val="57"/>
        </w:trPr>
        <w:tc>
          <w:tcPr>
            <w:tcW w:w="1760"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i/>
                <w:iCs/>
                <w:color w:val="000000"/>
                <w:sz w:val="19"/>
                <w:szCs w:val="19"/>
                <w:lang w:eastAsia="ru-RU"/>
              </w:rPr>
            </w:pPr>
            <w:r w:rsidRPr="002F72D1">
              <w:rPr>
                <w:rFonts w:ascii="Times New Roman" w:eastAsia="Times New Roman" w:hAnsi="Times New Roman" w:cs="Times New Roman"/>
                <w:i/>
                <w:iCs/>
                <w:color w:val="000000"/>
                <w:sz w:val="19"/>
                <w:szCs w:val="19"/>
                <w:lang w:eastAsia="ru-RU"/>
              </w:rPr>
              <w:t xml:space="preserve">доля </w:t>
            </w:r>
            <w:proofErr w:type="gramStart"/>
            <w:r w:rsidRPr="002F72D1">
              <w:rPr>
                <w:rFonts w:ascii="Times New Roman" w:eastAsia="Times New Roman" w:hAnsi="Times New Roman" w:cs="Times New Roman"/>
                <w:i/>
                <w:iCs/>
                <w:color w:val="000000"/>
                <w:sz w:val="19"/>
                <w:szCs w:val="19"/>
                <w:lang w:eastAsia="ru-RU"/>
              </w:rPr>
              <w:t>в</w:t>
            </w:r>
            <w:proofErr w:type="gramEnd"/>
            <w:r w:rsidRPr="002F72D1">
              <w:rPr>
                <w:rFonts w:ascii="Times New Roman" w:eastAsia="Times New Roman" w:hAnsi="Times New Roman" w:cs="Times New Roman"/>
                <w:i/>
                <w:iCs/>
                <w:color w:val="000000"/>
                <w:sz w:val="19"/>
                <w:szCs w:val="19"/>
                <w:lang w:eastAsia="ru-RU"/>
              </w:rPr>
              <w:t xml:space="preserve"> %</w:t>
            </w:r>
          </w:p>
        </w:tc>
        <w:tc>
          <w:tcPr>
            <w:tcW w:w="95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9"/>
                <w:szCs w:val="19"/>
                <w:lang w:eastAsia="ru-RU"/>
              </w:rPr>
            </w:pPr>
            <w:r w:rsidRPr="002F72D1">
              <w:rPr>
                <w:rFonts w:ascii="Times New Roman" w:eastAsia="Times New Roman" w:hAnsi="Times New Roman" w:cs="Times New Roman"/>
                <w:i/>
                <w:iCs/>
                <w:color w:val="000000"/>
                <w:sz w:val="19"/>
                <w:szCs w:val="19"/>
                <w:lang w:eastAsia="ru-RU"/>
              </w:rPr>
              <w:t>13,37%</w:t>
            </w:r>
          </w:p>
        </w:tc>
        <w:tc>
          <w:tcPr>
            <w:tcW w:w="791"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9"/>
                <w:szCs w:val="19"/>
                <w:lang w:eastAsia="ru-RU"/>
              </w:rPr>
            </w:pPr>
            <w:r w:rsidRPr="002F72D1">
              <w:rPr>
                <w:rFonts w:ascii="Times New Roman" w:eastAsia="Times New Roman" w:hAnsi="Times New Roman" w:cs="Times New Roman"/>
                <w:i/>
                <w:iCs/>
                <w:color w:val="000000"/>
                <w:sz w:val="19"/>
                <w:szCs w:val="19"/>
                <w:lang w:eastAsia="ru-RU"/>
              </w:rPr>
              <w:t>10,80%</w:t>
            </w:r>
          </w:p>
        </w:tc>
        <w:tc>
          <w:tcPr>
            <w:tcW w:w="71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9"/>
                <w:szCs w:val="19"/>
                <w:lang w:eastAsia="ru-RU"/>
              </w:rPr>
            </w:pPr>
            <w:r w:rsidRPr="002F72D1">
              <w:rPr>
                <w:rFonts w:ascii="Times New Roman" w:eastAsia="Times New Roman" w:hAnsi="Times New Roman" w:cs="Times New Roman"/>
                <w:i/>
                <w:iCs/>
                <w:color w:val="000000"/>
                <w:sz w:val="19"/>
                <w:szCs w:val="19"/>
                <w:lang w:eastAsia="ru-RU"/>
              </w:rPr>
              <w:t>9,79%</w:t>
            </w:r>
          </w:p>
        </w:tc>
        <w:tc>
          <w:tcPr>
            <w:tcW w:w="77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9"/>
                <w:szCs w:val="19"/>
                <w:lang w:eastAsia="ru-RU"/>
              </w:rPr>
            </w:pPr>
            <w:r w:rsidRPr="002F72D1">
              <w:rPr>
                <w:rFonts w:ascii="Times New Roman" w:eastAsia="Times New Roman" w:hAnsi="Times New Roman" w:cs="Times New Roman"/>
                <w:i/>
                <w:iCs/>
                <w:color w:val="000000"/>
                <w:sz w:val="19"/>
                <w:szCs w:val="19"/>
                <w:lang w:eastAsia="ru-RU"/>
              </w:rPr>
              <w:t>9,66%</w:t>
            </w:r>
          </w:p>
        </w:tc>
      </w:tr>
      <w:tr w:rsidR="002F72D1" w:rsidRPr="002F72D1" w:rsidTr="0022662C">
        <w:trPr>
          <w:trHeight w:val="57"/>
        </w:trPr>
        <w:tc>
          <w:tcPr>
            <w:tcW w:w="1760"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9"/>
                <w:szCs w:val="19"/>
                <w:lang w:eastAsia="ru-RU"/>
              </w:rPr>
            </w:pPr>
            <w:r w:rsidRPr="002F72D1">
              <w:rPr>
                <w:rFonts w:ascii="Times New Roman" w:eastAsia="Times New Roman" w:hAnsi="Times New Roman" w:cs="Times New Roman"/>
                <w:color w:val="000000"/>
                <w:sz w:val="19"/>
                <w:szCs w:val="19"/>
                <w:lang w:eastAsia="ru-RU"/>
              </w:rPr>
              <w:t>Налог на имущество</w:t>
            </w:r>
          </w:p>
        </w:tc>
        <w:tc>
          <w:tcPr>
            <w:tcW w:w="95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9"/>
                <w:szCs w:val="19"/>
                <w:lang w:eastAsia="ru-RU"/>
              </w:rPr>
            </w:pPr>
            <w:r w:rsidRPr="002F72D1">
              <w:rPr>
                <w:rFonts w:ascii="Times New Roman" w:eastAsia="Times New Roman" w:hAnsi="Times New Roman" w:cs="Times New Roman"/>
                <w:color w:val="000000"/>
                <w:sz w:val="19"/>
                <w:szCs w:val="19"/>
                <w:lang w:eastAsia="ru-RU"/>
              </w:rPr>
              <w:t>16 034,9</w:t>
            </w:r>
          </w:p>
        </w:tc>
        <w:tc>
          <w:tcPr>
            <w:tcW w:w="791"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9"/>
                <w:szCs w:val="19"/>
                <w:lang w:eastAsia="ru-RU"/>
              </w:rPr>
            </w:pPr>
            <w:r w:rsidRPr="002F72D1">
              <w:rPr>
                <w:rFonts w:ascii="Times New Roman" w:eastAsia="Times New Roman" w:hAnsi="Times New Roman" w:cs="Times New Roman"/>
                <w:color w:val="000000"/>
                <w:sz w:val="19"/>
                <w:szCs w:val="19"/>
                <w:lang w:eastAsia="ru-RU"/>
              </w:rPr>
              <w:t>22 986,0</w:t>
            </w:r>
          </w:p>
        </w:tc>
        <w:tc>
          <w:tcPr>
            <w:tcW w:w="71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9"/>
                <w:szCs w:val="19"/>
                <w:lang w:eastAsia="ru-RU"/>
              </w:rPr>
            </w:pPr>
            <w:r w:rsidRPr="002F72D1">
              <w:rPr>
                <w:rFonts w:ascii="Times New Roman" w:eastAsia="Times New Roman" w:hAnsi="Times New Roman" w:cs="Times New Roman"/>
                <w:color w:val="000000"/>
                <w:sz w:val="19"/>
                <w:szCs w:val="19"/>
                <w:lang w:eastAsia="ru-RU"/>
              </w:rPr>
              <w:t>27 377,0</w:t>
            </w:r>
          </w:p>
        </w:tc>
        <w:tc>
          <w:tcPr>
            <w:tcW w:w="77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9"/>
                <w:szCs w:val="19"/>
                <w:lang w:eastAsia="ru-RU"/>
              </w:rPr>
            </w:pPr>
            <w:r w:rsidRPr="002F72D1">
              <w:rPr>
                <w:rFonts w:ascii="Times New Roman" w:eastAsia="Times New Roman" w:hAnsi="Times New Roman" w:cs="Times New Roman"/>
                <w:color w:val="000000"/>
                <w:sz w:val="19"/>
                <w:szCs w:val="19"/>
                <w:lang w:eastAsia="ru-RU"/>
              </w:rPr>
              <w:t>32 894,0</w:t>
            </w:r>
          </w:p>
        </w:tc>
      </w:tr>
      <w:tr w:rsidR="002F72D1" w:rsidRPr="002F72D1" w:rsidTr="0022662C">
        <w:trPr>
          <w:trHeight w:val="57"/>
        </w:trPr>
        <w:tc>
          <w:tcPr>
            <w:tcW w:w="1760"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i/>
                <w:iCs/>
                <w:color w:val="000000"/>
                <w:sz w:val="19"/>
                <w:szCs w:val="19"/>
                <w:lang w:eastAsia="ru-RU"/>
              </w:rPr>
            </w:pPr>
            <w:r w:rsidRPr="002F72D1">
              <w:rPr>
                <w:rFonts w:ascii="Times New Roman" w:eastAsia="Times New Roman" w:hAnsi="Times New Roman" w:cs="Times New Roman"/>
                <w:i/>
                <w:iCs/>
                <w:color w:val="000000"/>
                <w:sz w:val="19"/>
                <w:szCs w:val="19"/>
                <w:lang w:eastAsia="ru-RU"/>
              </w:rPr>
              <w:t xml:space="preserve">доля </w:t>
            </w:r>
            <w:proofErr w:type="gramStart"/>
            <w:r w:rsidRPr="002F72D1">
              <w:rPr>
                <w:rFonts w:ascii="Times New Roman" w:eastAsia="Times New Roman" w:hAnsi="Times New Roman" w:cs="Times New Roman"/>
                <w:i/>
                <w:iCs/>
                <w:color w:val="000000"/>
                <w:sz w:val="19"/>
                <w:szCs w:val="19"/>
                <w:lang w:eastAsia="ru-RU"/>
              </w:rPr>
              <w:t>в</w:t>
            </w:r>
            <w:proofErr w:type="gramEnd"/>
            <w:r w:rsidRPr="002F72D1">
              <w:rPr>
                <w:rFonts w:ascii="Times New Roman" w:eastAsia="Times New Roman" w:hAnsi="Times New Roman" w:cs="Times New Roman"/>
                <w:i/>
                <w:iCs/>
                <w:color w:val="000000"/>
                <w:sz w:val="19"/>
                <w:szCs w:val="19"/>
                <w:lang w:eastAsia="ru-RU"/>
              </w:rPr>
              <w:t xml:space="preserve"> %</w:t>
            </w:r>
          </w:p>
        </w:tc>
        <w:tc>
          <w:tcPr>
            <w:tcW w:w="95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9"/>
                <w:szCs w:val="19"/>
                <w:lang w:eastAsia="ru-RU"/>
              </w:rPr>
            </w:pPr>
            <w:r w:rsidRPr="002F72D1">
              <w:rPr>
                <w:rFonts w:ascii="Times New Roman" w:eastAsia="Times New Roman" w:hAnsi="Times New Roman" w:cs="Times New Roman"/>
                <w:i/>
                <w:iCs/>
                <w:color w:val="000000"/>
                <w:sz w:val="19"/>
                <w:szCs w:val="19"/>
                <w:lang w:eastAsia="ru-RU"/>
              </w:rPr>
              <w:t>2,55%</w:t>
            </w:r>
          </w:p>
        </w:tc>
        <w:tc>
          <w:tcPr>
            <w:tcW w:w="791"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9"/>
                <w:szCs w:val="19"/>
                <w:lang w:eastAsia="ru-RU"/>
              </w:rPr>
            </w:pPr>
            <w:r w:rsidRPr="002F72D1">
              <w:rPr>
                <w:rFonts w:ascii="Times New Roman" w:eastAsia="Times New Roman" w:hAnsi="Times New Roman" w:cs="Times New Roman"/>
                <w:i/>
                <w:iCs/>
                <w:color w:val="000000"/>
                <w:sz w:val="19"/>
                <w:szCs w:val="19"/>
                <w:lang w:eastAsia="ru-RU"/>
              </w:rPr>
              <w:t>3,44%</w:t>
            </w:r>
          </w:p>
        </w:tc>
        <w:tc>
          <w:tcPr>
            <w:tcW w:w="71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9"/>
                <w:szCs w:val="19"/>
                <w:lang w:eastAsia="ru-RU"/>
              </w:rPr>
            </w:pPr>
            <w:r w:rsidRPr="002F72D1">
              <w:rPr>
                <w:rFonts w:ascii="Times New Roman" w:eastAsia="Times New Roman" w:hAnsi="Times New Roman" w:cs="Times New Roman"/>
                <w:i/>
                <w:iCs/>
                <w:color w:val="000000"/>
                <w:sz w:val="19"/>
                <w:szCs w:val="19"/>
                <w:lang w:eastAsia="ru-RU"/>
              </w:rPr>
              <w:t>3,96%</w:t>
            </w:r>
          </w:p>
        </w:tc>
        <w:tc>
          <w:tcPr>
            <w:tcW w:w="77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9"/>
                <w:szCs w:val="19"/>
                <w:lang w:eastAsia="ru-RU"/>
              </w:rPr>
            </w:pPr>
            <w:r w:rsidRPr="002F72D1">
              <w:rPr>
                <w:rFonts w:ascii="Times New Roman" w:eastAsia="Times New Roman" w:hAnsi="Times New Roman" w:cs="Times New Roman"/>
                <w:i/>
                <w:iCs/>
                <w:color w:val="000000"/>
                <w:sz w:val="19"/>
                <w:szCs w:val="19"/>
                <w:lang w:eastAsia="ru-RU"/>
              </w:rPr>
              <w:t>4,70%</w:t>
            </w:r>
          </w:p>
        </w:tc>
      </w:tr>
      <w:tr w:rsidR="002F72D1" w:rsidRPr="002F72D1" w:rsidTr="0022662C">
        <w:trPr>
          <w:trHeight w:val="57"/>
        </w:trPr>
        <w:tc>
          <w:tcPr>
            <w:tcW w:w="1760"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9"/>
                <w:szCs w:val="19"/>
                <w:lang w:eastAsia="ru-RU"/>
              </w:rPr>
            </w:pPr>
            <w:r w:rsidRPr="002F72D1">
              <w:rPr>
                <w:rFonts w:ascii="Times New Roman" w:eastAsia="Times New Roman" w:hAnsi="Times New Roman" w:cs="Times New Roman"/>
                <w:color w:val="000000"/>
                <w:sz w:val="19"/>
                <w:szCs w:val="19"/>
                <w:lang w:eastAsia="ru-RU"/>
              </w:rPr>
              <w:t>Государственная пошлина</w:t>
            </w:r>
          </w:p>
        </w:tc>
        <w:tc>
          <w:tcPr>
            <w:tcW w:w="95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9"/>
                <w:szCs w:val="19"/>
                <w:lang w:eastAsia="ru-RU"/>
              </w:rPr>
            </w:pPr>
            <w:r w:rsidRPr="002F72D1">
              <w:rPr>
                <w:rFonts w:ascii="Times New Roman" w:eastAsia="Times New Roman" w:hAnsi="Times New Roman" w:cs="Times New Roman"/>
                <w:color w:val="000000"/>
                <w:sz w:val="19"/>
                <w:szCs w:val="19"/>
                <w:lang w:eastAsia="ru-RU"/>
              </w:rPr>
              <w:t>2 579,0</w:t>
            </w:r>
          </w:p>
        </w:tc>
        <w:tc>
          <w:tcPr>
            <w:tcW w:w="791"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9"/>
                <w:szCs w:val="19"/>
                <w:lang w:eastAsia="ru-RU"/>
              </w:rPr>
            </w:pPr>
            <w:r w:rsidRPr="002F72D1">
              <w:rPr>
                <w:rFonts w:ascii="Times New Roman" w:eastAsia="Times New Roman" w:hAnsi="Times New Roman" w:cs="Times New Roman"/>
                <w:color w:val="000000"/>
                <w:sz w:val="19"/>
                <w:szCs w:val="19"/>
                <w:lang w:eastAsia="ru-RU"/>
              </w:rPr>
              <w:t>3 081,0</w:t>
            </w:r>
          </w:p>
        </w:tc>
        <w:tc>
          <w:tcPr>
            <w:tcW w:w="71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9"/>
                <w:szCs w:val="19"/>
                <w:lang w:eastAsia="ru-RU"/>
              </w:rPr>
            </w:pPr>
            <w:r w:rsidRPr="002F72D1">
              <w:rPr>
                <w:rFonts w:ascii="Times New Roman" w:eastAsia="Times New Roman" w:hAnsi="Times New Roman" w:cs="Times New Roman"/>
                <w:color w:val="000000"/>
                <w:sz w:val="19"/>
                <w:szCs w:val="19"/>
                <w:lang w:eastAsia="ru-RU"/>
              </w:rPr>
              <w:t>3 081,0</w:t>
            </w:r>
          </w:p>
        </w:tc>
        <w:tc>
          <w:tcPr>
            <w:tcW w:w="77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9"/>
                <w:szCs w:val="19"/>
                <w:lang w:eastAsia="ru-RU"/>
              </w:rPr>
            </w:pPr>
            <w:r w:rsidRPr="002F72D1">
              <w:rPr>
                <w:rFonts w:ascii="Times New Roman" w:eastAsia="Times New Roman" w:hAnsi="Times New Roman" w:cs="Times New Roman"/>
                <w:color w:val="000000"/>
                <w:sz w:val="19"/>
                <w:szCs w:val="19"/>
                <w:lang w:eastAsia="ru-RU"/>
              </w:rPr>
              <w:t>3 081,0</w:t>
            </w:r>
          </w:p>
        </w:tc>
      </w:tr>
      <w:tr w:rsidR="002F72D1" w:rsidRPr="002F72D1" w:rsidTr="0022662C">
        <w:trPr>
          <w:trHeight w:val="57"/>
        </w:trPr>
        <w:tc>
          <w:tcPr>
            <w:tcW w:w="1760"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i/>
                <w:iCs/>
                <w:color w:val="000000"/>
                <w:sz w:val="19"/>
                <w:szCs w:val="19"/>
                <w:lang w:eastAsia="ru-RU"/>
              </w:rPr>
            </w:pPr>
            <w:r w:rsidRPr="002F72D1">
              <w:rPr>
                <w:rFonts w:ascii="Times New Roman" w:eastAsia="Times New Roman" w:hAnsi="Times New Roman" w:cs="Times New Roman"/>
                <w:i/>
                <w:iCs/>
                <w:color w:val="000000"/>
                <w:sz w:val="19"/>
                <w:szCs w:val="19"/>
                <w:lang w:eastAsia="ru-RU"/>
              </w:rPr>
              <w:t xml:space="preserve">доля </w:t>
            </w:r>
            <w:proofErr w:type="gramStart"/>
            <w:r w:rsidRPr="002F72D1">
              <w:rPr>
                <w:rFonts w:ascii="Times New Roman" w:eastAsia="Times New Roman" w:hAnsi="Times New Roman" w:cs="Times New Roman"/>
                <w:i/>
                <w:iCs/>
                <w:color w:val="000000"/>
                <w:sz w:val="19"/>
                <w:szCs w:val="19"/>
                <w:lang w:eastAsia="ru-RU"/>
              </w:rPr>
              <w:t>в</w:t>
            </w:r>
            <w:proofErr w:type="gramEnd"/>
            <w:r w:rsidRPr="002F72D1">
              <w:rPr>
                <w:rFonts w:ascii="Times New Roman" w:eastAsia="Times New Roman" w:hAnsi="Times New Roman" w:cs="Times New Roman"/>
                <w:i/>
                <w:iCs/>
                <w:color w:val="000000"/>
                <w:sz w:val="19"/>
                <w:szCs w:val="19"/>
                <w:lang w:eastAsia="ru-RU"/>
              </w:rPr>
              <w:t xml:space="preserve"> %</w:t>
            </w:r>
          </w:p>
        </w:tc>
        <w:tc>
          <w:tcPr>
            <w:tcW w:w="95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9"/>
                <w:szCs w:val="19"/>
                <w:lang w:eastAsia="ru-RU"/>
              </w:rPr>
            </w:pPr>
            <w:r w:rsidRPr="002F72D1">
              <w:rPr>
                <w:rFonts w:ascii="Times New Roman" w:eastAsia="Times New Roman" w:hAnsi="Times New Roman" w:cs="Times New Roman"/>
                <w:i/>
                <w:iCs/>
                <w:color w:val="000000"/>
                <w:sz w:val="19"/>
                <w:szCs w:val="19"/>
                <w:lang w:eastAsia="ru-RU"/>
              </w:rPr>
              <w:t>0,41%</w:t>
            </w:r>
          </w:p>
        </w:tc>
        <w:tc>
          <w:tcPr>
            <w:tcW w:w="791"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9"/>
                <w:szCs w:val="19"/>
                <w:lang w:eastAsia="ru-RU"/>
              </w:rPr>
            </w:pPr>
            <w:r w:rsidRPr="002F72D1">
              <w:rPr>
                <w:rFonts w:ascii="Times New Roman" w:eastAsia="Times New Roman" w:hAnsi="Times New Roman" w:cs="Times New Roman"/>
                <w:i/>
                <w:iCs/>
                <w:color w:val="000000"/>
                <w:sz w:val="19"/>
                <w:szCs w:val="19"/>
                <w:lang w:eastAsia="ru-RU"/>
              </w:rPr>
              <w:t>0,46%</w:t>
            </w:r>
          </w:p>
        </w:tc>
        <w:tc>
          <w:tcPr>
            <w:tcW w:w="71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9"/>
                <w:szCs w:val="19"/>
                <w:lang w:eastAsia="ru-RU"/>
              </w:rPr>
            </w:pPr>
            <w:r w:rsidRPr="002F72D1">
              <w:rPr>
                <w:rFonts w:ascii="Times New Roman" w:eastAsia="Times New Roman" w:hAnsi="Times New Roman" w:cs="Times New Roman"/>
                <w:i/>
                <w:iCs/>
                <w:color w:val="000000"/>
                <w:sz w:val="19"/>
                <w:szCs w:val="19"/>
                <w:lang w:eastAsia="ru-RU"/>
              </w:rPr>
              <w:t>0,45%</w:t>
            </w:r>
          </w:p>
        </w:tc>
        <w:tc>
          <w:tcPr>
            <w:tcW w:w="77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9"/>
                <w:szCs w:val="19"/>
                <w:lang w:eastAsia="ru-RU"/>
              </w:rPr>
            </w:pPr>
            <w:r w:rsidRPr="002F72D1">
              <w:rPr>
                <w:rFonts w:ascii="Times New Roman" w:eastAsia="Times New Roman" w:hAnsi="Times New Roman" w:cs="Times New Roman"/>
                <w:i/>
                <w:iCs/>
                <w:color w:val="000000"/>
                <w:sz w:val="19"/>
                <w:szCs w:val="19"/>
                <w:lang w:eastAsia="ru-RU"/>
              </w:rPr>
              <w:t>0,44%</w:t>
            </w:r>
          </w:p>
        </w:tc>
      </w:tr>
      <w:tr w:rsidR="002F72D1" w:rsidRPr="002F72D1" w:rsidTr="0022662C">
        <w:trPr>
          <w:trHeight w:val="57"/>
        </w:trPr>
        <w:tc>
          <w:tcPr>
            <w:tcW w:w="1760"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9"/>
                <w:szCs w:val="19"/>
                <w:lang w:eastAsia="ru-RU"/>
              </w:rPr>
            </w:pPr>
            <w:r w:rsidRPr="002F72D1">
              <w:rPr>
                <w:rFonts w:ascii="Times New Roman" w:eastAsia="Times New Roman" w:hAnsi="Times New Roman" w:cs="Times New Roman"/>
                <w:b/>
                <w:bCs/>
                <w:color w:val="000000"/>
                <w:sz w:val="19"/>
                <w:szCs w:val="19"/>
                <w:lang w:eastAsia="ru-RU"/>
              </w:rPr>
              <w:t>Итого</w:t>
            </w:r>
          </w:p>
        </w:tc>
        <w:tc>
          <w:tcPr>
            <w:tcW w:w="95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9"/>
                <w:szCs w:val="19"/>
                <w:lang w:eastAsia="ru-RU"/>
              </w:rPr>
            </w:pPr>
            <w:r w:rsidRPr="002F72D1">
              <w:rPr>
                <w:rFonts w:ascii="Times New Roman" w:eastAsia="Times New Roman" w:hAnsi="Times New Roman" w:cs="Times New Roman"/>
                <w:b/>
                <w:bCs/>
                <w:color w:val="000000"/>
                <w:sz w:val="19"/>
                <w:szCs w:val="19"/>
                <w:lang w:eastAsia="ru-RU"/>
              </w:rPr>
              <w:t>629 317,2</w:t>
            </w:r>
          </w:p>
        </w:tc>
        <w:tc>
          <w:tcPr>
            <w:tcW w:w="791"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9"/>
                <w:szCs w:val="19"/>
                <w:lang w:eastAsia="ru-RU"/>
              </w:rPr>
            </w:pPr>
            <w:r w:rsidRPr="002F72D1">
              <w:rPr>
                <w:rFonts w:ascii="Times New Roman" w:eastAsia="Times New Roman" w:hAnsi="Times New Roman" w:cs="Times New Roman"/>
                <w:b/>
                <w:bCs/>
                <w:color w:val="000000"/>
                <w:sz w:val="19"/>
                <w:szCs w:val="19"/>
                <w:lang w:eastAsia="ru-RU"/>
              </w:rPr>
              <w:t>667 966,3</w:t>
            </w:r>
          </w:p>
        </w:tc>
        <w:tc>
          <w:tcPr>
            <w:tcW w:w="71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9"/>
                <w:szCs w:val="19"/>
                <w:lang w:eastAsia="ru-RU"/>
              </w:rPr>
            </w:pPr>
            <w:r w:rsidRPr="002F72D1">
              <w:rPr>
                <w:rFonts w:ascii="Times New Roman" w:eastAsia="Times New Roman" w:hAnsi="Times New Roman" w:cs="Times New Roman"/>
                <w:b/>
                <w:bCs/>
                <w:color w:val="000000"/>
                <w:sz w:val="19"/>
                <w:szCs w:val="19"/>
                <w:lang w:eastAsia="ru-RU"/>
              </w:rPr>
              <w:t>690 480,6</w:t>
            </w:r>
          </w:p>
        </w:tc>
        <w:tc>
          <w:tcPr>
            <w:tcW w:w="77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9"/>
                <w:szCs w:val="19"/>
                <w:lang w:eastAsia="ru-RU"/>
              </w:rPr>
            </w:pPr>
            <w:r w:rsidRPr="002F72D1">
              <w:rPr>
                <w:rFonts w:ascii="Times New Roman" w:eastAsia="Times New Roman" w:hAnsi="Times New Roman" w:cs="Times New Roman"/>
                <w:b/>
                <w:bCs/>
                <w:color w:val="000000"/>
                <w:sz w:val="19"/>
                <w:szCs w:val="19"/>
                <w:lang w:eastAsia="ru-RU"/>
              </w:rPr>
              <w:t>700 357,0</w:t>
            </w:r>
          </w:p>
        </w:tc>
      </w:tr>
    </w:tbl>
    <w:p w:rsidR="002F72D1" w:rsidRPr="002F72D1" w:rsidRDefault="002F72D1" w:rsidP="002F72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roofErr w:type="gramStart"/>
      <w:r w:rsidRPr="002F72D1">
        <w:rPr>
          <w:rFonts w:ascii="Times New Roman" w:eastAsia="Times New Roman" w:hAnsi="Times New Roman" w:cs="Times New Roman"/>
          <w:sz w:val="28"/>
          <w:szCs w:val="28"/>
          <w:lang w:eastAsia="ru-RU"/>
        </w:rPr>
        <w:t>Как и текущем финансовом году, основная доля поступлений в бюджет будет обеспечиваться по виду доходов «Налоги на прибыль, доходы» которые составят более 80 процентов в структуре.</w:t>
      </w:r>
      <w:proofErr w:type="gramEnd"/>
    </w:p>
    <w:p w:rsidR="002F72D1" w:rsidRPr="002F72D1" w:rsidRDefault="002F72D1" w:rsidP="002F72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Зачисления по виду «Налоги на совокупный доход» в 2021 году и плановом периоде 2022 и 2023 годы планируются на уровне 10 процентов, что ниже показателя 2020 года.</w:t>
      </w:r>
    </w:p>
    <w:p w:rsidR="002F72D1" w:rsidRPr="002F72D1" w:rsidRDefault="002F72D1" w:rsidP="002F72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От уплаты налога на имущество доходы бюджета 2021-2023 годов запланированы от 3 до 5 процентов с ежегодным ростом показателей.</w:t>
      </w:r>
    </w:p>
    <w:p w:rsidR="002F72D1" w:rsidRPr="002F72D1" w:rsidRDefault="002F72D1" w:rsidP="002F72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Значения по видам доходов «Налоги на товары (работы, услуги). Реализуемые на территории Российской Федерации», «Государственная пошлина» составят менее 1 процентов соответственно.</w:t>
      </w:r>
    </w:p>
    <w:p w:rsidR="002F72D1" w:rsidRPr="002F72D1" w:rsidRDefault="002F72D1" w:rsidP="002F72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При формировании проекта бюджета были использованы расчёты поступлений в бюджет города по налоговым доходам (за исключением акцизов по подакцизным товарам и государственной пошлине), представленные Межрайонной инспекцией Федеральной налоговой службы России №1 по Чукотскому автономному округу.</w:t>
      </w:r>
    </w:p>
    <w:p w:rsidR="002F72D1" w:rsidRPr="002F72D1" w:rsidRDefault="002F72D1" w:rsidP="002F72D1">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roofErr w:type="gramStart"/>
      <w:r w:rsidRPr="002F72D1">
        <w:rPr>
          <w:rFonts w:ascii="Times New Roman" w:eastAsia="Times New Roman" w:hAnsi="Times New Roman" w:cs="Times New Roman"/>
          <w:sz w:val="28"/>
          <w:szCs w:val="28"/>
          <w:lang w:eastAsia="ru-RU"/>
        </w:rPr>
        <w:t xml:space="preserve">В расчетах применены нормативы отчислений налоговых доходов в бюджеты городских округов, установленные статьей 61.2 Бюджетного кодекса РФ, статьей 2 Закона Чукотского автономного округа от 25 ноября 2005 года № 86-ОЗ «О единых нормативах отчислений в бюджеты муниципальных районов, городских округов Чукотского автономного округа </w:t>
      </w:r>
      <w:r w:rsidRPr="002F72D1">
        <w:rPr>
          <w:rFonts w:ascii="Times New Roman" w:eastAsia="Times New Roman" w:hAnsi="Times New Roman" w:cs="Times New Roman"/>
          <w:sz w:val="28"/>
          <w:szCs w:val="28"/>
          <w:lang w:eastAsia="ru-RU"/>
        </w:rPr>
        <w:lastRenderedPageBreak/>
        <w:t>от отдельных федеральных налогов, в том числе от налогов, предусмотренных специальными налоговыми режимами, подлежащих зачислению в соответствии с</w:t>
      </w:r>
      <w:proofErr w:type="gramEnd"/>
      <w:r w:rsidRPr="002F72D1">
        <w:rPr>
          <w:rFonts w:ascii="Times New Roman" w:eastAsia="Times New Roman" w:hAnsi="Times New Roman" w:cs="Times New Roman"/>
          <w:sz w:val="28"/>
          <w:szCs w:val="28"/>
          <w:lang w:eastAsia="ru-RU"/>
        </w:rPr>
        <w:t xml:space="preserve"> Бюджетным кодексом Российской Федерации и законодательством о налогах и сборах в окружной бюджет» (далее – Закон №86-ОЗ).</w:t>
      </w:r>
    </w:p>
    <w:p w:rsidR="002F72D1" w:rsidRPr="002F72D1" w:rsidRDefault="002F72D1" w:rsidP="002F72D1">
      <w:pPr>
        <w:spacing w:after="0" w:line="240" w:lineRule="auto"/>
        <w:ind w:firstLine="567"/>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Исполнение доходной части бюджета в 2021 году и плановом периоде 2022 и 2023 годов в рамках своих полномочий будут обеспечивать 20 администраторов доходов бюджета городского округа Анадырь, в том числе: 4 – главных администратора; 12 - территориальных органов (подразделений) федеральных органов государственной власти; 4 - органа государственной власти Чукотского автономного округа. </w:t>
      </w:r>
    </w:p>
    <w:p w:rsidR="002F72D1" w:rsidRPr="002F72D1" w:rsidRDefault="002F72D1" w:rsidP="002F72D1">
      <w:pPr>
        <w:spacing w:after="0" w:line="240" w:lineRule="auto"/>
        <w:ind w:firstLine="567"/>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Приложением №2 к проекту решения о бюджете определен перечень главных </w:t>
      </w:r>
      <w:proofErr w:type="gramStart"/>
      <w:r w:rsidRPr="002F72D1">
        <w:rPr>
          <w:rFonts w:ascii="Times New Roman" w:eastAsia="Times New Roman" w:hAnsi="Times New Roman" w:cs="Times New Roman"/>
          <w:sz w:val="28"/>
          <w:szCs w:val="28"/>
          <w:lang w:eastAsia="ru-RU"/>
        </w:rPr>
        <w:t>администраторов источников финансирования дефицита бюджета городского округа</w:t>
      </w:r>
      <w:proofErr w:type="gramEnd"/>
      <w:r w:rsidRPr="002F72D1">
        <w:rPr>
          <w:rFonts w:ascii="Times New Roman" w:eastAsia="Times New Roman" w:hAnsi="Times New Roman" w:cs="Times New Roman"/>
          <w:sz w:val="28"/>
          <w:szCs w:val="28"/>
          <w:lang w:eastAsia="ru-RU"/>
        </w:rPr>
        <w:t xml:space="preserve"> Анадырь в составе пяти администраторов.</w:t>
      </w:r>
    </w:p>
    <w:p w:rsidR="002F72D1" w:rsidRPr="002F72D1" w:rsidRDefault="002F72D1" w:rsidP="002F72D1">
      <w:pPr>
        <w:spacing w:after="0" w:line="240" w:lineRule="auto"/>
        <w:ind w:firstLine="567"/>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Перечни администраторов доходов и коды бюджетной классификации </w:t>
      </w:r>
      <w:proofErr w:type="spellStart"/>
      <w:r w:rsidRPr="002F72D1">
        <w:rPr>
          <w:rFonts w:ascii="Times New Roman" w:eastAsia="Times New Roman" w:hAnsi="Times New Roman" w:cs="Times New Roman"/>
          <w:sz w:val="28"/>
          <w:szCs w:val="28"/>
          <w:lang w:eastAsia="ru-RU"/>
        </w:rPr>
        <w:t>администрируемых</w:t>
      </w:r>
      <w:proofErr w:type="spellEnd"/>
      <w:r w:rsidRPr="002F72D1">
        <w:rPr>
          <w:rFonts w:ascii="Times New Roman" w:eastAsia="Times New Roman" w:hAnsi="Times New Roman" w:cs="Times New Roman"/>
          <w:sz w:val="28"/>
          <w:szCs w:val="28"/>
          <w:lang w:eastAsia="ru-RU"/>
        </w:rPr>
        <w:t xml:space="preserve"> доходов определены в приложениях №№ 3,4 к проекту решения о бюджете.</w:t>
      </w:r>
    </w:p>
    <w:p w:rsidR="002F72D1" w:rsidRPr="002F72D1" w:rsidRDefault="002F72D1" w:rsidP="002F72D1">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Поступления прогнозируемых доходов по классификации доходов бюджетов представлены Приложениями №5 (на 2021 год), №6 (на 2022 и 2023 годы) к проекту решения о бюджете. Коды доходов бюджетной классификации указанные в приложениях соответствуют кодам доходов, утвержденным Приказом Минфина России от 06 июня 2019 № 85н «О Порядке формирования и применения кодов бюджетной классификации Российской Федерации, их структуре и принципах назначения» (в редакции Приказ Минфина России от 08 июня 2020 года № 98н</w:t>
      </w:r>
      <w:r w:rsidRPr="002F72D1">
        <w:rPr>
          <w:rFonts w:ascii="Times New Roman" w:eastAsia="Times New Roman" w:hAnsi="Times New Roman" w:cs="Times New Roman"/>
          <w:sz w:val="28"/>
          <w:vertAlign w:val="superscript"/>
          <w:lang w:eastAsia="ru-RU"/>
        </w:rPr>
        <w:footnoteReference w:id="26"/>
      </w:r>
      <w:r w:rsidRPr="002F72D1">
        <w:rPr>
          <w:rFonts w:ascii="Times New Roman" w:eastAsia="Times New Roman" w:hAnsi="Times New Roman" w:cs="Times New Roman"/>
          <w:sz w:val="28"/>
          <w:szCs w:val="28"/>
          <w:lang w:eastAsia="ru-RU"/>
        </w:rPr>
        <w:t>).</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В разрезе подвидов доходов проектом бюджета предполагается утвердить следующие бюджетные назначения по налоговым доходам 2021 года и планового периода 2022 и 2023 годов (таблица 8).</w:t>
      </w:r>
    </w:p>
    <w:p w:rsidR="002F72D1" w:rsidRPr="002F72D1" w:rsidRDefault="002F72D1" w:rsidP="002F72D1">
      <w:pPr>
        <w:spacing w:after="0" w:line="240" w:lineRule="auto"/>
        <w:ind w:firstLine="709"/>
        <w:jc w:val="right"/>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Таблица 8 (тысяч рублей)</w:t>
      </w:r>
    </w:p>
    <w:tbl>
      <w:tblPr>
        <w:tblW w:w="5000" w:type="pct"/>
        <w:tblLayout w:type="fixed"/>
        <w:tblLook w:val="04A0"/>
      </w:tblPr>
      <w:tblGrid>
        <w:gridCol w:w="2661"/>
        <w:gridCol w:w="1143"/>
        <w:gridCol w:w="992"/>
        <w:gridCol w:w="992"/>
        <w:gridCol w:w="995"/>
        <w:gridCol w:w="993"/>
        <w:gridCol w:w="993"/>
        <w:gridCol w:w="802"/>
      </w:tblGrid>
      <w:tr w:rsidR="002F72D1" w:rsidRPr="002F72D1" w:rsidTr="0022662C">
        <w:trPr>
          <w:trHeight w:val="57"/>
          <w:tblHeader/>
        </w:trPr>
        <w:tc>
          <w:tcPr>
            <w:tcW w:w="139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Показатели</w:t>
            </w:r>
          </w:p>
        </w:tc>
        <w:tc>
          <w:tcPr>
            <w:tcW w:w="59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Утвержденные ассигнования 2020 года</w:t>
            </w:r>
          </w:p>
        </w:tc>
        <w:tc>
          <w:tcPr>
            <w:tcW w:w="1555" w:type="pct"/>
            <w:gridSpan w:val="3"/>
            <w:tcBorders>
              <w:top w:val="single" w:sz="4" w:space="0" w:color="auto"/>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Проект бюджета</w:t>
            </w:r>
          </w:p>
        </w:tc>
        <w:tc>
          <w:tcPr>
            <w:tcW w:w="1458" w:type="pct"/>
            <w:gridSpan w:val="3"/>
            <w:tcBorders>
              <w:top w:val="single" w:sz="4" w:space="0" w:color="auto"/>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Изменения</w:t>
            </w:r>
          </w:p>
        </w:tc>
      </w:tr>
      <w:tr w:rsidR="002F72D1" w:rsidRPr="002F72D1" w:rsidTr="0022662C">
        <w:trPr>
          <w:trHeight w:val="57"/>
          <w:tblHeader/>
        </w:trPr>
        <w:tc>
          <w:tcPr>
            <w:tcW w:w="1390" w:type="pct"/>
            <w:vMerge/>
            <w:tcBorders>
              <w:top w:val="single" w:sz="4" w:space="0" w:color="auto"/>
              <w:left w:val="single" w:sz="4" w:space="0" w:color="auto"/>
              <w:bottom w:val="single" w:sz="4" w:space="0" w:color="auto"/>
              <w:right w:val="single" w:sz="4" w:space="0" w:color="auto"/>
            </w:tcBorders>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p>
        </w:tc>
        <w:tc>
          <w:tcPr>
            <w:tcW w:w="597" w:type="pct"/>
            <w:vMerge/>
            <w:tcBorders>
              <w:top w:val="single" w:sz="4" w:space="0" w:color="auto"/>
              <w:left w:val="single" w:sz="4" w:space="0" w:color="auto"/>
              <w:bottom w:val="single" w:sz="4" w:space="0" w:color="auto"/>
              <w:right w:val="single" w:sz="4" w:space="0" w:color="auto"/>
            </w:tcBorders>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p>
        </w:tc>
        <w:tc>
          <w:tcPr>
            <w:tcW w:w="518"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2021 год</w:t>
            </w:r>
          </w:p>
        </w:tc>
        <w:tc>
          <w:tcPr>
            <w:tcW w:w="518"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2022 год</w:t>
            </w:r>
          </w:p>
        </w:tc>
        <w:tc>
          <w:tcPr>
            <w:tcW w:w="520"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2023 год</w:t>
            </w:r>
          </w:p>
        </w:tc>
        <w:tc>
          <w:tcPr>
            <w:tcW w:w="51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2021 к 2020</w:t>
            </w:r>
          </w:p>
        </w:tc>
        <w:tc>
          <w:tcPr>
            <w:tcW w:w="51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2022 к 2021</w:t>
            </w:r>
          </w:p>
        </w:tc>
        <w:tc>
          <w:tcPr>
            <w:tcW w:w="420"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2023 к 2022</w:t>
            </w:r>
          </w:p>
        </w:tc>
      </w:tr>
      <w:tr w:rsidR="002F72D1" w:rsidRPr="002F72D1" w:rsidTr="0022662C">
        <w:trPr>
          <w:trHeight w:val="57"/>
        </w:trPr>
        <w:tc>
          <w:tcPr>
            <w:tcW w:w="1390"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Налоги на прибыль, доходы</w:t>
            </w:r>
          </w:p>
        </w:tc>
        <w:tc>
          <w:tcPr>
            <w:tcW w:w="597"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523 634,2</w:t>
            </w:r>
          </w:p>
        </w:tc>
        <w:tc>
          <w:tcPr>
            <w:tcW w:w="51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565 926,0</w:t>
            </w:r>
          </w:p>
        </w:tc>
        <w:tc>
          <w:tcPr>
            <w:tcW w:w="51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588 584,0</w:t>
            </w:r>
          </w:p>
        </w:tc>
        <w:tc>
          <w:tcPr>
            <w:tcW w:w="520"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592 743,0</w:t>
            </w:r>
          </w:p>
        </w:tc>
        <w:tc>
          <w:tcPr>
            <w:tcW w:w="51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42 291,8</w:t>
            </w:r>
          </w:p>
        </w:tc>
        <w:tc>
          <w:tcPr>
            <w:tcW w:w="51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22 658,0</w:t>
            </w:r>
          </w:p>
        </w:tc>
        <w:tc>
          <w:tcPr>
            <w:tcW w:w="420"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4 159,0</w:t>
            </w:r>
          </w:p>
        </w:tc>
      </w:tr>
      <w:tr w:rsidR="002F72D1" w:rsidRPr="002F72D1" w:rsidTr="0022662C">
        <w:trPr>
          <w:trHeight w:val="57"/>
        </w:trPr>
        <w:tc>
          <w:tcPr>
            <w:tcW w:w="1390"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Налог на доходы физических лиц</w:t>
            </w:r>
          </w:p>
        </w:tc>
        <w:tc>
          <w:tcPr>
            <w:tcW w:w="597"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523 634,2</w:t>
            </w:r>
          </w:p>
        </w:tc>
        <w:tc>
          <w:tcPr>
            <w:tcW w:w="51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565 926,0</w:t>
            </w:r>
          </w:p>
        </w:tc>
        <w:tc>
          <w:tcPr>
            <w:tcW w:w="51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588 584,0</w:t>
            </w:r>
          </w:p>
        </w:tc>
        <w:tc>
          <w:tcPr>
            <w:tcW w:w="520"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592 743,0</w:t>
            </w:r>
          </w:p>
        </w:tc>
        <w:tc>
          <w:tcPr>
            <w:tcW w:w="51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42 291,8</w:t>
            </w:r>
          </w:p>
        </w:tc>
        <w:tc>
          <w:tcPr>
            <w:tcW w:w="51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22 658,0</w:t>
            </w:r>
          </w:p>
        </w:tc>
        <w:tc>
          <w:tcPr>
            <w:tcW w:w="420"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4 159,0</w:t>
            </w:r>
          </w:p>
        </w:tc>
      </w:tr>
      <w:tr w:rsidR="002F72D1" w:rsidRPr="002F72D1" w:rsidTr="0022662C">
        <w:trPr>
          <w:trHeight w:val="57"/>
        </w:trPr>
        <w:tc>
          <w:tcPr>
            <w:tcW w:w="1390"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Налоги на товары (работы, услуги). Реализуемые на территории Российской Федерации</w:t>
            </w:r>
          </w:p>
        </w:tc>
        <w:tc>
          <w:tcPr>
            <w:tcW w:w="597"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2 958,1</w:t>
            </w:r>
          </w:p>
        </w:tc>
        <w:tc>
          <w:tcPr>
            <w:tcW w:w="51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3 866,3</w:t>
            </w:r>
          </w:p>
        </w:tc>
        <w:tc>
          <w:tcPr>
            <w:tcW w:w="51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3 806,6</w:t>
            </w:r>
          </w:p>
        </w:tc>
        <w:tc>
          <w:tcPr>
            <w:tcW w:w="520"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4 007,0</w:t>
            </w:r>
          </w:p>
        </w:tc>
        <w:tc>
          <w:tcPr>
            <w:tcW w:w="51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908,2</w:t>
            </w:r>
          </w:p>
        </w:tc>
        <w:tc>
          <w:tcPr>
            <w:tcW w:w="51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-59,7</w:t>
            </w:r>
          </w:p>
        </w:tc>
        <w:tc>
          <w:tcPr>
            <w:tcW w:w="420"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200,4</w:t>
            </w:r>
          </w:p>
        </w:tc>
      </w:tr>
      <w:tr w:rsidR="002F72D1" w:rsidRPr="002F72D1" w:rsidTr="0022662C">
        <w:trPr>
          <w:trHeight w:val="57"/>
        </w:trPr>
        <w:tc>
          <w:tcPr>
            <w:tcW w:w="1390"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 xml:space="preserve">Акцизы по подакцизным </w:t>
            </w:r>
            <w:r w:rsidRPr="002F72D1">
              <w:rPr>
                <w:rFonts w:ascii="Times New Roman" w:eastAsia="Times New Roman" w:hAnsi="Times New Roman" w:cs="Times New Roman"/>
                <w:color w:val="000000"/>
                <w:sz w:val="18"/>
                <w:szCs w:val="18"/>
                <w:lang w:eastAsia="ru-RU"/>
              </w:rPr>
              <w:lastRenderedPageBreak/>
              <w:t>товарам (продукции), производимым на территории Российской Федерации</w:t>
            </w:r>
          </w:p>
        </w:tc>
        <w:tc>
          <w:tcPr>
            <w:tcW w:w="597"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lastRenderedPageBreak/>
              <w:t>2 958,1</w:t>
            </w:r>
          </w:p>
        </w:tc>
        <w:tc>
          <w:tcPr>
            <w:tcW w:w="51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3 866,3</w:t>
            </w:r>
          </w:p>
        </w:tc>
        <w:tc>
          <w:tcPr>
            <w:tcW w:w="51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3 806,6</w:t>
            </w:r>
          </w:p>
        </w:tc>
        <w:tc>
          <w:tcPr>
            <w:tcW w:w="520"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4 007,0</w:t>
            </w:r>
          </w:p>
        </w:tc>
        <w:tc>
          <w:tcPr>
            <w:tcW w:w="51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908,2</w:t>
            </w:r>
          </w:p>
        </w:tc>
        <w:tc>
          <w:tcPr>
            <w:tcW w:w="51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-59,7</w:t>
            </w:r>
          </w:p>
        </w:tc>
        <w:tc>
          <w:tcPr>
            <w:tcW w:w="420"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200,4</w:t>
            </w:r>
          </w:p>
        </w:tc>
      </w:tr>
      <w:tr w:rsidR="002F72D1" w:rsidRPr="002F72D1" w:rsidTr="0022662C">
        <w:trPr>
          <w:trHeight w:val="57"/>
        </w:trPr>
        <w:tc>
          <w:tcPr>
            <w:tcW w:w="1390"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lastRenderedPageBreak/>
              <w:t>Налоги на совокупный доход</w:t>
            </w:r>
          </w:p>
        </w:tc>
        <w:tc>
          <w:tcPr>
            <w:tcW w:w="597"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84 111,0</w:t>
            </w:r>
          </w:p>
        </w:tc>
        <w:tc>
          <w:tcPr>
            <w:tcW w:w="51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72 107,0</w:t>
            </w:r>
          </w:p>
        </w:tc>
        <w:tc>
          <w:tcPr>
            <w:tcW w:w="51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67 632,0</w:t>
            </w:r>
          </w:p>
        </w:tc>
        <w:tc>
          <w:tcPr>
            <w:tcW w:w="520"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67 632,0</w:t>
            </w:r>
          </w:p>
        </w:tc>
        <w:tc>
          <w:tcPr>
            <w:tcW w:w="51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-12 004,0</w:t>
            </w:r>
          </w:p>
        </w:tc>
        <w:tc>
          <w:tcPr>
            <w:tcW w:w="51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-4 475,0</w:t>
            </w:r>
          </w:p>
        </w:tc>
        <w:tc>
          <w:tcPr>
            <w:tcW w:w="420"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0,0</w:t>
            </w:r>
          </w:p>
        </w:tc>
      </w:tr>
      <w:tr w:rsidR="002F72D1" w:rsidRPr="002F72D1" w:rsidTr="0022662C">
        <w:trPr>
          <w:trHeight w:val="57"/>
        </w:trPr>
        <w:tc>
          <w:tcPr>
            <w:tcW w:w="1390"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Налог, взимаемый в связи с применением упрощенной системы налогообложения</w:t>
            </w:r>
          </w:p>
        </w:tc>
        <w:tc>
          <w:tcPr>
            <w:tcW w:w="597"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57 651,0</w:t>
            </w:r>
          </w:p>
        </w:tc>
        <w:tc>
          <w:tcPr>
            <w:tcW w:w="51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67 534,0</w:t>
            </w:r>
          </w:p>
        </w:tc>
        <w:tc>
          <w:tcPr>
            <w:tcW w:w="51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63 032,0</w:t>
            </w:r>
          </w:p>
        </w:tc>
        <w:tc>
          <w:tcPr>
            <w:tcW w:w="520"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63 032,0</w:t>
            </w:r>
          </w:p>
        </w:tc>
        <w:tc>
          <w:tcPr>
            <w:tcW w:w="51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9 883,0</w:t>
            </w:r>
          </w:p>
        </w:tc>
        <w:tc>
          <w:tcPr>
            <w:tcW w:w="51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-4 502,0</w:t>
            </w:r>
          </w:p>
        </w:tc>
        <w:tc>
          <w:tcPr>
            <w:tcW w:w="420"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0,0</w:t>
            </w:r>
          </w:p>
        </w:tc>
      </w:tr>
      <w:tr w:rsidR="002F72D1" w:rsidRPr="002F72D1" w:rsidTr="0022662C">
        <w:trPr>
          <w:trHeight w:val="57"/>
        </w:trPr>
        <w:tc>
          <w:tcPr>
            <w:tcW w:w="1390"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Единый налог на вмененный доход для отдельных видов деятельности</w:t>
            </w:r>
          </w:p>
        </w:tc>
        <w:tc>
          <w:tcPr>
            <w:tcW w:w="597"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21 580,0</w:t>
            </w:r>
          </w:p>
        </w:tc>
        <w:tc>
          <w:tcPr>
            <w:tcW w:w="51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w:t>
            </w:r>
          </w:p>
        </w:tc>
        <w:tc>
          <w:tcPr>
            <w:tcW w:w="51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w:t>
            </w:r>
          </w:p>
        </w:tc>
        <w:tc>
          <w:tcPr>
            <w:tcW w:w="520"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w:t>
            </w:r>
          </w:p>
        </w:tc>
        <w:tc>
          <w:tcPr>
            <w:tcW w:w="51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-21 580,0</w:t>
            </w:r>
          </w:p>
        </w:tc>
        <w:tc>
          <w:tcPr>
            <w:tcW w:w="51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0,0</w:t>
            </w:r>
          </w:p>
        </w:tc>
        <w:tc>
          <w:tcPr>
            <w:tcW w:w="420"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0,0</w:t>
            </w:r>
          </w:p>
        </w:tc>
      </w:tr>
      <w:tr w:rsidR="002F72D1" w:rsidRPr="002F72D1" w:rsidTr="0022662C">
        <w:trPr>
          <w:trHeight w:val="57"/>
        </w:trPr>
        <w:tc>
          <w:tcPr>
            <w:tcW w:w="1390"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Единый сельскохозяйственный налог</w:t>
            </w:r>
          </w:p>
        </w:tc>
        <w:tc>
          <w:tcPr>
            <w:tcW w:w="597"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991,0</w:t>
            </w:r>
          </w:p>
        </w:tc>
        <w:tc>
          <w:tcPr>
            <w:tcW w:w="51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837,0</w:t>
            </w:r>
          </w:p>
        </w:tc>
        <w:tc>
          <w:tcPr>
            <w:tcW w:w="51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865,0</w:t>
            </w:r>
          </w:p>
        </w:tc>
        <w:tc>
          <w:tcPr>
            <w:tcW w:w="520"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865,0</w:t>
            </w:r>
          </w:p>
        </w:tc>
        <w:tc>
          <w:tcPr>
            <w:tcW w:w="51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-154,0</w:t>
            </w:r>
          </w:p>
        </w:tc>
        <w:tc>
          <w:tcPr>
            <w:tcW w:w="51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28,0</w:t>
            </w:r>
          </w:p>
        </w:tc>
        <w:tc>
          <w:tcPr>
            <w:tcW w:w="420"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0,0</w:t>
            </w:r>
          </w:p>
        </w:tc>
      </w:tr>
      <w:tr w:rsidR="002F72D1" w:rsidRPr="002F72D1" w:rsidTr="0022662C">
        <w:trPr>
          <w:trHeight w:val="57"/>
        </w:trPr>
        <w:tc>
          <w:tcPr>
            <w:tcW w:w="1390"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Налог, взимаемый в связи с применением патентной системы налогообложения</w:t>
            </w:r>
          </w:p>
        </w:tc>
        <w:tc>
          <w:tcPr>
            <w:tcW w:w="597"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3 889,0</w:t>
            </w:r>
          </w:p>
        </w:tc>
        <w:tc>
          <w:tcPr>
            <w:tcW w:w="51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3 736,0</w:t>
            </w:r>
          </w:p>
        </w:tc>
        <w:tc>
          <w:tcPr>
            <w:tcW w:w="51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3 735,0</w:t>
            </w:r>
          </w:p>
        </w:tc>
        <w:tc>
          <w:tcPr>
            <w:tcW w:w="520"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3 735,0</w:t>
            </w:r>
          </w:p>
        </w:tc>
        <w:tc>
          <w:tcPr>
            <w:tcW w:w="51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-153,0</w:t>
            </w:r>
          </w:p>
        </w:tc>
        <w:tc>
          <w:tcPr>
            <w:tcW w:w="51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-1,0</w:t>
            </w:r>
          </w:p>
        </w:tc>
        <w:tc>
          <w:tcPr>
            <w:tcW w:w="420"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0,0</w:t>
            </w:r>
          </w:p>
        </w:tc>
      </w:tr>
      <w:tr w:rsidR="002F72D1" w:rsidRPr="002F72D1" w:rsidTr="0022662C">
        <w:trPr>
          <w:trHeight w:val="57"/>
        </w:trPr>
        <w:tc>
          <w:tcPr>
            <w:tcW w:w="1390"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Налог на имущество</w:t>
            </w:r>
          </w:p>
        </w:tc>
        <w:tc>
          <w:tcPr>
            <w:tcW w:w="597"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16 034,9</w:t>
            </w:r>
          </w:p>
        </w:tc>
        <w:tc>
          <w:tcPr>
            <w:tcW w:w="51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22 986,0</w:t>
            </w:r>
          </w:p>
        </w:tc>
        <w:tc>
          <w:tcPr>
            <w:tcW w:w="51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27 377,0</w:t>
            </w:r>
          </w:p>
        </w:tc>
        <w:tc>
          <w:tcPr>
            <w:tcW w:w="520"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32 894,0</w:t>
            </w:r>
          </w:p>
        </w:tc>
        <w:tc>
          <w:tcPr>
            <w:tcW w:w="51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6 951,1</w:t>
            </w:r>
          </w:p>
        </w:tc>
        <w:tc>
          <w:tcPr>
            <w:tcW w:w="51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4 391,0</w:t>
            </w:r>
          </w:p>
        </w:tc>
        <w:tc>
          <w:tcPr>
            <w:tcW w:w="420"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5 517,0</w:t>
            </w:r>
          </w:p>
        </w:tc>
      </w:tr>
      <w:tr w:rsidR="002F72D1" w:rsidRPr="002F72D1" w:rsidTr="0022662C">
        <w:trPr>
          <w:trHeight w:val="57"/>
        </w:trPr>
        <w:tc>
          <w:tcPr>
            <w:tcW w:w="1390"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Налог на имущество физических лиц</w:t>
            </w:r>
          </w:p>
        </w:tc>
        <w:tc>
          <w:tcPr>
            <w:tcW w:w="597"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1 313,0</w:t>
            </w:r>
          </w:p>
        </w:tc>
        <w:tc>
          <w:tcPr>
            <w:tcW w:w="51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6 153,0</w:t>
            </w:r>
          </w:p>
        </w:tc>
        <w:tc>
          <w:tcPr>
            <w:tcW w:w="51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10 049,0</w:t>
            </w:r>
          </w:p>
        </w:tc>
        <w:tc>
          <w:tcPr>
            <w:tcW w:w="520"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14 775,0</w:t>
            </w:r>
          </w:p>
        </w:tc>
        <w:tc>
          <w:tcPr>
            <w:tcW w:w="51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4 840,0</w:t>
            </w:r>
          </w:p>
        </w:tc>
        <w:tc>
          <w:tcPr>
            <w:tcW w:w="51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3 896,0</w:t>
            </w:r>
          </w:p>
        </w:tc>
        <w:tc>
          <w:tcPr>
            <w:tcW w:w="420"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4 726,0</w:t>
            </w:r>
          </w:p>
        </w:tc>
      </w:tr>
      <w:tr w:rsidR="002F72D1" w:rsidRPr="002F72D1" w:rsidTr="0022662C">
        <w:trPr>
          <w:trHeight w:val="57"/>
        </w:trPr>
        <w:tc>
          <w:tcPr>
            <w:tcW w:w="1390"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Земельный налог</w:t>
            </w:r>
          </w:p>
        </w:tc>
        <w:tc>
          <w:tcPr>
            <w:tcW w:w="597"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14 721,9</w:t>
            </w:r>
          </w:p>
        </w:tc>
        <w:tc>
          <w:tcPr>
            <w:tcW w:w="51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16 833,0</w:t>
            </w:r>
          </w:p>
        </w:tc>
        <w:tc>
          <w:tcPr>
            <w:tcW w:w="51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17 328,0</w:t>
            </w:r>
          </w:p>
        </w:tc>
        <w:tc>
          <w:tcPr>
            <w:tcW w:w="520"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18 119,0</w:t>
            </w:r>
          </w:p>
        </w:tc>
        <w:tc>
          <w:tcPr>
            <w:tcW w:w="51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2 111,1</w:t>
            </w:r>
          </w:p>
        </w:tc>
        <w:tc>
          <w:tcPr>
            <w:tcW w:w="51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495,0</w:t>
            </w:r>
          </w:p>
        </w:tc>
        <w:tc>
          <w:tcPr>
            <w:tcW w:w="420"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791,0</w:t>
            </w:r>
          </w:p>
        </w:tc>
      </w:tr>
      <w:tr w:rsidR="002F72D1" w:rsidRPr="002F72D1" w:rsidTr="0022662C">
        <w:trPr>
          <w:trHeight w:val="57"/>
        </w:trPr>
        <w:tc>
          <w:tcPr>
            <w:tcW w:w="1390"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Государственная пошлина</w:t>
            </w:r>
          </w:p>
        </w:tc>
        <w:tc>
          <w:tcPr>
            <w:tcW w:w="597"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2 579,0</w:t>
            </w:r>
          </w:p>
        </w:tc>
        <w:tc>
          <w:tcPr>
            <w:tcW w:w="51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3 081,0</w:t>
            </w:r>
          </w:p>
        </w:tc>
        <w:tc>
          <w:tcPr>
            <w:tcW w:w="51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3 081,0</w:t>
            </w:r>
          </w:p>
        </w:tc>
        <w:tc>
          <w:tcPr>
            <w:tcW w:w="520"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3 081,0</w:t>
            </w:r>
          </w:p>
        </w:tc>
        <w:tc>
          <w:tcPr>
            <w:tcW w:w="51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502,0</w:t>
            </w:r>
          </w:p>
        </w:tc>
        <w:tc>
          <w:tcPr>
            <w:tcW w:w="51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0,0</w:t>
            </w:r>
          </w:p>
        </w:tc>
        <w:tc>
          <w:tcPr>
            <w:tcW w:w="420"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0,0</w:t>
            </w:r>
          </w:p>
        </w:tc>
      </w:tr>
      <w:tr w:rsidR="002F72D1" w:rsidRPr="002F72D1" w:rsidTr="0022662C">
        <w:trPr>
          <w:trHeight w:val="57"/>
        </w:trPr>
        <w:tc>
          <w:tcPr>
            <w:tcW w:w="1390"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Государственная пошлина по делам, рассматриваемым в судах общей юрисдикции, мировыми судьями</w:t>
            </w:r>
          </w:p>
        </w:tc>
        <w:tc>
          <w:tcPr>
            <w:tcW w:w="597"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2 564,0</w:t>
            </w:r>
          </w:p>
        </w:tc>
        <w:tc>
          <w:tcPr>
            <w:tcW w:w="51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3 066,0</w:t>
            </w:r>
          </w:p>
        </w:tc>
        <w:tc>
          <w:tcPr>
            <w:tcW w:w="51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3 066,0</w:t>
            </w:r>
          </w:p>
        </w:tc>
        <w:tc>
          <w:tcPr>
            <w:tcW w:w="520"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3 066,0</w:t>
            </w:r>
          </w:p>
        </w:tc>
        <w:tc>
          <w:tcPr>
            <w:tcW w:w="51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502,0</w:t>
            </w:r>
          </w:p>
        </w:tc>
        <w:tc>
          <w:tcPr>
            <w:tcW w:w="51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0,0</w:t>
            </w:r>
          </w:p>
        </w:tc>
        <w:tc>
          <w:tcPr>
            <w:tcW w:w="420"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0,0</w:t>
            </w:r>
          </w:p>
        </w:tc>
      </w:tr>
      <w:tr w:rsidR="002F72D1" w:rsidRPr="002F72D1" w:rsidTr="0022662C">
        <w:trPr>
          <w:trHeight w:val="57"/>
        </w:trPr>
        <w:tc>
          <w:tcPr>
            <w:tcW w:w="1390"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Государственная пошлина за государственную регистрацию, а также за совершение прочих юридически  значимых действий</w:t>
            </w:r>
          </w:p>
        </w:tc>
        <w:tc>
          <w:tcPr>
            <w:tcW w:w="597"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15,0</w:t>
            </w:r>
          </w:p>
        </w:tc>
        <w:tc>
          <w:tcPr>
            <w:tcW w:w="51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15,0</w:t>
            </w:r>
          </w:p>
        </w:tc>
        <w:tc>
          <w:tcPr>
            <w:tcW w:w="51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15,0</w:t>
            </w:r>
          </w:p>
        </w:tc>
        <w:tc>
          <w:tcPr>
            <w:tcW w:w="520"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15,0</w:t>
            </w:r>
          </w:p>
        </w:tc>
        <w:tc>
          <w:tcPr>
            <w:tcW w:w="51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0,0</w:t>
            </w:r>
          </w:p>
        </w:tc>
        <w:tc>
          <w:tcPr>
            <w:tcW w:w="51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0,0</w:t>
            </w:r>
          </w:p>
        </w:tc>
        <w:tc>
          <w:tcPr>
            <w:tcW w:w="420"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0,0</w:t>
            </w:r>
          </w:p>
        </w:tc>
      </w:tr>
      <w:tr w:rsidR="002F72D1" w:rsidRPr="002F72D1" w:rsidTr="0022662C">
        <w:trPr>
          <w:trHeight w:val="57"/>
        </w:trPr>
        <w:tc>
          <w:tcPr>
            <w:tcW w:w="1390"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Итого</w:t>
            </w:r>
          </w:p>
        </w:tc>
        <w:tc>
          <w:tcPr>
            <w:tcW w:w="597"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629 317,2</w:t>
            </w:r>
          </w:p>
        </w:tc>
        <w:tc>
          <w:tcPr>
            <w:tcW w:w="51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667 966,3</w:t>
            </w:r>
          </w:p>
        </w:tc>
        <w:tc>
          <w:tcPr>
            <w:tcW w:w="51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690 480,6</w:t>
            </w:r>
          </w:p>
        </w:tc>
        <w:tc>
          <w:tcPr>
            <w:tcW w:w="520"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700 357,0</w:t>
            </w:r>
          </w:p>
        </w:tc>
        <w:tc>
          <w:tcPr>
            <w:tcW w:w="51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38 649,1</w:t>
            </w:r>
          </w:p>
        </w:tc>
        <w:tc>
          <w:tcPr>
            <w:tcW w:w="51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22 514,3</w:t>
            </w:r>
          </w:p>
        </w:tc>
        <w:tc>
          <w:tcPr>
            <w:tcW w:w="420"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9 876,4</w:t>
            </w:r>
          </w:p>
        </w:tc>
      </w:tr>
    </w:tbl>
    <w:p w:rsidR="002F72D1" w:rsidRPr="002F72D1" w:rsidRDefault="002F72D1" w:rsidP="002F72D1">
      <w:pPr>
        <w:spacing w:after="0" w:line="240" w:lineRule="auto"/>
        <w:ind w:firstLine="709"/>
        <w:jc w:val="both"/>
        <w:rPr>
          <w:rFonts w:ascii="Times New Roman" w:eastAsia="Times New Roman" w:hAnsi="Times New Roman" w:cs="Times New Roman"/>
          <w:sz w:val="16"/>
          <w:szCs w:val="16"/>
          <w:lang w:eastAsia="ru-RU"/>
        </w:rPr>
      </w:pPr>
    </w:p>
    <w:p w:rsidR="002F72D1" w:rsidRPr="002F72D1" w:rsidRDefault="002F72D1" w:rsidP="002F72D1">
      <w:pPr>
        <w:spacing w:after="0" w:line="240" w:lineRule="auto"/>
        <w:ind w:firstLine="709"/>
        <w:jc w:val="both"/>
        <w:rPr>
          <w:rFonts w:ascii="Times New Roman" w:eastAsia="Times New Roman" w:hAnsi="Times New Roman" w:cs="Times New Roman"/>
          <w:i/>
          <w:sz w:val="28"/>
          <w:szCs w:val="28"/>
          <w:lang w:eastAsia="ru-RU"/>
        </w:rPr>
      </w:pPr>
      <w:r w:rsidRPr="002F72D1">
        <w:rPr>
          <w:rFonts w:ascii="Times New Roman" w:eastAsia="Times New Roman" w:hAnsi="Times New Roman" w:cs="Times New Roman"/>
          <w:i/>
          <w:color w:val="000000"/>
          <w:sz w:val="28"/>
          <w:szCs w:val="28"/>
          <w:lang w:eastAsia="ru-RU"/>
        </w:rPr>
        <w:t>Налог на доходы физических лиц (НДФЛ)</w:t>
      </w:r>
    </w:p>
    <w:p w:rsidR="002F72D1" w:rsidRPr="002F72D1" w:rsidRDefault="002F72D1" w:rsidP="002F72D1">
      <w:pPr>
        <w:tabs>
          <w:tab w:val="left" w:pos="180"/>
        </w:tabs>
        <w:spacing w:after="0" w:line="240" w:lineRule="auto"/>
        <w:ind w:firstLine="709"/>
        <w:contextualSpacing/>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Поступления 2021 года от уплаты НДФЛ спрогнозированы в объеме 565 926,00 тысяч рублей, что выше плана 2020 года на 42 291,80 тысяч рублей.</w:t>
      </w:r>
    </w:p>
    <w:p w:rsidR="002F72D1" w:rsidRPr="002F72D1" w:rsidRDefault="002F72D1" w:rsidP="002F72D1">
      <w:pPr>
        <w:tabs>
          <w:tab w:val="left" w:pos="180"/>
        </w:tabs>
        <w:spacing w:after="0" w:line="240" w:lineRule="auto"/>
        <w:ind w:firstLine="709"/>
        <w:contextualSpacing/>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Поступления по НДФЛ в 2022 и 2023 годах планируются также с увеличением в сумме 22 658,00 тысяч рублей (2022 год к 2021 году) и в сумме 4 159,00 тысяч рублей (2023 год к 2022 году) и составят 588 584,00 тысяч рублей и 592 743,00 тысяч рублей соответственно. </w:t>
      </w:r>
    </w:p>
    <w:p w:rsidR="002F72D1" w:rsidRPr="002F72D1" w:rsidRDefault="002F72D1" w:rsidP="002F72D1">
      <w:pPr>
        <w:spacing w:after="0"/>
        <w:ind w:firstLine="709"/>
        <w:jc w:val="both"/>
        <w:rPr>
          <w:rFonts w:ascii="Calibri" w:eastAsia="Times New Roman" w:hAnsi="Calibri" w:cs="Times New Roman"/>
          <w:sz w:val="28"/>
          <w:szCs w:val="28"/>
          <w:lang w:eastAsia="ru-RU"/>
        </w:rPr>
      </w:pPr>
      <w:proofErr w:type="gramStart"/>
      <w:r w:rsidRPr="002F72D1">
        <w:rPr>
          <w:rFonts w:ascii="Times New Roman" w:eastAsia="Times New Roman" w:hAnsi="Times New Roman" w:cs="Times New Roman"/>
          <w:sz w:val="28"/>
          <w:szCs w:val="28"/>
          <w:lang w:eastAsia="ru-RU"/>
        </w:rPr>
        <w:t>Прогноз поступлений основан на прогнозируемом фонде оплаты труда, ставке налога в размере 13 процентов и установленном нормативе отчислений в бюджет городского округа в размере 15 процентов (часть 2 статьи 61.2 Бюджетного кодекса РФ), 16% (статья 2 Закона №86-ОЗ) с учетом прогнозных данных, предоставленных администратором доходов Управлением Федеральной налоговой службы по Чукотскому АО.</w:t>
      </w:r>
      <w:proofErr w:type="gramEnd"/>
    </w:p>
    <w:p w:rsidR="002F72D1" w:rsidRPr="002F72D1" w:rsidRDefault="002F72D1" w:rsidP="002F72D1">
      <w:pPr>
        <w:tabs>
          <w:tab w:val="left" w:pos="180"/>
        </w:tabs>
        <w:spacing w:after="0" w:line="240" w:lineRule="auto"/>
        <w:ind w:firstLine="709"/>
        <w:contextualSpacing/>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Согласно Прогнозу СЭР, в среднесрочной перспективе прогнозируется рост среднемесячной номинальной начисленной заработной платы в целом по городскому округу Анадырь, который обусловлен выполнением социальных обязательств органами власти всех уровней по повышению </w:t>
      </w:r>
      <w:r w:rsidRPr="002F72D1">
        <w:rPr>
          <w:rFonts w:ascii="Times New Roman" w:eastAsia="Times New Roman" w:hAnsi="Times New Roman" w:cs="Times New Roman"/>
          <w:sz w:val="28"/>
          <w:szCs w:val="28"/>
          <w:lang w:eastAsia="ru-RU"/>
        </w:rPr>
        <w:lastRenderedPageBreak/>
        <w:t>уровня оплаты труда работников бюджетной сферы, а также улучшением экономической ситуации в городском округе Анадырь.</w:t>
      </w:r>
    </w:p>
    <w:p w:rsidR="002F72D1" w:rsidRPr="002F72D1" w:rsidRDefault="002F72D1" w:rsidP="002F72D1">
      <w:pPr>
        <w:tabs>
          <w:tab w:val="left" w:pos="180"/>
        </w:tabs>
        <w:spacing w:after="0" w:line="240" w:lineRule="auto"/>
        <w:ind w:firstLine="709"/>
        <w:contextualSpacing/>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По прогнозным расчетам среднемесячная начисленная заработная плата в целом по городскому округу Анадырь в 2021 году составит 105,30 тысяч рублей, в 2022 году – 107,20 тысяч рублей, в 2023 году -109,20 тысяч рублей.</w:t>
      </w:r>
    </w:p>
    <w:p w:rsidR="002F72D1" w:rsidRPr="002F72D1" w:rsidRDefault="002F72D1" w:rsidP="002F72D1">
      <w:pPr>
        <w:tabs>
          <w:tab w:val="left" w:pos="180"/>
        </w:tabs>
        <w:spacing w:after="0" w:line="240" w:lineRule="auto"/>
        <w:ind w:firstLine="709"/>
        <w:contextualSpacing/>
        <w:jc w:val="both"/>
        <w:rPr>
          <w:rFonts w:ascii="Times New Roman" w:eastAsia="Times New Roman" w:hAnsi="Times New Roman" w:cs="Times New Roman"/>
          <w:sz w:val="16"/>
          <w:szCs w:val="16"/>
          <w:lang w:eastAsia="ru-RU"/>
        </w:rPr>
      </w:pPr>
    </w:p>
    <w:p w:rsidR="002F72D1" w:rsidRPr="002F72D1" w:rsidRDefault="002F72D1" w:rsidP="002F72D1">
      <w:pPr>
        <w:tabs>
          <w:tab w:val="left" w:pos="180"/>
        </w:tabs>
        <w:spacing w:after="0" w:line="240" w:lineRule="auto"/>
        <w:ind w:firstLine="709"/>
        <w:contextualSpacing/>
        <w:jc w:val="both"/>
        <w:rPr>
          <w:rFonts w:ascii="Times New Roman" w:eastAsia="Times New Roman" w:hAnsi="Times New Roman" w:cs="Times New Roman"/>
          <w:i/>
          <w:color w:val="000000"/>
          <w:sz w:val="28"/>
          <w:szCs w:val="28"/>
          <w:lang w:eastAsia="ru-RU"/>
        </w:rPr>
      </w:pPr>
      <w:r w:rsidRPr="002F72D1">
        <w:rPr>
          <w:rFonts w:ascii="Times New Roman" w:eastAsia="Times New Roman" w:hAnsi="Times New Roman" w:cs="Times New Roman"/>
          <w:i/>
          <w:color w:val="000000"/>
          <w:sz w:val="28"/>
          <w:szCs w:val="28"/>
          <w:lang w:eastAsia="ru-RU"/>
        </w:rPr>
        <w:t>Налог на совокупный доход</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color w:val="000000"/>
          <w:sz w:val="28"/>
          <w:szCs w:val="28"/>
          <w:lang w:eastAsia="ru-RU"/>
        </w:rPr>
        <w:t xml:space="preserve">Налог на совокупный доход в 2021 году </w:t>
      </w:r>
      <w:r w:rsidRPr="002F72D1">
        <w:rPr>
          <w:rFonts w:ascii="Times New Roman" w:eastAsia="Times New Roman" w:hAnsi="Times New Roman" w:cs="Times New Roman"/>
          <w:sz w:val="28"/>
          <w:szCs w:val="28"/>
          <w:lang w:eastAsia="ru-RU"/>
        </w:rPr>
        <w:t xml:space="preserve">оценивается к поступлению в объеме 72 107,00 тысяч рублей со снижением к плановым показателям 2020 года на 12 004,00 тысяч рублей. Снижение </w:t>
      </w:r>
      <w:r w:rsidRPr="002F72D1">
        <w:rPr>
          <w:rFonts w:ascii="Times New Roman" w:eastAsia="Times New Roman" w:hAnsi="Times New Roman" w:cs="Times New Roman"/>
          <w:color w:val="000000"/>
          <w:sz w:val="28"/>
          <w:szCs w:val="28"/>
          <w:lang w:eastAsia="ru-RU"/>
        </w:rPr>
        <w:t xml:space="preserve">налога </w:t>
      </w:r>
      <w:r w:rsidRPr="002F72D1">
        <w:rPr>
          <w:rFonts w:ascii="Times New Roman" w:eastAsia="Times New Roman" w:hAnsi="Times New Roman" w:cs="Times New Roman"/>
          <w:sz w:val="28"/>
          <w:szCs w:val="28"/>
          <w:lang w:eastAsia="ru-RU"/>
        </w:rPr>
        <w:t>отмечено и в 2022 году (-4 475,00). Поступления 2023 года по налогу рассчитаны в объеме 67 632,00 тысяч рублей с учетом показателей 2022 года.</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Снижение показателя обусловлено отменой с 01 января 2021 года</w:t>
      </w:r>
      <w:r w:rsidRPr="002F72D1">
        <w:rPr>
          <w:rFonts w:ascii="Times New Roman" w:eastAsia="Times New Roman" w:hAnsi="Times New Roman" w:cs="Times New Roman"/>
          <w:sz w:val="28"/>
          <w:vertAlign w:val="superscript"/>
          <w:lang w:eastAsia="ru-RU"/>
        </w:rPr>
        <w:footnoteReference w:id="27"/>
      </w:r>
      <w:r w:rsidRPr="002F72D1">
        <w:rPr>
          <w:rFonts w:ascii="Times New Roman" w:eastAsia="Times New Roman" w:hAnsi="Times New Roman" w:cs="Times New Roman"/>
          <w:sz w:val="28"/>
          <w:szCs w:val="28"/>
          <w:lang w:eastAsia="ru-RU"/>
        </w:rPr>
        <w:t xml:space="preserve"> системы налогообложения в виде единого налога на вмененный доход. По подвиду доходов «Единый налог на вмененный доход для отдельных видов деятельности» поступления проектом бюджета не предусмотрены.</w:t>
      </w:r>
    </w:p>
    <w:p w:rsidR="002F72D1" w:rsidRPr="002F72D1" w:rsidRDefault="002F72D1" w:rsidP="002F72D1">
      <w:pPr>
        <w:spacing w:after="0" w:line="240" w:lineRule="auto"/>
        <w:ind w:firstLine="709"/>
        <w:jc w:val="both"/>
        <w:rPr>
          <w:rFonts w:ascii="Times New Roman" w:eastAsia="Times New Roman" w:hAnsi="Times New Roman" w:cs="Times New Roman"/>
          <w:sz w:val="16"/>
          <w:szCs w:val="16"/>
          <w:lang w:eastAsia="ru-RU"/>
        </w:rPr>
      </w:pPr>
    </w:p>
    <w:p w:rsidR="002F72D1" w:rsidRPr="002F72D1" w:rsidRDefault="002F72D1" w:rsidP="002F72D1">
      <w:pPr>
        <w:spacing w:after="0" w:line="240" w:lineRule="auto"/>
        <w:ind w:firstLine="709"/>
        <w:jc w:val="both"/>
        <w:rPr>
          <w:rFonts w:ascii="Times New Roman" w:eastAsia="Times New Roman" w:hAnsi="Times New Roman" w:cs="Times New Roman"/>
          <w:i/>
          <w:sz w:val="28"/>
          <w:szCs w:val="28"/>
          <w:lang w:eastAsia="ru-RU"/>
        </w:rPr>
      </w:pPr>
      <w:r w:rsidRPr="002F72D1">
        <w:rPr>
          <w:rFonts w:ascii="Times New Roman" w:eastAsia="Times New Roman" w:hAnsi="Times New Roman" w:cs="Times New Roman"/>
          <w:i/>
          <w:sz w:val="28"/>
          <w:szCs w:val="28"/>
          <w:lang w:eastAsia="ru-RU"/>
        </w:rPr>
        <w:t>Налоги на товары (работы, услуги), реализуемые на территории Российской Федерации</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По группе доходов «Налоги на товары (работы, услуги), реализуемые на территории Российской Федерации» плановые показатели 2021 года представлены в размере 3 866,30 тысяч рублей по виду доходов «</w:t>
      </w:r>
      <w:r w:rsidRPr="002F72D1">
        <w:rPr>
          <w:rFonts w:ascii="Times New Roman" w:eastAsia="Times New Roman" w:hAnsi="Times New Roman" w:cs="Times New Roman"/>
          <w:color w:val="000000"/>
          <w:sz w:val="28"/>
          <w:szCs w:val="28"/>
          <w:lang w:eastAsia="ru-RU"/>
        </w:rPr>
        <w:t>Акцизы по подакцизным товарам (продукции), производимым на территории Российской Федерации»</w:t>
      </w:r>
      <w:r w:rsidRPr="002F72D1">
        <w:rPr>
          <w:rFonts w:ascii="Times New Roman" w:eastAsia="Times New Roman" w:hAnsi="Times New Roman" w:cs="Times New Roman"/>
          <w:sz w:val="28"/>
          <w:szCs w:val="28"/>
          <w:lang w:eastAsia="ru-RU"/>
        </w:rPr>
        <w:t xml:space="preserve"> с увеличением к 2020 году на 908,20 тысяч рублей.</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В 2022 году показатель запланирован на уровне 3 806,00 тысяч рублей, в 2023 году 4 007,00 тысяч рублей.</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Поступления будут обеспечиваться за счет отчисления в бюджет городского округа Анадырь налоговых доходов консолидированного бюджета Чукотского автономного округа по установленному нормативу 10,4 процента</w:t>
      </w:r>
      <w:r w:rsidRPr="002F72D1">
        <w:rPr>
          <w:rFonts w:ascii="Times New Roman" w:eastAsia="Times New Roman" w:hAnsi="Times New Roman" w:cs="Times New Roman"/>
          <w:sz w:val="28"/>
          <w:vertAlign w:val="superscript"/>
          <w:lang w:eastAsia="ru-RU"/>
        </w:rPr>
        <w:footnoteReference w:id="28"/>
      </w:r>
      <w:r w:rsidRPr="002F72D1">
        <w:rPr>
          <w:rFonts w:ascii="Times New Roman" w:eastAsia="Times New Roman" w:hAnsi="Times New Roman" w:cs="Times New Roman"/>
          <w:sz w:val="28"/>
          <w:szCs w:val="28"/>
          <w:lang w:eastAsia="ru-RU"/>
        </w:rPr>
        <w:t xml:space="preserve"> (часть 3.1 статьи 58 Бюджетного кодекса РФ).</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Объем поступлений запланирован на основании прогноза, предоставленного Управлением Федерального казначейства по Чукотскому автономному округу.</w:t>
      </w:r>
    </w:p>
    <w:p w:rsidR="002F72D1" w:rsidRPr="002F72D1" w:rsidRDefault="002F72D1" w:rsidP="002F72D1">
      <w:pPr>
        <w:spacing w:after="0" w:line="240" w:lineRule="auto"/>
        <w:ind w:firstLine="709"/>
        <w:jc w:val="both"/>
        <w:rPr>
          <w:rFonts w:ascii="Times New Roman" w:eastAsia="Times New Roman" w:hAnsi="Times New Roman" w:cs="Times New Roman"/>
          <w:sz w:val="16"/>
          <w:szCs w:val="16"/>
          <w:lang w:eastAsia="ru-RU"/>
        </w:rPr>
      </w:pPr>
    </w:p>
    <w:p w:rsidR="002F72D1" w:rsidRPr="002F72D1" w:rsidRDefault="002F72D1" w:rsidP="002F72D1">
      <w:pPr>
        <w:spacing w:after="0" w:line="240" w:lineRule="auto"/>
        <w:ind w:firstLine="709"/>
        <w:jc w:val="both"/>
        <w:rPr>
          <w:rFonts w:ascii="Times New Roman" w:eastAsia="Times New Roman" w:hAnsi="Times New Roman" w:cs="Times New Roman"/>
          <w:i/>
          <w:sz w:val="28"/>
          <w:szCs w:val="28"/>
          <w:lang w:eastAsia="ru-RU"/>
        </w:rPr>
      </w:pPr>
      <w:r w:rsidRPr="002F72D1">
        <w:rPr>
          <w:rFonts w:ascii="Times New Roman" w:eastAsia="Times New Roman" w:hAnsi="Times New Roman" w:cs="Times New Roman"/>
          <w:i/>
          <w:sz w:val="28"/>
          <w:szCs w:val="28"/>
          <w:lang w:eastAsia="ru-RU"/>
        </w:rPr>
        <w:lastRenderedPageBreak/>
        <w:t>Налог на имущество</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Поступления от уплаты налога на имущество сформированы по двум налогам:</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налог на имущество физических лиц планируется к зачислению в 2021 году в сумме 6 153,00 тысяч рублей, в 2022 году в сумме 10 049,00 тысяч рублей, в 2023 году - 14 775,00 тысяч рублей;</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земельный налог спрогнозирован на уровне 16 833,00 тысяч рублей в 2021 году, 17 328,00 тысяч рублей в 2022 году, 18 199,00 тысяч рублей в 2023 году.</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Согласно расчётам, прогнозируемое поступление по данной группе доходов запланировано с ежегодным увеличением к предшествующему периоду и обусловлено изменением кадастровой оценки объектов недвижимости, а также началом поступления налога на имущество физических лиц, рассчитанного на основе кадастровой стоимости имущества.</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Прогноз составлен на основе сведений представленных администратором доходов – Управлением Федеральной налоговой службы по Чукотскому АО.</w:t>
      </w:r>
    </w:p>
    <w:p w:rsidR="002F72D1" w:rsidRPr="002F72D1" w:rsidRDefault="002F72D1" w:rsidP="002F72D1">
      <w:pPr>
        <w:spacing w:after="0"/>
        <w:ind w:firstLine="709"/>
        <w:jc w:val="both"/>
        <w:rPr>
          <w:rFonts w:ascii="Times New Roman" w:eastAsia="Times New Roman" w:hAnsi="Times New Roman" w:cs="Times New Roman"/>
          <w:color w:val="000000"/>
          <w:sz w:val="16"/>
          <w:szCs w:val="16"/>
          <w:lang w:eastAsia="ru-RU"/>
        </w:rPr>
      </w:pPr>
    </w:p>
    <w:p w:rsidR="002F72D1" w:rsidRPr="002F72D1" w:rsidRDefault="002F72D1" w:rsidP="002F72D1">
      <w:pPr>
        <w:spacing w:after="0"/>
        <w:ind w:firstLine="709"/>
        <w:jc w:val="both"/>
        <w:rPr>
          <w:rFonts w:ascii="Times New Roman" w:eastAsia="Times New Roman" w:hAnsi="Times New Roman" w:cs="Times New Roman"/>
          <w:i/>
          <w:sz w:val="28"/>
          <w:szCs w:val="28"/>
          <w:lang w:eastAsia="ru-RU"/>
        </w:rPr>
      </w:pPr>
      <w:r w:rsidRPr="002F72D1">
        <w:rPr>
          <w:rFonts w:ascii="Times New Roman" w:eastAsia="Times New Roman" w:hAnsi="Times New Roman" w:cs="Times New Roman"/>
          <w:i/>
          <w:sz w:val="28"/>
          <w:szCs w:val="28"/>
          <w:lang w:eastAsia="ru-RU"/>
        </w:rPr>
        <w:t>Государственная пошлина</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Общий объем поступлений по виду доходов «Государственная пошлина» в бюджет города прогнозируется в 2021 году и плановом периоде 2022 и 2023 годов в сумме 3 081,00 тысяч рублей ежегодно. </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Прогноз произведен на основе данных главных администраторов (администраторов) доходов за счет госпошлины взимаемой: по делам, рассматриваемым в судах общей юрисдикции, мировыми судьями, а также за выдачу разрешения на установку рекламных конструкций.</w:t>
      </w:r>
    </w:p>
    <w:p w:rsidR="002F72D1" w:rsidRPr="002F72D1" w:rsidRDefault="002F72D1" w:rsidP="002F72D1">
      <w:pPr>
        <w:spacing w:after="0"/>
        <w:ind w:firstLine="709"/>
        <w:jc w:val="both"/>
        <w:rPr>
          <w:rFonts w:ascii="Times New Roman" w:eastAsia="Times New Roman" w:hAnsi="Times New Roman" w:cs="Times New Roman"/>
          <w:sz w:val="14"/>
          <w:szCs w:val="14"/>
          <w:lang w:eastAsia="ru-RU"/>
        </w:rPr>
      </w:pPr>
    </w:p>
    <w:p w:rsidR="002F72D1" w:rsidRPr="002F72D1" w:rsidRDefault="002F72D1" w:rsidP="002F72D1">
      <w:pPr>
        <w:widowControl w:val="0"/>
        <w:autoSpaceDE w:val="0"/>
        <w:autoSpaceDN w:val="0"/>
        <w:adjustRightInd w:val="0"/>
        <w:spacing w:after="0" w:line="240" w:lineRule="auto"/>
        <w:ind w:firstLine="709"/>
        <w:jc w:val="both"/>
        <w:rPr>
          <w:rFonts w:ascii="Times New Roman" w:eastAsia="Times New Roman" w:hAnsi="Times New Roman" w:cs="Times New Roman"/>
          <w:b/>
          <w:sz w:val="28"/>
          <w:szCs w:val="28"/>
          <w:lang w:eastAsia="ru-RU"/>
        </w:rPr>
      </w:pPr>
      <w:r w:rsidRPr="002F72D1">
        <w:rPr>
          <w:rFonts w:ascii="Times New Roman" w:eastAsia="Times New Roman" w:hAnsi="Times New Roman" w:cs="Times New Roman"/>
          <w:b/>
          <w:sz w:val="28"/>
          <w:szCs w:val="28"/>
          <w:lang w:eastAsia="ru-RU"/>
        </w:rPr>
        <w:t>2.2. Неналоговые доходы</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Неналоговые доходы местного бюджета сформированы в соответствии со </w:t>
      </w:r>
      <w:hyperlink r:id="rId196" w:history="1">
        <w:r w:rsidRPr="002F72D1">
          <w:rPr>
            <w:rFonts w:ascii="Times New Roman" w:eastAsia="Times New Roman" w:hAnsi="Times New Roman" w:cs="Times New Roman"/>
            <w:sz w:val="28"/>
            <w:szCs w:val="28"/>
            <w:lang w:eastAsia="ru-RU"/>
          </w:rPr>
          <w:t>статьями 41</w:t>
        </w:r>
      </w:hyperlink>
      <w:r w:rsidRPr="002F72D1">
        <w:rPr>
          <w:rFonts w:ascii="Times New Roman" w:eastAsia="Times New Roman" w:hAnsi="Times New Roman" w:cs="Times New Roman"/>
          <w:sz w:val="28"/>
          <w:szCs w:val="28"/>
          <w:lang w:eastAsia="ru-RU"/>
        </w:rPr>
        <w:t xml:space="preserve">, </w:t>
      </w:r>
      <w:hyperlink r:id="rId197" w:history="1">
        <w:r w:rsidRPr="002F72D1">
          <w:rPr>
            <w:rFonts w:ascii="Times New Roman" w:eastAsia="Times New Roman" w:hAnsi="Times New Roman" w:cs="Times New Roman"/>
            <w:sz w:val="28"/>
            <w:szCs w:val="28"/>
            <w:lang w:eastAsia="ru-RU"/>
          </w:rPr>
          <w:t>42</w:t>
        </w:r>
      </w:hyperlink>
      <w:r w:rsidRPr="002F72D1">
        <w:rPr>
          <w:rFonts w:ascii="Times New Roman" w:eastAsia="Times New Roman" w:hAnsi="Times New Roman" w:cs="Times New Roman"/>
          <w:sz w:val="28"/>
          <w:szCs w:val="28"/>
          <w:lang w:eastAsia="ru-RU"/>
        </w:rPr>
        <w:t xml:space="preserve"> и </w:t>
      </w:r>
      <w:hyperlink r:id="rId198" w:history="1">
        <w:r w:rsidRPr="002F72D1">
          <w:rPr>
            <w:rFonts w:ascii="Times New Roman" w:eastAsia="Times New Roman" w:hAnsi="Times New Roman" w:cs="Times New Roman"/>
            <w:sz w:val="28"/>
            <w:szCs w:val="28"/>
            <w:lang w:eastAsia="ru-RU"/>
          </w:rPr>
          <w:t>46</w:t>
        </w:r>
      </w:hyperlink>
      <w:r w:rsidRPr="002F72D1">
        <w:rPr>
          <w:rFonts w:ascii="Times New Roman" w:eastAsia="Times New Roman" w:hAnsi="Times New Roman" w:cs="Times New Roman"/>
          <w:sz w:val="28"/>
          <w:szCs w:val="28"/>
          <w:lang w:eastAsia="ru-RU"/>
        </w:rPr>
        <w:t xml:space="preserve"> Бюджетного кодекса РФ. Поступления неналоговых доходов в 2021 году и плановом периоде 2022 и 2023 годов планируются по четырем группам. Сведения представлены в таблице 9. </w:t>
      </w:r>
    </w:p>
    <w:p w:rsidR="002F72D1" w:rsidRPr="002F72D1" w:rsidRDefault="002F72D1" w:rsidP="002F72D1">
      <w:pPr>
        <w:spacing w:after="0" w:line="240" w:lineRule="auto"/>
        <w:ind w:firstLine="709"/>
        <w:jc w:val="right"/>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Таблица 9 (тысяч рублей)</w:t>
      </w:r>
    </w:p>
    <w:tbl>
      <w:tblPr>
        <w:tblW w:w="5000" w:type="pct"/>
        <w:tblLook w:val="04A0"/>
      </w:tblPr>
      <w:tblGrid>
        <w:gridCol w:w="3794"/>
        <w:gridCol w:w="1727"/>
        <w:gridCol w:w="1403"/>
        <w:gridCol w:w="1269"/>
        <w:gridCol w:w="1378"/>
      </w:tblGrid>
      <w:tr w:rsidR="002F72D1" w:rsidRPr="002F72D1" w:rsidTr="0022662C">
        <w:trPr>
          <w:trHeight w:val="57"/>
          <w:tblHeader/>
        </w:trPr>
        <w:tc>
          <w:tcPr>
            <w:tcW w:w="198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9"/>
                <w:szCs w:val="19"/>
                <w:lang w:eastAsia="ru-RU"/>
              </w:rPr>
            </w:pPr>
            <w:r w:rsidRPr="002F72D1">
              <w:rPr>
                <w:rFonts w:ascii="Times New Roman" w:eastAsia="Times New Roman" w:hAnsi="Times New Roman" w:cs="Times New Roman"/>
                <w:b/>
                <w:bCs/>
                <w:color w:val="000000"/>
                <w:sz w:val="19"/>
                <w:szCs w:val="19"/>
                <w:lang w:eastAsia="ru-RU"/>
              </w:rPr>
              <w:t>Показатели</w:t>
            </w:r>
          </w:p>
        </w:tc>
        <w:tc>
          <w:tcPr>
            <w:tcW w:w="90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9"/>
                <w:szCs w:val="19"/>
                <w:lang w:eastAsia="ru-RU"/>
              </w:rPr>
            </w:pPr>
            <w:r w:rsidRPr="002F72D1">
              <w:rPr>
                <w:rFonts w:ascii="Times New Roman" w:eastAsia="Times New Roman" w:hAnsi="Times New Roman" w:cs="Times New Roman"/>
                <w:b/>
                <w:bCs/>
                <w:color w:val="000000"/>
                <w:sz w:val="19"/>
                <w:szCs w:val="19"/>
                <w:lang w:eastAsia="ru-RU"/>
              </w:rPr>
              <w:t>План 2020 года</w:t>
            </w:r>
          </w:p>
        </w:tc>
        <w:tc>
          <w:tcPr>
            <w:tcW w:w="2116" w:type="pct"/>
            <w:gridSpan w:val="3"/>
            <w:tcBorders>
              <w:top w:val="single" w:sz="4" w:space="0" w:color="auto"/>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9"/>
                <w:szCs w:val="19"/>
                <w:lang w:eastAsia="ru-RU"/>
              </w:rPr>
            </w:pPr>
            <w:r w:rsidRPr="002F72D1">
              <w:rPr>
                <w:rFonts w:ascii="Times New Roman" w:eastAsia="Times New Roman" w:hAnsi="Times New Roman" w:cs="Times New Roman"/>
                <w:b/>
                <w:bCs/>
                <w:sz w:val="19"/>
                <w:szCs w:val="19"/>
                <w:lang w:eastAsia="ru-RU"/>
              </w:rPr>
              <w:t>Проект бюджета</w:t>
            </w:r>
          </w:p>
        </w:tc>
      </w:tr>
      <w:tr w:rsidR="002F72D1" w:rsidRPr="002F72D1" w:rsidTr="0022662C">
        <w:trPr>
          <w:trHeight w:val="57"/>
          <w:tblHeader/>
        </w:trPr>
        <w:tc>
          <w:tcPr>
            <w:tcW w:w="1982" w:type="pct"/>
            <w:vMerge/>
            <w:tcBorders>
              <w:top w:val="single" w:sz="4" w:space="0" w:color="auto"/>
              <w:left w:val="single" w:sz="4" w:space="0" w:color="auto"/>
              <w:bottom w:val="single" w:sz="4" w:space="0" w:color="auto"/>
              <w:right w:val="single" w:sz="4" w:space="0" w:color="auto"/>
            </w:tcBorders>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9"/>
                <w:szCs w:val="19"/>
                <w:lang w:eastAsia="ru-RU"/>
              </w:rPr>
            </w:pPr>
          </w:p>
        </w:tc>
        <w:tc>
          <w:tcPr>
            <w:tcW w:w="902" w:type="pct"/>
            <w:vMerge/>
            <w:tcBorders>
              <w:top w:val="single" w:sz="4" w:space="0" w:color="auto"/>
              <w:left w:val="single" w:sz="4" w:space="0" w:color="auto"/>
              <w:bottom w:val="single" w:sz="4" w:space="0" w:color="auto"/>
              <w:right w:val="single" w:sz="4" w:space="0" w:color="auto"/>
            </w:tcBorders>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9"/>
                <w:szCs w:val="19"/>
                <w:lang w:eastAsia="ru-RU"/>
              </w:rPr>
            </w:pPr>
          </w:p>
        </w:tc>
        <w:tc>
          <w:tcPr>
            <w:tcW w:w="733"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9"/>
                <w:szCs w:val="19"/>
                <w:lang w:eastAsia="ru-RU"/>
              </w:rPr>
            </w:pPr>
            <w:r w:rsidRPr="002F72D1">
              <w:rPr>
                <w:rFonts w:ascii="Times New Roman" w:eastAsia="Times New Roman" w:hAnsi="Times New Roman" w:cs="Times New Roman"/>
                <w:b/>
                <w:bCs/>
                <w:sz w:val="19"/>
                <w:szCs w:val="19"/>
                <w:lang w:eastAsia="ru-RU"/>
              </w:rPr>
              <w:t>2021 год</w:t>
            </w:r>
          </w:p>
        </w:tc>
        <w:tc>
          <w:tcPr>
            <w:tcW w:w="663"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9"/>
                <w:szCs w:val="19"/>
                <w:lang w:eastAsia="ru-RU"/>
              </w:rPr>
            </w:pPr>
            <w:r w:rsidRPr="002F72D1">
              <w:rPr>
                <w:rFonts w:ascii="Times New Roman" w:eastAsia="Times New Roman" w:hAnsi="Times New Roman" w:cs="Times New Roman"/>
                <w:b/>
                <w:bCs/>
                <w:sz w:val="19"/>
                <w:szCs w:val="19"/>
                <w:lang w:eastAsia="ru-RU"/>
              </w:rPr>
              <w:t>2022 год</w:t>
            </w:r>
          </w:p>
        </w:tc>
        <w:tc>
          <w:tcPr>
            <w:tcW w:w="720"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9"/>
                <w:szCs w:val="19"/>
                <w:lang w:eastAsia="ru-RU"/>
              </w:rPr>
            </w:pPr>
            <w:r w:rsidRPr="002F72D1">
              <w:rPr>
                <w:rFonts w:ascii="Times New Roman" w:eastAsia="Times New Roman" w:hAnsi="Times New Roman" w:cs="Times New Roman"/>
                <w:b/>
                <w:bCs/>
                <w:sz w:val="19"/>
                <w:szCs w:val="19"/>
                <w:lang w:eastAsia="ru-RU"/>
              </w:rPr>
              <w:t>2023 год</w:t>
            </w:r>
          </w:p>
        </w:tc>
      </w:tr>
      <w:tr w:rsidR="002F72D1" w:rsidRPr="002F72D1" w:rsidTr="0022662C">
        <w:trPr>
          <w:trHeight w:val="57"/>
        </w:trPr>
        <w:tc>
          <w:tcPr>
            <w:tcW w:w="1982"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9"/>
                <w:szCs w:val="19"/>
                <w:lang w:eastAsia="ru-RU"/>
              </w:rPr>
            </w:pPr>
            <w:r w:rsidRPr="002F72D1">
              <w:rPr>
                <w:rFonts w:ascii="Times New Roman" w:eastAsia="Times New Roman" w:hAnsi="Times New Roman" w:cs="Times New Roman"/>
                <w:color w:val="000000"/>
                <w:sz w:val="19"/>
                <w:szCs w:val="19"/>
                <w:lang w:eastAsia="ru-RU"/>
              </w:rPr>
              <w:t>Доходы от использования имущества, находящегося в муниципальной собственности</w:t>
            </w:r>
          </w:p>
        </w:tc>
        <w:tc>
          <w:tcPr>
            <w:tcW w:w="90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9"/>
                <w:szCs w:val="19"/>
                <w:lang w:eastAsia="ru-RU"/>
              </w:rPr>
            </w:pPr>
            <w:r w:rsidRPr="002F72D1">
              <w:rPr>
                <w:rFonts w:ascii="Times New Roman" w:eastAsia="Times New Roman" w:hAnsi="Times New Roman" w:cs="Times New Roman"/>
                <w:sz w:val="19"/>
                <w:szCs w:val="19"/>
                <w:lang w:eastAsia="ru-RU"/>
              </w:rPr>
              <w:t>85 174,30</w:t>
            </w:r>
          </w:p>
        </w:tc>
        <w:tc>
          <w:tcPr>
            <w:tcW w:w="733"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9"/>
                <w:szCs w:val="19"/>
                <w:lang w:eastAsia="ru-RU"/>
              </w:rPr>
            </w:pPr>
            <w:r w:rsidRPr="002F72D1">
              <w:rPr>
                <w:rFonts w:ascii="Times New Roman" w:eastAsia="Times New Roman" w:hAnsi="Times New Roman" w:cs="Times New Roman"/>
                <w:sz w:val="19"/>
                <w:szCs w:val="19"/>
                <w:lang w:eastAsia="ru-RU"/>
              </w:rPr>
              <w:t>72 722,80</w:t>
            </w:r>
          </w:p>
        </w:tc>
        <w:tc>
          <w:tcPr>
            <w:tcW w:w="663"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9"/>
                <w:szCs w:val="19"/>
                <w:lang w:eastAsia="ru-RU"/>
              </w:rPr>
            </w:pPr>
            <w:r w:rsidRPr="002F72D1">
              <w:rPr>
                <w:rFonts w:ascii="Times New Roman" w:eastAsia="Times New Roman" w:hAnsi="Times New Roman" w:cs="Times New Roman"/>
                <w:sz w:val="19"/>
                <w:szCs w:val="19"/>
                <w:lang w:eastAsia="ru-RU"/>
              </w:rPr>
              <w:t>71 033,40</w:t>
            </w:r>
          </w:p>
        </w:tc>
        <w:tc>
          <w:tcPr>
            <w:tcW w:w="720"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9"/>
                <w:szCs w:val="19"/>
                <w:lang w:eastAsia="ru-RU"/>
              </w:rPr>
            </w:pPr>
            <w:r w:rsidRPr="002F72D1">
              <w:rPr>
                <w:rFonts w:ascii="Times New Roman" w:eastAsia="Times New Roman" w:hAnsi="Times New Roman" w:cs="Times New Roman"/>
                <w:sz w:val="19"/>
                <w:szCs w:val="19"/>
                <w:lang w:eastAsia="ru-RU"/>
              </w:rPr>
              <w:t>70 639,00</w:t>
            </w:r>
          </w:p>
        </w:tc>
      </w:tr>
      <w:tr w:rsidR="002F72D1" w:rsidRPr="002F72D1" w:rsidTr="0022662C">
        <w:trPr>
          <w:trHeight w:val="57"/>
        </w:trPr>
        <w:tc>
          <w:tcPr>
            <w:tcW w:w="1982"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i/>
                <w:iCs/>
                <w:color w:val="000000"/>
                <w:sz w:val="19"/>
                <w:szCs w:val="19"/>
                <w:lang w:eastAsia="ru-RU"/>
              </w:rPr>
            </w:pPr>
            <w:r w:rsidRPr="002F72D1">
              <w:rPr>
                <w:rFonts w:ascii="Times New Roman" w:eastAsia="Times New Roman" w:hAnsi="Times New Roman" w:cs="Times New Roman"/>
                <w:i/>
                <w:iCs/>
                <w:color w:val="000000"/>
                <w:sz w:val="19"/>
                <w:szCs w:val="19"/>
                <w:lang w:eastAsia="ru-RU"/>
              </w:rPr>
              <w:t xml:space="preserve">доля </w:t>
            </w:r>
            <w:proofErr w:type="gramStart"/>
            <w:r w:rsidRPr="002F72D1">
              <w:rPr>
                <w:rFonts w:ascii="Times New Roman" w:eastAsia="Times New Roman" w:hAnsi="Times New Roman" w:cs="Times New Roman"/>
                <w:i/>
                <w:iCs/>
                <w:color w:val="000000"/>
                <w:sz w:val="19"/>
                <w:szCs w:val="19"/>
                <w:lang w:eastAsia="ru-RU"/>
              </w:rPr>
              <w:t>в</w:t>
            </w:r>
            <w:proofErr w:type="gramEnd"/>
            <w:r w:rsidRPr="002F72D1">
              <w:rPr>
                <w:rFonts w:ascii="Times New Roman" w:eastAsia="Times New Roman" w:hAnsi="Times New Roman" w:cs="Times New Roman"/>
                <w:i/>
                <w:iCs/>
                <w:color w:val="000000"/>
                <w:sz w:val="19"/>
                <w:szCs w:val="19"/>
                <w:lang w:eastAsia="ru-RU"/>
              </w:rPr>
              <w:t xml:space="preserve"> %</w:t>
            </w:r>
          </w:p>
        </w:tc>
        <w:tc>
          <w:tcPr>
            <w:tcW w:w="90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9"/>
                <w:szCs w:val="19"/>
                <w:lang w:eastAsia="ru-RU"/>
              </w:rPr>
            </w:pPr>
            <w:r w:rsidRPr="002F72D1">
              <w:rPr>
                <w:rFonts w:ascii="Times New Roman" w:eastAsia="Times New Roman" w:hAnsi="Times New Roman" w:cs="Times New Roman"/>
                <w:i/>
                <w:iCs/>
                <w:color w:val="000000"/>
                <w:sz w:val="19"/>
                <w:szCs w:val="19"/>
                <w:lang w:eastAsia="ru-RU"/>
              </w:rPr>
              <w:t>80,23%</w:t>
            </w:r>
          </w:p>
        </w:tc>
        <w:tc>
          <w:tcPr>
            <w:tcW w:w="733"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9"/>
                <w:szCs w:val="19"/>
                <w:lang w:eastAsia="ru-RU"/>
              </w:rPr>
            </w:pPr>
            <w:r w:rsidRPr="002F72D1">
              <w:rPr>
                <w:rFonts w:ascii="Times New Roman" w:eastAsia="Times New Roman" w:hAnsi="Times New Roman" w:cs="Times New Roman"/>
                <w:i/>
                <w:iCs/>
                <w:color w:val="000000"/>
                <w:sz w:val="19"/>
                <w:szCs w:val="19"/>
                <w:lang w:eastAsia="ru-RU"/>
              </w:rPr>
              <w:t>88,97%</w:t>
            </w:r>
          </w:p>
        </w:tc>
        <w:tc>
          <w:tcPr>
            <w:tcW w:w="663"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9"/>
                <w:szCs w:val="19"/>
                <w:lang w:eastAsia="ru-RU"/>
              </w:rPr>
            </w:pPr>
            <w:r w:rsidRPr="002F72D1">
              <w:rPr>
                <w:rFonts w:ascii="Times New Roman" w:eastAsia="Times New Roman" w:hAnsi="Times New Roman" w:cs="Times New Roman"/>
                <w:i/>
                <w:iCs/>
                <w:color w:val="000000"/>
                <w:sz w:val="19"/>
                <w:szCs w:val="19"/>
                <w:lang w:eastAsia="ru-RU"/>
              </w:rPr>
              <w:t>89,56%</w:t>
            </w:r>
          </w:p>
        </w:tc>
        <w:tc>
          <w:tcPr>
            <w:tcW w:w="720"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9"/>
                <w:szCs w:val="19"/>
                <w:lang w:eastAsia="ru-RU"/>
              </w:rPr>
            </w:pPr>
            <w:r w:rsidRPr="002F72D1">
              <w:rPr>
                <w:rFonts w:ascii="Times New Roman" w:eastAsia="Times New Roman" w:hAnsi="Times New Roman" w:cs="Times New Roman"/>
                <w:i/>
                <w:iCs/>
                <w:color w:val="000000"/>
                <w:sz w:val="19"/>
                <w:szCs w:val="19"/>
                <w:lang w:eastAsia="ru-RU"/>
              </w:rPr>
              <w:t>89,60%</w:t>
            </w:r>
          </w:p>
        </w:tc>
      </w:tr>
      <w:tr w:rsidR="002F72D1" w:rsidRPr="002F72D1" w:rsidTr="0022662C">
        <w:trPr>
          <w:trHeight w:val="57"/>
        </w:trPr>
        <w:tc>
          <w:tcPr>
            <w:tcW w:w="1982"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9"/>
                <w:szCs w:val="19"/>
                <w:lang w:eastAsia="ru-RU"/>
              </w:rPr>
            </w:pPr>
            <w:r w:rsidRPr="002F72D1">
              <w:rPr>
                <w:rFonts w:ascii="Times New Roman" w:eastAsia="Times New Roman" w:hAnsi="Times New Roman" w:cs="Times New Roman"/>
                <w:color w:val="000000"/>
                <w:sz w:val="19"/>
                <w:szCs w:val="19"/>
                <w:lang w:eastAsia="ru-RU"/>
              </w:rPr>
              <w:t>Платежи при пользовании природными ресурсами</w:t>
            </w:r>
          </w:p>
        </w:tc>
        <w:tc>
          <w:tcPr>
            <w:tcW w:w="90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9"/>
                <w:szCs w:val="19"/>
                <w:lang w:eastAsia="ru-RU"/>
              </w:rPr>
            </w:pPr>
            <w:r w:rsidRPr="002F72D1">
              <w:rPr>
                <w:rFonts w:ascii="Times New Roman" w:eastAsia="Times New Roman" w:hAnsi="Times New Roman" w:cs="Times New Roman"/>
                <w:sz w:val="19"/>
                <w:szCs w:val="19"/>
                <w:lang w:eastAsia="ru-RU"/>
              </w:rPr>
              <w:t>839,00</w:t>
            </w:r>
          </w:p>
        </w:tc>
        <w:tc>
          <w:tcPr>
            <w:tcW w:w="733"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9"/>
                <w:szCs w:val="19"/>
                <w:lang w:eastAsia="ru-RU"/>
              </w:rPr>
            </w:pPr>
            <w:r w:rsidRPr="002F72D1">
              <w:rPr>
                <w:rFonts w:ascii="Times New Roman" w:eastAsia="Times New Roman" w:hAnsi="Times New Roman" w:cs="Times New Roman"/>
                <w:sz w:val="19"/>
                <w:szCs w:val="19"/>
                <w:lang w:eastAsia="ru-RU"/>
              </w:rPr>
              <w:t>778,30</w:t>
            </w:r>
          </w:p>
        </w:tc>
        <w:tc>
          <w:tcPr>
            <w:tcW w:w="663"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9"/>
                <w:szCs w:val="19"/>
                <w:lang w:eastAsia="ru-RU"/>
              </w:rPr>
            </w:pPr>
            <w:r w:rsidRPr="002F72D1">
              <w:rPr>
                <w:rFonts w:ascii="Times New Roman" w:eastAsia="Times New Roman" w:hAnsi="Times New Roman" w:cs="Times New Roman"/>
                <w:sz w:val="19"/>
                <w:szCs w:val="19"/>
                <w:lang w:eastAsia="ru-RU"/>
              </w:rPr>
              <w:t>809,40</w:t>
            </w:r>
          </w:p>
        </w:tc>
        <w:tc>
          <w:tcPr>
            <w:tcW w:w="720"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9"/>
                <w:szCs w:val="19"/>
                <w:lang w:eastAsia="ru-RU"/>
              </w:rPr>
            </w:pPr>
            <w:r w:rsidRPr="002F72D1">
              <w:rPr>
                <w:rFonts w:ascii="Times New Roman" w:eastAsia="Times New Roman" w:hAnsi="Times New Roman" w:cs="Times New Roman"/>
                <w:sz w:val="19"/>
                <w:szCs w:val="19"/>
                <w:lang w:eastAsia="ru-RU"/>
              </w:rPr>
              <w:t>841,80</w:t>
            </w:r>
          </w:p>
        </w:tc>
      </w:tr>
      <w:tr w:rsidR="002F72D1" w:rsidRPr="002F72D1" w:rsidTr="0022662C">
        <w:trPr>
          <w:trHeight w:val="57"/>
        </w:trPr>
        <w:tc>
          <w:tcPr>
            <w:tcW w:w="1982"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i/>
                <w:iCs/>
                <w:color w:val="000000"/>
                <w:sz w:val="19"/>
                <w:szCs w:val="19"/>
                <w:lang w:eastAsia="ru-RU"/>
              </w:rPr>
            </w:pPr>
            <w:r w:rsidRPr="002F72D1">
              <w:rPr>
                <w:rFonts w:ascii="Times New Roman" w:eastAsia="Times New Roman" w:hAnsi="Times New Roman" w:cs="Times New Roman"/>
                <w:i/>
                <w:iCs/>
                <w:color w:val="000000"/>
                <w:sz w:val="19"/>
                <w:szCs w:val="19"/>
                <w:lang w:eastAsia="ru-RU"/>
              </w:rPr>
              <w:t xml:space="preserve">доля </w:t>
            </w:r>
            <w:proofErr w:type="gramStart"/>
            <w:r w:rsidRPr="002F72D1">
              <w:rPr>
                <w:rFonts w:ascii="Times New Roman" w:eastAsia="Times New Roman" w:hAnsi="Times New Roman" w:cs="Times New Roman"/>
                <w:i/>
                <w:iCs/>
                <w:color w:val="000000"/>
                <w:sz w:val="19"/>
                <w:szCs w:val="19"/>
                <w:lang w:eastAsia="ru-RU"/>
              </w:rPr>
              <w:t>в</w:t>
            </w:r>
            <w:proofErr w:type="gramEnd"/>
            <w:r w:rsidRPr="002F72D1">
              <w:rPr>
                <w:rFonts w:ascii="Times New Roman" w:eastAsia="Times New Roman" w:hAnsi="Times New Roman" w:cs="Times New Roman"/>
                <w:i/>
                <w:iCs/>
                <w:color w:val="000000"/>
                <w:sz w:val="19"/>
                <w:szCs w:val="19"/>
                <w:lang w:eastAsia="ru-RU"/>
              </w:rPr>
              <w:t xml:space="preserve"> %</w:t>
            </w:r>
          </w:p>
        </w:tc>
        <w:tc>
          <w:tcPr>
            <w:tcW w:w="90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9"/>
                <w:szCs w:val="19"/>
                <w:lang w:eastAsia="ru-RU"/>
              </w:rPr>
            </w:pPr>
            <w:r w:rsidRPr="002F72D1">
              <w:rPr>
                <w:rFonts w:ascii="Times New Roman" w:eastAsia="Times New Roman" w:hAnsi="Times New Roman" w:cs="Times New Roman"/>
                <w:i/>
                <w:iCs/>
                <w:color w:val="000000"/>
                <w:sz w:val="19"/>
                <w:szCs w:val="19"/>
                <w:lang w:eastAsia="ru-RU"/>
              </w:rPr>
              <w:t>0,79%</w:t>
            </w:r>
          </w:p>
        </w:tc>
        <w:tc>
          <w:tcPr>
            <w:tcW w:w="733"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9"/>
                <w:szCs w:val="19"/>
                <w:lang w:eastAsia="ru-RU"/>
              </w:rPr>
            </w:pPr>
            <w:r w:rsidRPr="002F72D1">
              <w:rPr>
                <w:rFonts w:ascii="Times New Roman" w:eastAsia="Times New Roman" w:hAnsi="Times New Roman" w:cs="Times New Roman"/>
                <w:i/>
                <w:iCs/>
                <w:color w:val="000000"/>
                <w:sz w:val="19"/>
                <w:szCs w:val="19"/>
                <w:lang w:eastAsia="ru-RU"/>
              </w:rPr>
              <w:t>0,95%</w:t>
            </w:r>
          </w:p>
        </w:tc>
        <w:tc>
          <w:tcPr>
            <w:tcW w:w="663"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9"/>
                <w:szCs w:val="19"/>
                <w:lang w:eastAsia="ru-RU"/>
              </w:rPr>
            </w:pPr>
            <w:r w:rsidRPr="002F72D1">
              <w:rPr>
                <w:rFonts w:ascii="Times New Roman" w:eastAsia="Times New Roman" w:hAnsi="Times New Roman" w:cs="Times New Roman"/>
                <w:i/>
                <w:iCs/>
                <w:color w:val="000000"/>
                <w:sz w:val="19"/>
                <w:szCs w:val="19"/>
                <w:lang w:eastAsia="ru-RU"/>
              </w:rPr>
              <w:t>1,02%</w:t>
            </w:r>
          </w:p>
        </w:tc>
        <w:tc>
          <w:tcPr>
            <w:tcW w:w="720"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9"/>
                <w:szCs w:val="19"/>
                <w:lang w:eastAsia="ru-RU"/>
              </w:rPr>
            </w:pPr>
            <w:r w:rsidRPr="002F72D1">
              <w:rPr>
                <w:rFonts w:ascii="Times New Roman" w:eastAsia="Times New Roman" w:hAnsi="Times New Roman" w:cs="Times New Roman"/>
                <w:i/>
                <w:iCs/>
                <w:color w:val="000000"/>
                <w:sz w:val="19"/>
                <w:szCs w:val="19"/>
                <w:lang w:eastAsia="ru-RU"/>
              </w:rPr>
              <w:t>1,07%</w:t>
            </w:r>
          </w:p>
        </w:tc>
      </w:tr>
      <w:tr w:rsidR="002F72D1" w:rsidRPr="002F72D1" w:rsidTr="0022662C">
        <w:trPr>
          <w:trHeight w:val="57"/>
        </w:trPr>
        <w:tc>
          <w:tcPr>
            <w:tcW w:w="1982"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9"/>
                <w:szCs w:val="19"/>
                <w:lang w:eastAsia="ru-RU"/>
              </w:rPr>
            </w:pPr>
            <w:r w:rsidRPr="002F72D1">
              <w:rPr>
                <w:rFonts w:ascii="Times New Roman" w:eastAsia="Times New Roman" w:hAnsi="Times New Roman" w:cs="Times New Roman"/>
                <w:color w:val="000000"/>
                <w:sz w:val="19"/>
                <w:szCs w:val="19"/>
                <w:lang w:eastAsia="ru-RU"/>
              </w:rPr>
              <w:t>Доходы от оказания платных услуг (работ) и компенсации затрат государства</w:t>
            </w:r>
          </w:p>
        </w:tc>
        <w:tc>
          <w:tcPr>
            <w:tcW w:w="90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9"/>
                <w:szCs w:val="19"/>
                <w:lang w:eastAsia="ru-RU"/>
              </w:rPr>
            </w:pPr>
            <w:r w:rsidRPr="002F72D1">
              <w:rPr>
                <w:rFonts w:ascii="Times New Roman" w:eastAsia="Times New Roman" w:hAnsi="Times New Roman" w:cs="Times New Roman"/>
                <w:sz w:val="19"/>
                <w:szCs w:val="19"/>
                <w:lang w:eastAsia="ru-RU"/>
              </w:rPr>
              <w:t>1 102,70</w:t>
            </w:r>
          </w:p>
        </w:tc>
        <w:tc>
          <w:tcPr>
            <w:tcW w:w="733"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9"/>
                <w:szCs w:val="19"/>
                <w:lang w:eastAsia="ru-RU"/>
              </w:rPr>
            </w:pPr>
            <w:r w:rsidRPr="002F72D1">
              <w:rPr>
                <w:rFonts w:ascii="Times New Roman" w:eastAsia="Times New Roman" w:hAnsi="Times New Roman" w:cs="Times New Roman"/>
                <w:sz w:val="19"/>
                <w:szCs w:val="19"/>
                <w:lang w:eastAsia="ru-RU"/>
              </w:rPr>
              <w:t>0,00</w:t>
            </w:r>
          </w:p>
        </w:tc>
        <w:tc>
          <w:tcPr>
            <w:tcW w:w="663"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9"/>
                <w:szCs w:val="19"/>
                <w:lang w:eastAsia="ru-RU"/>
              </w:rPr>
            </w:pPr>
            <w:r w:rsidRPr="002F72D1">
              <w:rPr>
                <w:rFonts w:ascii="Times New Roman" w:eastAsia="Times New Roman" w:hAnsi="Times New Roman" w:cs="Times New Roman"/>
                <w:color w:val="000000"/>
                <w:sz w:val="19"/>
                <w:szCs w:val="19"/>
                <w:lang w:eastAsia="ru-RU"/>
              </w:rPr>
              <w:t>0,0</w:t>
            </w:r>
          </w:p>
        </w:tc>
        <w:tc>
          <w:tcPr>
            <w:tcW w:w="720"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9"/>
                <w:szCs w:val="19"/>
                <w:lang w:eastAsia="ru-RU"/>
              </w:rPr>
            </w:pPr>
            <w:r w:rsidRPr="002F72D1">
              <w:rPr>
                <w:rFonts w:ascii="Times New Roman" w:eastAsia="Times New Roman" w:hAnsi="Times New Roman" w:cs="Times New Roman"/>
                <w:color w:val="000000"/>
                <w:sz w:val="19"/>
                <w:szCs w:val="19"/>
                <w:lang w:eastAsia="ru-RU"/>
              </w:rPr>
              <w:t>0,0</w:t>
            </w:r>
          </w:p>
        </w:tc>
      </w:tr>
      <w:tr w:rsidR="002F72D1" w:rsidRPr="002F72D1" w:rsidTr="0022662C">
        <w:trPr>
          <w:trHeight w:val="57"/>
        </w:trPr>
        <w:tc>
          <w:tcPr>
            <w:tcW w:w="1982"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i/>
                <w:iCs/>
                <w:color w:val="000000"/>
                <w:sz w:val="19"/>
                <w:szCs w:val="19"/>
                <w:lang w:eastAsia="ru-RU"/>
              </w:rPr>
            </w:pPr>
            <w:r w:rsidRPr="002F72D1">
              <w:rPr>
                <w:rFonts w:ascii="Times New Roman" w:eastAsia="Times New Roman" w:hAnsi="Times New Roman" w:cs="Times New Roman"/>
                <w:i/>
                <w:iCs/>
                <w:color w:val="000000"/>
                <w:sz w:val="19"/>
                <w:szCs w:val="19"/>
                <w:lang w:eastAsia="ru-RU"/>
              </w:rPr>
              <w:t xml:space="preserve">доля </w:t>
            </w:r>
            <w:proofErr w:type="gramStart"/>
            <w:r w:rsidRPr="002F72D1">
              <w:rPr>
                <w:rFonts w:ascii="Times New Roman" w:eastAsia="Times New Roman" w:hAnsi="Times New Roman" w:cs="Times New Roman"/>
                <w:i/>
                <w:iCs/>
                <w:color w:val="000000"/>
                <w:sz w:val="19"/>
                <w:szCs w:val="19"/>
                <w:lang w:eastAsia="ru-RU"/>
              </w:rPr>
              <w:t>в</w:t>
            </w:r>
            <w:proofErr w:type="gramEnd"/>
            <w:r w:rsidRPr="002F72D1">
              <w:rPr>
                <w:rFonts w:ascii="Times New Roman" w:eastAsia="Times New Roman" w:hAnsi="Times New Roman" w:cs="Times New Roman"/>
                <w:i/>
                <w:iCs/>
                <w:color w:val="000000"/>
                <w:sz w:val="19"/>
                <w:szCs w:val="19"/>
                <w:lang w:eastAsia="ru-RU"/>
              </w:rPr>
              <w:t xml:space="preserve"> %</w:t>
            </w:r>
          </w:p>
        </w:tc>
        <w:tc>
          <w:tcPr>
            <w:tcW w:w="90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9"/>
                <w:szCs w:val="19"/>
                <w:lang w:eastAsia="ru-RU"/>
              </w:rPr>
            </w:pPr>
            <w:r w:rsidRPr="002F72D1">
              <w:rPr>
                <w:rFonts w:ascii="Times New Roman" w:eastAsia="Times New Roman" w:hAnsi="Times New Roman" w:cs="Times New Roman"/>
                <w:i/>
                <w:iCs/>
                <w:color w:val="000000"/>
                <w:sz w:val="19"/>
                <w:szCs w:val="19"/>
                <w:lang w:eastAsia="ru-RU"/>
              </w:rPr>
              <w:t>1,04%</w:t>
            </w:r>
          </w:p>
        </w:tc>
        <w:tc>
          <w:tcPr>
            <w:tcW w:w="733"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9"/>
                <w:szCs w:val="19"/>
                <w:lang w:eastAsia="ru-RU"/>
              </w:rPr>
            </w:pPr>
            <w:r w:rsidRPr="002F72D1">
              <w:rPr>
                <w:rFonts w:ascii="Times New Roman" w:eastAsia="Times New Roman" w:hAnsi="Times New Roman" w:cs="Times New Roman"/>
                <w:i/>
                <w:iCs/>
                <w:color w:val="000000"/>
                <w:sz w:val="19"/>
                <w:szCs w:val="19"/>
                <w:lang w:eastAsia="ru-RU"/>
              </w:rPr>
              <w:t>0,00%</w:t>
            </w:r>
          </w:p>
        </w:tc>
        <w:tc>
          <w:tcPr>
            <w:tcW w:w="663"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9"/>
                <w:szCs w:val="19"/>
                <w:lang w:eastAsia="ru-RU"/>
              </w:rPr>
            </w:pPr>
            <w:r w:rsidRPr="002F72D1">
              <w:rPr>
                <w:rFonts w:ascii="Times New Roman" w:eastAsia="Times New Roman" w:hAnsi="Times New Roman" w:cs="Times New Roman"/>
                <w:i/>
                <w:iCs/>
                <w:color w:val="000000"/>
                <w:sz w:val="19"/>
                <w:szCs w:val="19"/>
                <w:lang w:eastAsia="ru-RU"/>
              </w:rPr>
              <w:t>0,00%</w:t>
            </w:r>
          </w:p>
        </w:tc>
        <w:tc>
          <w:tcPr>
            <w:tcW w:w="720"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9"/>
                <w:szCs w:val="19"/>
                <w:lang w:eastAsia="ru-RU"/>
              </w:rPr>
            </w:pPr>
            <w:r w:rsidRPr="002F72D1">
              <w:rPr>
                <w:rFonts w:ascii="Times New Roman" w:eastAsia="Times New Roman" w:hAnsi="Times New Roman" w:cs="Times New Roman"/>
                <w:i/>
                <w:iCs/>
                <w:color w:val="000000"/>
                <w:sz w:val="19"/>
                <w:szCs w:val="19"/>
                <w:lang w:eastAsia="ru-RU"/>
              </w:rPr>
              <w:t>0,00%</w:t>
            </w:r>
          </w:p>
        </w:tc>
      </w:tr>
      <w:tr w:rsidR="002F72D1" w:rsidRPr="002F72D1" w:rsidTr="0022662C">
        <w:trPr>
          <w:trHeight w:val="57"/>
        </w:trPr>
        <w:tc>
          <w:tcPr>
            <w:tcW w:w="1982"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9"/>
                <w:szCs w:val="19"/>
                <w:lang w:eastAsia="ru-RU"/>
              </w:rPr>
            </w:pPr>
            <w:r w:rsidRPr="002F72D1">
              <w:rPr>
                <w:rFonts w:ascii="Times New Roman" w:eastAsia="Times New Roman" w:hAnsi="Times New Roman" w:cs="Times New Roman"/>
                <w:color w:val="000000"/>
                <w:sz w:val="19"/>
                <w:szCs w:val="19"/>
                <w:lang w:eastAsia="ru-RU"/>
              </w:rPr>
              <w:t>Доходы от продажи материальных и нематериальных активов</w:t>
            </w:r>
          </w:p>
        </w:tc>
        <w:tc>
          <w:tcPr>
            <w:tcW w:w="90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9"/>
                <w:szCs w:val="19"/>
                <w:lang w:eastAsia="ru-RU"/>
              </w:rPr>
            </w:pPr>
            <w:r w:rsidRPr="002F72D1">
              <w:rPr>
                <w:rFonts w:ascii="Times New Roman" w:eastAsia="Times New Roman" w:hAnsi="Times New Roman" w:cs="Times New Roman"/>
                <w:sz w:val="19"/>
                <w:szCs w:val="19"/>
                <w:lang w:eastAsia="ru-RU"/>
              </w:rPr>
              <w:t>15 099,00</w:t>
            </w:r>
          </w:p>
        </w:tc>
        <w:tc>
          <w:tcPr>
            <w:tcW w:w="733"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9"/>
                <w:szCs w:val="19"/>
                <w:lang w:eastAsia="ru-RU"/>
              </w:rPr>
            </w:pPr>
            <w:r w:rsidRPr="002F72D1">
              <w:rPr>
                <w:rFonts w:ascii="Times New Roman" w:eastAsia="Times New Roman" w:hAnsi="Times New Roman" w:cs="Times New Roman"/>
                <w:sz w:val="19"/>
                <w:szCs w:val="19"/>
                <w:lang w:eastAsia="ru-RU"/>
              </w:rPr>
              <w:t>7 749,00</w:t>
            </w:r>
          </w:p>
        </w:tc>
        <w:tc>
          <w:tcPr>
            <w:tcW w:w="663"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9"/>
                <w:szCs w:val="19"/>
                <w:lang w:eastAsia="ru-RU"/>
              </w:rPr>
            </w:pPr>
            <w:r w:rsidRPr="002F72D1">
              <w:rPr>
                <w:rFonts w:ascii="Times New Roman" w:eastAsia="Times New Roman" w:hAnsi="Times New Roman" w:cs="Times New Roman"/>
                <w:sz w:val="19"/>
                <w:szCs w:val="19"/>
                <w:lang w:eastAsia="ru-RU"/>
              </w:rPr>
              <w:t>6 985,90</w:t>
            </w:r>
          </w:p>
        </w:tc>
        <w:tc>
          <w:tcPr>
            <w:tcW w:w="720"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9"/>
                <w:szCs w:val="19"/>
                <w:lang w:eastAsia="ru-RU"/>
              </w:rPr>
            </w:pPr>
            <w:r w:rsidRPr="002F72D1">
              <w:rPr>
                <w:rFonts w:ascii="Times New Roman" w:eastAsia="Times New Roman" w:hAnsi="Times New Roman" w:cs="Times New Roman"/>
                <w:sz w:val="19"/>
                <w:szCs w:val="19"/>
                <w:lang w:eastAsia="ru-RU"/>
              </w:rPr>
              <w:t>6 871,10</w:t>
            </w:r>
          </w:p>
        </w:tc>
      </w:tr>
      <w:tr w:rsidR="002F72D1" w:rsidRPr="002F72D1" w:rsidTr="0022662C">
        <w:trPr>
          <w:trHeight w:val="57"/>
        </w:trPr>
        <w:tc>
          <w:tcPr>
            <w:tcW w:w="1982"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i/>
                <w:iCs/>
                <w:color w:val="000000"/>
                <w:sz w:val="19"/>
                <w:szCs w:val="19"/>
                <w:lang w:eastAsia="ru-RU"/>
              </w:rPr>
            </w:pPr>
            <w:r w:rsidRPr="002F72D1">
              <w:rPr>
                <w:rFonts w:ascii="Times New Roman" w:eastAsia="Times New Roman" w:hAnsi="Times New Roman" w:cs="Times New Roman"/>
                <w:i/>
                <w:iCs/>
                <w:color w:val="000000"/>
                <w:sz w:val="19"/>
                <w:szCs w:val="19"/>
                <w:lang w:eastAsia="ru-RU"/>
              </w:rPr>
              <w:t xml:space="preserve">доля </w:t>
            </w:r>
            <w:proofErr w:type="gramStart"/>
            <w:r w:rsidRPr="002F72D1">
              <w:rPr>
                <w:rFonts w:ascii="Times New Roman" w:eastAsia="Times New Roman" w:hAnsi="Times New Roman" w:cs="Times New Roman"/>
                <w:i/>
                <w:iCs/>
                <w:color w:val="000000"/>
                <w:sz w:val="19"/>
                <w:szCs w:val="19"/>
                <w:lang w:eastAsia="ru-RU"/>
              </w:rPr>
              <w:t>в</w:t>
            </w:r>
            <w:proofErr w:type="gramEnd"/>
            <w:r w:rsidRPr="002F72D1">
              <w:rPr>
                <w:rFonts w:ascii="Times New Roman" w:eastAsia="Times New Roman" w:hAnsi="Times New Roman" w:cs="Times New Roman"/>
                <w:i/>
                <w:iCs/>
                <w:color w:val="000000"/>
                <w:sz w:val="19"/>
                <w:szCs w:val="19"/>
                <w:lang w:eastAsia="ru-RU"/>
              </w:rPr>
              <w:t xml:space="preserve"> %</w:t>
            </w:r>
          </w:p>
        </w:tc>
        <w:tc>
          <w:tcPr>
            <w:tcW w:w="90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9"/>
                <w:szCs w:val="19"/>
                <w:lang w:eastAsia="ru-RU"/>
              </w:rPr>
            </w:pPr>
            <w:r w:rsidRPr="002F72D1">
              <w:rPr>
                <w:rFonts w:ascii="Times New Roman" w:eastAsia="Times New Roman" w:hAnsi="Times New Roman" w:cs="Times New Roman"/>
                <w:i/>
                <w:iCs/>
                <w:color w:val="000000"/>
                <w:sz w:val="19"/>
                <w:szCs w:val="19"/>
                <w:lang w:eastAsia="ru-RU"/>
              </w:rPr>
              <w:t>14,22%</w:t>
            </w:r>
          </w:p>
        </w:tc>
        <w:tc>
          <w:tcPr>
            <w:tcW w:w="733"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9"/>
                <w:szCs w:val="19"/>
                <w:lang w:eastAsia="ru-RU"/>
              </w:rPr>
            </w:pPr>
            <w:r w:rsidRPr="002F72D1">
              <w:rPr>
                <w:rFonts w:ascii="Times New Roman" w:eastAsia="Times New Roman" w:hAnsi="Times New Roman" w:cs="Times New Roman"/>
                <w:i/>
                <w:iCs/>
                <w:color w:val="000000"/>
                <w:sz w:val="19"/>
                <w:szCs w:val="19"/>
                <w:lang w:eastAsia="ru-RU"/>
              </w:rPr>
              <w:t>9,48%</w:t>
            </w:r>
          </w:p>
        </w:tc>
        <w:tc>
          <w:tcPr>
            <w:tcW w:w="663"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9"/>
                <w:szCs w:val="19"/>
                <w:lang w:eastAsia="ru-RU"/>
              </w:rPr>
            </w:pPr>
            <w:r w:rsidRPr="002F72D1">
              <w:rPr>
                <w:rFonts w:ascii="Times New Roman" w:eastAsia="Times New Roman" w:hAnsi="Times New Roman" w:cs="Times New Roman"/>
                <w:i/>
                <w:iCs/>
                <w:color w:val="000000"/>
                <w:sz w:val="19"/>
                <w:szCs w:val="19"/>
                <w:lang w:eastAsia="ru-RU"/>
              </w:rPr>
              <w:t>8,81%</w:t>
            </w:r>
          </w:p>
        </w:tc>
        <w:tc>
          <w:tcPr>
            <w:tcW w:w="720"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9"/>
                <w:szCs w:val="19"/>
                <w:lang w:eastAsia="ru-RU"/>
              </w:rPr>
            </w:pPr>
            <w:r w:rsidRPr="002F72D1">
              <w:rPr>
                <w:rFonts w:ascii="Times New Roman" w:eastAsia="Times New Roman" w:hAnsi="Times New Roman" w:cs="Times New Roman"/>
                <w:i/>
                <w:iCs/>
                <w:color w:val="000000"/>
                <w:sz w:val="19"/>
                <w:szCs w:val="19"/>
                <w:lang w:eastAsia="ru-RU"/>
              </w:rPr>
              <w:t>8,72%</w:t>
            </w:r>
          </w:p>
        </w:tc>
      </w:tr>
      <w:tr w:rsidR="002F72D1" w:rsidRPr="002F72D1" w:rsidTr="0022662C">
        <w:trPr>
          <w:trHeight w:val="57"/>
        </w:trPr>
        <w:tc>
          <w:tcPr>
            <w:tcW w:w="1982"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9"/>
                <w:szCs w:val="19"/>
                <w:lang w:eastAsia="ru-RU"/>
              </w:rPr>
            </w:pPr>
            <w:r w:rsidRPr="002F72D1">
              <w:rPr>
                <w:rFonts w:ascii="Times New Roman" w:eastAsia="Times New Roman" w:hAnsi="Times New Roman" w:cs="Times New Roman"/>
                <w:color w:val="000000"/>
                <w:sz w:val="19"/>
                <w:szCs w:val="19"/>
                <w:lang w:eastAsia="ru-RU"/>
              </w:rPr>
              <w:t>Штрафы, санкции, возмещение ущерба</w:t>
            </w:r>
          </w:p>
        </w:tc>
        <w:tc>
          <w:tcPr>
            <w:tcW w:w="90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9"/>
                <w:szCs w:val="19"/>
                <w:lang w:eastAsia="ru-RU"/>
              </w:rPr>
            </w:pPr>
            <w:r w:rsidRPr="002F72D1">
              <w:rPr>
                <w:rFonts w:ascii="Times New Roman" w:eastAsia="Times New Roman" w:hAnsi="Times New Roman" w:cs="Times New Roman"/>
                <w:sz w:val="19"/>
                <w:szCs w:val="19"/>
                <w:lang w:eastAsia="ru-RU"/>
              </w:rPr>
              <w:t>3 944,30</w:t>
            </w:r>
          </w:p>
        </w:tc>
        <w:tc>
          <w:tcPr>
            <w:tcW w:w="733"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9"/>
                <w:szCs w:val="19"/>
                <w:lang w:eastAsia="ru-RU"/>
              </w:rPr>
            </w:pPr>
            <w:r w:rsidRPr="002F72D1">
              <w:rPr>
                <w:rFonts w:ascii="Times New Roman" w:eastAsia="Times New Roman" w:hAnsi="Times New Roman" w:cs="Times New Roman"/>
                <w:sz w:val="19"/>
                <w:szCs w:val="19"/>
                <w:lang w:eastAsia="ru-RU"/>
              </w:rPr>
              <w:t>484,90</w:t>
            </w:r>
          </w:p>
        </w:tc>
        <w:tc>
          <w:tcPr>
            <w:tcW w:w="663"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9"/>
                <w:szCs w:val="19"/>
                <w:lang w:eastAsia="ru-RU"/>
              </w:rPr>
            </w:pPr>
            <w:r w:rsidRPr="002F72D1">
              <w:rPr>
                <w:rFonts w:ascii="Times New Roman" w:eastAsia="Times New Roman" w:hAnsi="Times New Roman" w:cs="Times New Roman"/>
                <w:sz w:val="19"/>
                <w:szCs w:val="19"/>
                <w:lang w:eastAsia="ru-RU"/>
              </w:rPr>
              <w:t>484,90</w:t>
            </w:r>
          </w:p>
        </w:tc>
        <w:tc>
          <w:tcPr>
            <w:tcW w:w="720"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9"/>
                <w:szCs w:val="19"/>
                <w:lang w:eastAsia="ru-RU"/>
              </w:rPr>
            </w:pPr>
            <w:r w:rsidRPr="002F72D1">
              <w:rPr>
                <w:rFonts w:ascii="Times New Roman" w:eastAsia="Times New Roman" w:hAnsi="Times New Roman" w:cs="Times New Roman"/>
                <w:sz w:val="19"/>
                <w:szCs w:val="19"/>
                <w:lang w:eastAsia="ru-RU"/>
              </w:rPr>
              <w:t>484,90</w:t>
            </w:r>
          </w:p>
        </w:tc>
      </w:tr>
      <w:tr w:rsidR="002F72D1" w:rsidRPr="002F72D1" w:rsidTr="0022662C">
        <w:trPr>
          <w:trHeight w:val="57"/>
        </w:trPr>
        <w:tc>
          <w:tcPr>
            <w:tcW w:w="1982"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i/>
                <w:iCs/>
                <w:color w:val="000000"/>
                <w:sz w:val="19"/>
                <w:szCs w:val="19"/>
                <w:lang w:eastAsia="ru-RU"/>
              </w:rPr>
            </w:pPr>
            <w:r w:rsidRPr="002F72D1">
              <w:rPr>
                <w:rFonts w:ascii="Times New Roman" w:eastAsia="Times New Roman" w:hAnsi="Times New Roman" w:cs="Times New Roman"/>
                <w:i/>
                <w:iCs/>
                <w:color w:val="000000"/>
                <w:sz w:val="19"/>
                <w:szCs w:val="19"/>
                <w:lang w:eastAsia="ru-RU"/>
              </w:rPr>
              <w:lastRenderedPageBreak/>
              <w:t xml:space="preserve">доля </w:t>
            </w:r>
            <w:proofErr w:type="gramStart"/>
            <w:r w:rsidRPr="002F72D1">
              <w:rPr>
                <w:rFonts w:ascii="Times New Roman" w:eastAsia="Times New Roman" w:hAnsi="Times New Roman" w:cs="Times New Roman"/>
                <w:i/>
                <w:iCs/>
                <w:color w:val="000000"/>
                <w:sz w:val="19"/>
                <w:szCs w:val="19"/>
                <w:lang w:eastAsia="ru-RU"/>
              </w:rPr>
              <w:t>в</w:t>
            </w:r>
            <w:proofErr w:type="gramEnd"/>
            <w:r w:rsidRPr="002F72D1">
              <w:rPr>
                <w:rFonts w:ascii="Times New Roman" w:eastAsia="Times New Roman" w:hAnsi="Times New Roman" w:cs="Times New Roman"/>
                <w:i/>
                <w:iCs/>
                <w:color w:val="000000"/>
                <w:sz w:val="19"/>
                <w:szCs w:val="19"/>
                <w:lang w:eastAsia="ru-RU"/>
              </w:rPr>
              <w:t xml:space="preserve"> %</w:t>
            </w:r>
          </w:p>
        </w:tc>
        <w:tc>
          <w:tcPr>
            <w:tcW w:w="90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9"/>
                <w:szCs w:val="19"/>
                <w:lang w:eastAsia="ru-RU"/>
              </w:rPr>
            </w:pPr>
            <w:r w:rsidRPr="002F72D1">
              <w:rPr>
                <w:rFonts w:ascii="Times New Roman" w:eastAsia="Times New Roman" w:hAnsi="Times New Roman" w:cs="Times New Roman"/>
                <w:i/>
                <w:iCs/>
                <w:color w:val="000000"/>
                <w:sz w:val="19"/>
                <w:szCs w:val="19"/>
                <w:lang w:eastAsia="ru-RU"/>
              </w:rPr>
              <w:t>3,72%</w:t>
            </w:r>
          </w:p>
        </w:tc>
        <w:tc>
          <w:tcPr>
            <w:tcW w:w="733"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9"/>
                <w:szCs w:val="19"/>
                <w:lang w:eastAsia="ru-RU"/>
              </w:rPr>
            </w:pPr>
            <w:r w:rsidRPr="002F72D1">
              <w:rPr>
                <w:rFonts w:ascii="Times New Roman" w:eastAsia="Times New Roman" w:hAnsi="Times New Roman" w:cs="Times New Roman"/>
                <w:i/>
                <w:iCs/>
                <w:color w:val="000000"/>
                <w:sz w:val="19"/>
                <w:szCs w:val="19"/>
                <w:lang w:eastAsia="ru-RU"/>
              </w:rPr>
              <w:t>0,59%</w:t>
            </w:r>
          </w:p>
        </w:tc>
        <w:tc>
          <w:tcPr>
            <w:tcW w:w="663"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9"/>
                <w:szCs w:val="19"/>
                <w:lang w:eastAsia="ru-RU"/>
              </w:rPr>
            </w:pPr>
            <w:r w:rsidRPr="002F72D1">
              <w:rPr>
                <w:rFonts w:ascii="Times New Roman" w:eastAsia="Times New Roman" w:hAnsi="Times New Roman" w:cs="Times New Roman"/>
                <w:i/>
                <w:iCs/>
                <w:color w:val="000000"/>
                <w:sz w:val="19"/>
                <w:szCs w:val="19"/>
                <w:lang w:eastAsia="ru-RU"/>
              </w:rPr>
              <w:t>0,61%</w:t>
            </w:r>
          </w:p>
        </w:tc>
        <w:tc>
          <w:tcPr>
            <w:tcW w:w="720"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9"/>
                <w:szCs w:val="19"/>
                <w:lang w:eastAsia="ru-RU"/>
              </w:rPr>
            </w:pPr>
            <w:r w:rsidRPr="002F72D1">
              <w:rPr>
                <w:rFonts w:ascii="Times New Roman" w:eastAsia="Times New Roman" w:hAnsi="Times New Roman" w:cs="Times New Roman"/>
                <w:i/>
                <w:iCs/>
                <w:color w:val="000000"/>
                <w:sz w:val="19"/>
                <w:szCs w:val="19"/>
                <w:lang w:eastAsia="ru-RU"/>
              </w:rPr>
              <w:t>0,62%</w:t>
            </w:r>
          </w:p>
        </w:tc>
      </w:tr>
      <w:tr w:rsidR="002F72D1" w:rsidRPr="002F72D1" w:rsidTr="0022662C">
        <w:trPr>
          <w:trHeight w:val="57"/>
        </w:trPr>
        <w:tc>
          <w:tcPr>
            <w:tcW w:w="1982"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9"/>
                <w:szCs w:val="19"/>
                <w:lang w:eastAsia="ru-RU"/>
              </w:rPr>
            </w:pPr>
            <w:r w:rsidRPr="002F72D1">
              <w:rPr>
                <w:rFonts w:ascii="Times New Roman" w:eastAsia="Times New Roman" w:hAnsi="Times New Roman" w:cs="Times New Roman"/>
                <w:b/>
                <w:bCs/>
                <w:color w:val="000000"/>
                <w:sz w:val="19"/>
                <w:szCs w:val="19"/>
                <w:lang w:eastAsia="ru-RU"/>
              </w:rPr>
              <w:t>Итого</w:t>
            </w:r>
          </w:p>
        </w:tc>
        <w:tc>
          <w:tcPr>
            <w:tcW w:w="90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9"/>
                <w:szCs w:val="19"/>
                <w:lang w:eastAsia="ru-RU"/>
              </w:rPr>
            </w:pPr>
            <w:r w:rsidRPr="002F72D1">
              <w:rPr>
                <w:rFonts w:ascii="Times New Roman" w:eastAsia="Times New Roman" w:hAnsi="Times New Roman" w:cs="Times New Roman"/>
                <w:b/>
                <w:bCs/>
                <w:color w:val="000000"/>
                <w:sz w:val="19"/>
                <w:szCs w:val="19"/>
                <w:lang w:eastAsia="ru-RU"/>
              </w:rPr>
              <w:t>106 159,3</w:t>
            </w:r>
          </w:p>
        </w:tc>
        <w:tc>
          <w:tcPr>
            <w:tcW w:w="733"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9"/>
                <w:szCs w:val="19"/>
                <w:lang w:eastAsia="ru-RU"/>
              </w:rPr>
            </w:pPr>
            <w:r w:rsidRPr="002F72D1">
              <w:rPr>
                <w:rFonts w:ascii="Times New Roman" w:eastAsia="Times New Roman" w:hAnsi="Times New Roman" w:cs="Times New Roman"/>
                <w:b/>
                <w:bCs/>
                <w:color w:val="000000"/>
                <w:sz w:val="19"/>
                <w:szCs w:val="19"/>
                <w:lang w:eastAsia="ru-RU"/>
              </w:rPr>
              <w:t>81 735,0</w:t>
            </w:r>
          </w:p>
        </w:tc>
        <w:tc>
          <w:tcPr>
            <w:tcW w:w="663"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9"/>
                <w:szCs w:val="19"/>
                <w:lang w:eastAsia="ru-RU"/>
              </w:rPr>
            </w:pPr>
            <w:r w:rsidRPr="002F72D1">
              <w:rPr>
                <w:rFonts w:ascii="Times New Roman" w:eastAsia="Times New Roman" w:hAnsi="Times New Roman" w:cs="Times New Roman"/>
                <w:b/>
                <w:bCs/>
                <w:color w:val="000000"/>
                <w:sz w:val="19"/>
                <w:szCs w:val="19"/>
                <w:lang w:eastAsia="ru-RU"/>
              </w:rPr>
              <w:t>79 313,6</w:t>
            </w:r>
          </w:p>
        </w:tc>
        <w:tc>
          <w:tcPr>
            <w:tcW w:w="720"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9"/>
                <w:szCs w:val="19"/>
                <w:lang w:eastAsia="ru-RU"/>
              </w:rPr>
            </w:pPr>
            <w:r w:rsidRPr="002F72D1">
              <w:rPr>
                <w:rFonts w:ascii="Times New Roman" w:eastAsia="Times New Roman" w:hAnsi="Times New Roman" w:cs="Times New Roman"/>
                <w:b/>
                <w:bCs/>
                <w:color w:val="000000"/>
                <w:sz w:val="19"/>
                <w:szCs w:val="19"/>
                <w:lang w:eastAsia="ru-RU"/>
              </w:rPr>
              <w:t>78 836,8</w:t>
            </w:r>
          </w:p>
        </w:tc>
      </w:tr>
    </w:tbl>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Согласно приведенным данным поступления по неналоговым доходам по-прежнему будут обеспечиваться в основном от зачислений по группе «Доходы от использования имущества, находящегося в муниципальной собственности», их доля в структуре неналоговых доходов определена в интервале от 80 до 90 процентов.</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Зачисления по доходам от продажи материальных и нематериальных активов будут обеспечиваться в доле 8-9 процентов.</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Поступления по группам доходов «Платежи при пользовании природными ресурсами», «Штрафы, санкции, возмещение ущерба» запланированы на уровне 1 процента.</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В разрезе подвидов доходов проектом бюджета предполагается утвердить следующие бюджетные назначения по неналоговым доходам 2021 года и планового периода 2022 и 2023 годов (таблица 10):</w:t>
      </w:r>
    </w:p>
    <w:p w:rsidR="002F72D1" w:rsidRPr="002F72D1" w:rsidRDefault="002F72D1" w:rsidP="002F72D1">
      <w:pPr>
        <w:spacing w:after="0" w:line="240" w:lineRule="auto"/>
        <w:ind w:firstLine="709"/>
        <w:jc w:val="right"/>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Таблица 10 (тысяч рублей)</w:t>
      </w:r>
    </w:p>
    <w:tbl>
      <w:tblPr>
        <w:tblW w:w="5000" w:type="pct"/>
        <w:tblLayout w:type="fixed"/>
        <w:tblLook w:val="04A0"/>
      </w:tblPr>
      <w:tblGrid>
        <w:gridCol w:w="3368"/>
        <w:gridCol w:w="992"/>
        <w:gridCol w:w="993"/>
        <w:gridCol w:w="850"/>
        <w:gridCol w:w="850"/>
        <w:gridCol w:w="850"/>
        <w:gridCol w:w="854"/>
        <w:gridCol w:w="814"/>
      </w:tblGrid>
      <w:tr w:rsidR="002F72D1" w:rsidRPr="002F72D1" w:rsidTr="0022662C">
        <w:trPr>
          <w:trHeight w:val="57"/>
          <w:tblHeader/>
        </w:trPr>
        <w:tc>
          <w:tcPr>
            <w:tcW w:w="1760"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6"/>
                <w:szCs w:val="16"/>
                <w:lang w:eastAsia="ru-RU"/>
              </w:rPr>
            </w:pPr>
            <w:r w:rsidRPr="002F72D1">
              <w:rPr>
                <w:rFonts w:ascii="Times New Roman" w:eastAsia="Times New Roman" w:hAnsi="Times New Roman" w:cs="Times New Roman"/>
                <w:b/>
                <w:bCs/>
                <w:color w:val="000000"/>
                <w:sz w:val="16"/>
                <w:szCs w:val="16"/>
                <w:lang w:eastAsia="ru-RU"/>
              </w:rPr>
              <w:t>Показатели</w:t>
            </w:r>
          </w:p>
        </w:tc>
        <w:tc>
          <w:tcPr>
            <w:tcW w:w="518"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6"/>
                <w:szCs w:val="16"/>
                <w:lang w:eastAsia="ru-RU"/>
              </w:rPr>
            </w:pPr>
            <w:r w:rsidRPr="002F72D1">
              <w:rPr>
                <w:rFonts w:ascii="Times New Roman" w:eastAsia="Times New Roman" w:hAnsi="Times New Roman" w:cs="Times New Roman"/>
                <w:b/>
                <w:bCs/>
                <w:color w:val="000000"/>
                <w:sz w:val="16"/>
                <w:szCs w:val="16"/>
                <w:lang w:eastAsia="ru-RU"/>
              </w:rPr>
              <w:t>План 2020 года</w:t>
            </w:r>
          </w:p>
        </w:tc>
        <w:tc>
          <w:tcPr>
            <w:tcW w:w="1407" w:type="pct"/>
            <w:gridSpan w:val="3"/>
            <w:tcBorders>
              <w:top w:val="single" w:sz="4" w:space="0" w:color="auto"/>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6"/>
                <w:szCs w:val="16"/>
                <w:lang w:eastAsia="ru-RU"/>
              </w:rPr>
            </w:pPr>
            <w:r w:rsidRPr="002F72D1">
              <w:rPr>
                <w:rFonts w:ascii="Times New Roman" w:eastAsia="Times New Roman" w:hAnsi="Times New Roman" w:cs="Times New Roman"/>
                <w:b/>
                <w:bCs/>
                <w:sz w:val="16"/>
                <w:szCs w:val="16"/>
                <w:lang w:eastAsia="ru-RU"/>
              </w:rPr>
              <w:t>Проект бюджета</w:t>
            </w:r>
          </w:p>
        </w:tc>
        <w:tc>
          <w:tcPr>
            <w:tcW w:w="1315" w:type="pct"/>
            <w:gridSpan w:val="3"/>
            <w:tcBorders>
              <w:top w:val="single" w:sz="4" w:space="0" w:color="auto"/>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6"/>
                <w:szCs w:val="16"/>
                <w:lang w:eastAsia="ru-RU"/>
              </w:rPr>
            </w:pPr>
            <w:r w:rsidRPr="002F72D1">
              <w:rPr>
                <w:rFonts w:ascii="Times New Roman" w:eastAsia="Times New Roman" w:hAnsi="Times New Roman" w:cs="Times New Roman"/>
                <w:b/>
                <w:bCs/>
                <w:sz w:val="16"/>
                <w:szCs w:val="16"/>
                <w:lang w:eastAsia="ru-RU"/>
              </w:rPr>
              <w:t>Изменения</w:t>
            </w:r>
          </w:p>
        </w:tc>
      </w:tr>
      <w:tr w:rsidR="002F72D1" w:rsidRPr="002F72D1" w:rsidTr="0022662C">
        <w:trPr>
          <w:trHeight w:val="57"/>
          <w:tblHeader/>
        </w:trPr>
        <w:tc>
          <w:tcPr>
            <w:tcW w:w="1760" w:type="pct"/>
            <w:vMerge/>
            <w:tcBorders>
              <w:top w:val="single" w:sz="4" w:space="0" w:color="auto"/>
              <w:left w:val="single" w:sz="4" w:space="0" w:color="auto"/>
              <w:bottom w:val="single" w:sz="4" w:space="0" w:color="000000"/>
              <w:right w:val="single" w:sz="4" w:space="0" w:color="auto"/>
            </w:tcBorders>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6"/>
                <w:szCs w:val="16"/>
                <w:lang w:eastAsia="ru-RU"/>
              </w:rPr>
            </w:pPr>
          </w:p>
        </w:tc>
        <w:tc>
          <w:tcPr>
            <w:tcW w:w="518" w:type="pct"/>
            <w:vMerge/>
            <w:tcBorders>
              <w:top w:val="single" w:sz="4" w:space="0" w:color="auto"/>
              <w:left w:val="single" w:sz="4" w:space="0" w:color="auto"/>
              <w:bottom w:val="single" w:sz="4" w:space="0" w:color="000000"/>
              <w:right w:val="single" w:sz="4" w:space="0" w:color="auto"/>
            </w:tcBorders>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6"/>
                <w:szCs w:val="16"/>
                <w:lang w:eastAsia="ru-RU"/>
              </w:rPr>
            </w:pPr>
          </w:p>
        </w:tc>
        <w:tc>
          <w:tcPr>
            <w:tcW w:w="51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6"/>
                <w:szCs w:val="16"/>
                <w:lang w:eastAsia="ru-RU"/>
              </w:rPr>
            </w:pPr>
            <w:r w:rsidRPr="002F72D1">
              <w:rPr>
                <w:rFonts w:ascii="Times New Roman" w:eastAsia="Times New Roman" w:hAnsi="Times New Roman" w:cs="Times New Roman"/>
                <w:b/>
                <w:bCs/>
                <w:sz w:val="16"/>
                <w:szCs w:val="16"/>
                <w:lang w:eastAsia="ru-RU"/>
              </w:rPr>
              <w:t>2021 год</w:t>
            </w:r>
          </w:p>
        </w:tc>
        <w:tc>
          <w:tcPr>
            <w:tcW w:w="444"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6"/>
                <w:szCs w:val="16"/>
                <w:lang w:eastAsia="ru-RU"/>
              </w:rPr>
            </w:pPr>
            <w:r w:rsidRPr="002F72D1">
              <w:rPr>
                <w:rFonts w:ascii="Times New Roman" w:eastAsia="Times New Roman" w:hAnsi="Times New Roman" w:cs="Times New Roman"/>
                <w:b/>
                <w:bCs/>
                <w:sz w:val="16"/>
                <w:szCs w:val="16"/>
                <w:lang w:eastAsia="ru-RU"/>
              </w:rPr>
              <w:t>2022 год</w:t>
            </w:r>
          </w:p>
        </w:tc>
        <w:tc>
          <w:tcPr>
            <w:tcW w:w="444"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6"/>
                <w:szCs w:val="16"/>
                <w:lang w:eastAsia="ru-RU"/>
              </w:rPr>
            </w:pPr>
            <w:r w:rsidRPr="002F72D1">
              <w:rPr>
                <w:rFonts w:ascii="Times New Roman" w:eastAsia="Times New Roman" w:hAnsi="Times New Roman" w:cs="Times New Roman"/>
                <w:b/>
                <w:bCs/>
                <w:sz w:val="16"/>
                <w:szCs w:val="16"/>
                <w:lang w:eastAsia="ru-RU"/>
              </w:rPr>
              <w:t>2023 год</w:t>
            </w:r>
          </w:p>
        </w:tc>
        <w:tc>
          <w:tcPr>
            <w:tcW w:w="444"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6"/>
                <w:szCs w:val="16"/>
                <w:lang w:eastAsia="ru-RU"/>
              </w:rPr>
            </w:pPr>
            <w:r w:rsidRPr="002F72D1">
              <w:rPr>
                <w:rFonts w:ascii="Times New Roman" w:eastAsia="Times New Roman" w:hAnsi="Times New Roman" w:cs="Times New Roman"/>
                <w:b/>
                <w:bCs/>
                <w:sz w:val="16"/>
                <w:szCs w:val="16"/>
                <w:lang w:eastAsia="ru-RU"/>
              </w:rPr>
              <w:t>2021 к 2020</w:t>
            </w:r>
          </w:p>
        </w:tc>
        <w:tc>
          <w:tcPr>
            <w:tcW w:w="446"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6"/>
                <w:szCs w:val="16"/>
                <w:lang w:eastAsia="ru-RU"/>
              </w:rPr>
            </w:pPr>
            <w:r w:rsidRPr="002F72D1">
              <w:rPr>
                <w:rFonts w:ascii="Times New Roman" w:eastAsia="Times New Roman" w:hAnsi="Times New Roman" w:cs="Times New Roman"/>
                <w:b/>
                <w:bCs/>
                <w:sz w:val="16"/>
                <w:szCs w:val="16"/>
                <w:lang w:eastAsia="ru-RU"/>
              </w:rPr>
              <w:t>2022 к 2021</w:t>
            </w:r>
          </w:p>
        </w:tc>
        <w:tc>
          <w:tcPr>
            <w:tcW w:w="425"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6"/>
                <w:szCs w:val="16"/>
                <w:lang w:eastAsia="ru-RU"/>
              </w:rPr>
            </w:pPr>
            <w:r w:rsidRPr="002F72D1">
              <w:rPr>
                <w:rFonts w:ascii="Times New Roman" w:eastAsia="Times New Roman" w:hAnsi="Times New Roman" w:cs="Times New Roman"/>
                <w:b/>
                <w:bCs/>
                <w:sz w:val="16"/>
                <w:szCs w:val="16"/>
                <w:lang w:eastAsia="ru-RU"/>
              </w:rPr>
              <w:t>2023 к 2022</w:t>
            </w:r>
          </w:p>
        </w:tc>
      </w:tr>
      <w:tr w:rsidR="002F72D1" w:rsidRPr="002F72D1" w:rsidTr="0022662C">
        <w:trPr>
          <w:trHeight w:val="57"/>
        </w:trPr>
        <w:tc>
          <w:tcPr>
            <w:tcW w:w="1760"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b/>
                <w:bCs/>
                <w:color w:val="000000"/>
                <w:sz w:val="16"/>
                <w:szCs w:val="16"/>
                <w:lang w:eastAsia="ru-RU"/>
              </w:rPr>
            </w:pPr>
            <w:r w:rsidRPr="002F72D1">
              <w:rPr>
                <w:rFonts w:ascii="Times New Roman" w:eastAsia="Times New Roman" w:hAnsi="Times New Roman" w:cs="Times New Roman"/>
                <w:b/>
                <w:bCs/>
                <w:color w:val="000000"/>
                <w:sz w:val="16"/>
                <w:szCs w:val="16"/>
                <w:lang w:eastAsia="ru-RU"/>
              </w:rPr>
              <w:t>Доходы от использования имущества, находящегося в муниципальной собственности</w:t>
            </w:r>
          </w:p>
        </w:tc>
        <w:tc>
          <w:tcPr>
            <w:tcW w:w="51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6"/>
                <w:szCs w:val="16"/>
                <w:lang w:eastAsia="ru-RU"/>
              </w:rPr>
            </w:pPr>
            <w:r w:rsidRPr="002F72D1">
              <w:rPr>
                <w:rFonts w:ascii="Times New Roman" w:eastAsia="Times New Roman" w:hAnsi="Times New Roman" w:cs="Times New Roman"/>
                <w:b/>
                <w:bCs/>
                <w:color w:val="000000"/>
                <w:sz w:val="16"/>
                <w:szCs w:val="16"/>
                <w:lang w:eastAsia="ru-RU"/>
              </w:rPr>
              <w:t>85 174,3</w:t>
            </w:r>
          </w:p>
        </w:tc>
        <w:tc>
          <w:tcPr>
            <w:tcW w:w="51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6"/>
                <w:szCs w:val="16"/>
                <w:lang w:eastAsia="ru-RU"/>
              </w:rPr>
            </w:pPr>
            <w:r w:rsidRPr="002F72D1">
              <w:rPr>
                <w:rFonts w:ascii="Times New Roman" w:eastAsia="Times New Roman" w:hAnsi="Times New Roman" w:cs="Times New Roman"/>
                <w:b/>
                <w:bCs/>
                <w:color w:val="000000"/>
                <w:sz w:val="16"/>
                <w:szCs w:val="16"/>
                <w:lang w:eastAsia="ru-RU"/>
              </w:rPr>
              <w:t>72 722,8</w:t>
            </w:r>
          </w:p>
        </w:tc>
        <w:tc>
          <w:tcPr>
            <w:tcW w:w="44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6"/>
                <w:szCs w:val="16"/>
                <w:lang w:eastAsia="ru-RU"/>
              </w:rPr>
            </w:pPr>
            <w:r w:rsidRPr="002F72D1">
              <w:rPr>
                <w:rFonts w:ascii="Times New Roman" w:eastAsia="Times New Roman" w:hAnsi="Times New Roman" w:cs="Times New Roman"/>
                <w:b/>
                <w:bCs/>
                <w:color w:val="000000"/>
                <w:sz w:val="16"/>
                <w:szCs w:val="16"/>
                <w:lang w:eastAsia="ru-RU"/>
              </w:rPr>
              <w:t>71 033,4</w:t>
            </w:r>
          </w:p>
        </w:tc>
        <w:tc>
          <w:tcPr>
            <w:tcW w:w="44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6"/>
                <w:szCs w:val="16"/>
                <w:lang w:eastAsia="ru-RU"/>
              </w:rPr>
            </w:pPr>
            <w:r w:rsidRPr="002F72D1">
              <w:rPr>
                <w:rFonts w:ascii="Times New Roman" w:eastAsia="Times New Roman" w:hAnsi="Times New Roman" w:cs="Times New Roman"/>
                <w:b/>
                <w:bCs/>
                <w:color w:val="000000"/>
                <w:sz w:val="16"/>
                <w:szCs w:val="16"/>
                <w:lang w:eastAsia="ru-RU"/>
              </w:rPr>
              <w:t>70 639,0</w:t>
            </w:r>
          </w:p>
        </w:tc>
        <w:tc>
          <w:tcPr>
            <w:tcW w:w="44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6"/>
                <w:szCs w:val="16"/>
                <w:lang w:eastAsia="ru-RU"/>
              </w:rPr>
            </w:pPr>
            <w:r w:rsidRPr="002F72D1">
              <w:rPr>
                <w:rFonts w:ascii="Times New Roman" w:eastAsia="Times New Roman" w:hAnsi="Times New Roman" w:cs="Times New Roman"/>
                <w:b/>
                <w:bCs/>
                <w:color w:val="000000"/>
                <w:sz w:val="16"/>
                <w:szCs w:val="16"/>
                <w:lang w:eastAsia="ru-RU"/>
              </w:rPr>
              <w:t>-12 299,0</w:t>
            </w:r>
          </w:p>
        </w:tc>
        <w:tc>
          <w:tcPr>
            <w:tcW w:w="44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6"/>
                <w:szCs w:val="16"/>
                <w:lang w:eastAsia="ru-RU"/>
              </w:rPr>
            </w:pPr>
            <w:r w:rsidRPr="002F72D1">
              <w:rPr>
                <w:rFonts w:ascii="Times New Roman" w:eastAsia="Times New Roman" w:hAnsi="Times New Roman" w:cs="Times New Roman"/>
                <w:b/>
                <w:bCs/>
                <w:color w:val="000000"/>
                <w:sz w:val="16"/>
                <w:szCs w:val="16"/>
                <w:lang w:eastAsia="ru-RU"/>
              </w:rPr>
              <w:t>-1 689,4</w:t>
            </w:r>
          </w:p>
        </w:tc>
        <w:tc>
          <w:tcPr>
            <w:tcW w:w="425"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6"/>
                <w:szCs w:val="16"/>
                <w:lang w:eastAsia="ru-RU"/>
              </w:rPr>
            </w:pPr>
            <w:r w:rsidRPr="002F72D1">
              <w:rPr>
                <w:rFonts w:ascii="Times New Roman" w:eastAsia="Times New Roman" w:hAnsi="Times New Roman" w:cs="Times New Roman"/>
                <w:b/>
                <w:bCs/>
                <w:color w:val="000000"/>
                <w:sz w:val="16"/>
                <w:szCs w:val="16"/>
                <w:lang w:eastAsia="ru-RU"/>
              </w:rPr>
              <w:t>-394,4</w:t>
            </w:r>
          </w:p>
        </w:tc>
      </w:tr>
      <w:tr w:rsidR="002F72D1" w:rsidRPr="002F72D1" w:rsidTr="0022662C">
        <w:trPr>
          <w:trHeight w:val="57"/>
        </w:trPr>
        <w:tc>
          <w:tcPr>
            <w:tcW w:w="1760"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Доходы, получаемые в виде арендной платы за земельные участки, государственная собственность на которые не разграничена, а также средства от продажи права на заключение договоров аренды указанных земельных участков</w:t>
            </w:r>
          </w:p>
        </w:tc>
        <w:tc>
          <w:tcPr>
            <w:tcW w:w="51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11 225,9</w:t>
            </w:r>
          </w:p>
        </w:tc>
        <w:tc>
          <w:tcPr>
            <w:tcW w:w="51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12 886,8</w:t>
            </w:r>
          </w:p>
        </w:tc>
        <w:tc>
          <w:tcPr>
            <w:tcW w:w="44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12 671,3</w:t>
            </w:r>
          </w:p>
        </w:tc>
        <w:tc>
          <w:tcPr>
            <w:tcW w:w="44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13 080,2</w:t>
            </w:r>
          </w:p>
        </w:tc>
        <w:tc>
          <w:tcPr>
            <w:tcW w:w="44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1 660,9</w:t>
            </w:r>
          </w:p>
        </w:tc>
        <w:tc>
          <w:tcPr>
            <w:tcW w:w="44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-215,5</w:t>
            </w:r>
          </w:p>
        </w:tc>
        <w:tc>
          <w:tcPr>
            <w:tcW w:w="425"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408,9</w:t>
            </w:r>
          </w:p>
        </w:tc>
      </w:tr>
      <w:tr w:rsidR="002F72D1" w:rsidRPr="002F72D1" w:rsidTr="0022662C">
        <w:trPr>
          <w:trHeight w:val="57"/>
        </w:trPr>
        <w:tc>
          <w:tcPr>
            <w:tcW w:w="1760"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6"/>
                <w:szCs w:val="16"/>
                <w:lang w:eastAsia="ru-RU"/>
              </w:rPr>
            </w:pPr>
            <w:proofErr w:type="gramStart"/>
            <w:r w:rsidRPr="002F72D1">
              <w:rPr>
                <w:rFonts w:ascii="Times New Roman" w:eastAsia="Times New Roman" w:hAnsi="Times New Roman" w:cs="Times New Roman"/>
                <w:color w:val="000000"/>
                <w:sz w:val="16"/>
                <w:szCs w:val="16"/>
                <w:lang w:eastAsia="ru-RU"/>
              </w:rPr>
              <w:t>Доходы, получаемые в виде арендной платы за земли после разграничения государственной собственности на землю, а также средства от продажи права на заключение договоров аренды указанных земельных участков (за исключением земельных участков бюджетных и автономных учреждений)</w:t>
            </w:r>
            <w:proofErr w:type="gramEnd"/>
          </w:p>
        </w:tc>
        <w:tc>
          <w:tcPr>
            <w:tcW w:w="51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4 055,1</w:t>
            </w:r>
          </w:p>
        </w:tc>
        <w:tc>
          <w:tcPr>
            <w:tcW w:w="51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4 765,1</w:t>
            </w:r>
          </w:p>
        </w:tc>
        <w:tc>
          <w:tcPr>
            <w:tcW w:w="44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4 691,2</w:t>
            </w:r>
          </w:p>
        </w:tc>
        <w:tc>
          <w:tcPr>
            <w:tcW w:w="44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4 757,8</w:t>
            </w:r>
          </w:p>
        </w:tc>
        <w:tc>
          <w:tcPr>
            <w:tcW w:w="44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710,0</w:t>
            </w:r>
          </w:p>
        </w:tc>
        <w:tc>
          <w:tcPr>
            <w:tcW w:w="44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-73,9</w:t>
            </w:r>
          </w:p>
        </w:tc>
        <w:tc>
          <w:tcPr>
            <w:tcW w:w="425"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66,6</w:t>
            </w:r>
          </w:p>
        </w:tc>
      </w:tr>
      <w:tr w:rsidR="002F72D1" w:rsidRPr="002F72D1" w:rsidTr="0022662C">
        <w:trPr>
          <w:trHeight w:val="57"/>
        </w:trPr>
        <w:tc>
          <w:tcPr>
            <w:tcW w:w="1760"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Доходы от сдачи в аренду имущества, находящегося в оперативном управлении органов управления городских округов и созданных ими учреждений (за исключением имущества муниципальных бюджетных и автономных учреждений)</w:t>
            </w:r>
          </w:p>
        </w:tc>
        <w:tc>
          <w:tcPr>
            <w:tcW w:w="51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152,5</w:t>
            </w:r>
          </w:p>
        </w:tc>
        <w:tc>
          <w:tcPr>
            <w:tcW w:w="51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0,0</w:t>
            </w:r>
          </w:p>
        </w:tc>
        <w:tc>
          <w:tcPr>
            <w:tcW w:w="44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0,0</w:t>
            </w:r>
          </w:p>
        </w:tc>
        <w:tc>
          <w:tcPr>
            <w:tcW w:w="44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0,0</w:t>
            </w:r>
          </w:p>
        </w:tc>
        <w:tc>
          <w:tcPr>
            <w:tcW w:w="44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-152,5</w:t>
            </w:r>
          </w:p>
        </w:tc>
        <w:tc>
          <w:tcPr>
            <w:tcW w:w="44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0,0</w:t>
            </w:r>
          </w:p>
        </w:tc>
        <w:tc>
          <w:tcPr>
            <w:tcW w:w="425"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0,0</w:t>
            </w:r>
          </w:p>
        </w:tc>
      </w:tr>
      <w:tr w:rsidR="002F72D1" w:rsidRPr="002F72D1" w:rsidTr="0022662C">
        <w:trPr>
          <w:trHeight w:val="57"/>
        </w:trPr>
        <w:tc>
          <w:tcPr>
            <w:tcW w:w="1760"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Доходы от сдачи в аренду имущества, составляющего государственную (муниципальную) казну (за исключением земельных участков)</w:t>
            </w:r>
          </w:p>
        </w:tc>
        <w:tc>
          <w:tcPr>
            <w:tcW w:w="51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69 739,3</w:t>
            </w:r>
          </w:p>
        </w:tc>
        <w:tc>
          <w:tcPr>
            <w:tcW w:w="51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55 069,5</w:t>
            </w:r>
          </w:p>
        </w:tc>
        <w:tc>
          <w:tcPr>
            <w:tcW w:w="44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53 669,5</w:t>
            </w:r>
          </w:p>
        </w:tc>
        <w:tc>
          <w:tcPr>
            <w:tcW w:w="44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52 799,5</w:t>
            </w:r>
          </w:p>
        </w:tc>
        <w:tc>
          <w:tcPr>
            <w:tcW w:w="44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-14 669,8</w:t>
            </w:r>
          </w:p>
        </w:tc>
        <w:tc>
          <w:tcPr>
            <w:tcW w:w="44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-1 400,0</w:t>
            </w:r>
          </w:p>
        </w:tc>
        <w:tc>
          <w:tcPr>
            <w:tcW w:w="425"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-870,0</w:t>
            </w:r>
          </w:p>
        </w:tc>
      </w:tr>
      <w:tr w:rsidR="002F72D1" w:rsidRPr="002F72D1" w:rsidTr="0022662C">
        <w:trPr>
          <w:trHeight w:val="57"/>
        </w:trPr>
        <w:tc>
          <w:tcPr>
            <w:tcW w:w="1760"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Плата по соглашениям об установлении сервитута в отношении земельных участков, находящихся в государственной или муниципальной собственности</w:t>
            </w:r>
          </w:p>
        </w:tc>
        <w:tc>
          <w:tcPr>
            <w:tcW w:w="51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1,5</w:t>
            </w:r>
          </w:p>
        </w:tc>
        <w:tc>
          <w:tcPr>
            <w:tcW w:w="51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1,4</w:t>
            </w:r>
          </w:p>
        </w:tc>
        <w:tc>
          <w:tcPr>
            <w:tcW w:w="44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1,4</w:t>
            </w:r>
          </w:p>
        </w:tc>
        <w:tc>
          <w:tcPr>
            <w:tcW w:w="44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1,5</w:t>
            </w:r>
          </w:p>
        </w:tc>
        <w:tc>
          <w:tcPr>
            <w:tcW w:w="44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-0,1</w:t>
            </w:r>
          </w:p>
        </w:tc>
        <w:tc>
          <w:tcPr>
            <w:tcW w:w="44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0,0</w:t>
            </w:r>
          </w:p>
        </w:tc>
        <w:tc>
          <w:tcPr>
            <w:tcW w:w="425"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0,1</w:t>
            </w:r>
          </w:p>
        </w:tc>
      </w:tr>
      <w:tr w:rsidR="002F72D1" w:rsidRPr="002F72D1" w:rsidTr="0022662C">
        <w:trPr>
          <w:trHeight w:val="57"/>
        </w:trPr>
        <w:tc>
          <w:tcPr>
            <w:tcW w:w="1760"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b/>
                <w:bCs/>
                <w:color w:val="000000"/>
                <w:sz w:val="16"/>
                <w:szCs w:val="16"/>
                <w:lang w:eastAsia="ru-RU"/>
              </w:rPr>
            </w:pPr>
            <w:r w:rsidRPr="002F72D1">
              <w:rPr>
                <w:rFonts w:ascii="Times New Roman" w:eastAsia="Times New Roman" w:hAnsi="Times New Roman" w:cs="Times New Roman"/>
                <w:b/>
                <w:bCs/>
                <w:color w:val="000000"/>
                <w:sz w:val="16"/>
                <w:szCs w:val="16"/>
                <w:lang w:eastAsia="ru-RU"/>
              </w:rPr>
              <w:t>Платежи при пользовании природными ресурсами</w:t>
            </w:r>
          </w:p>
        </w:tc>
        <w:tc>
          <w:tcPr>
            <w:tcW w:w="51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6"/>
                <w:szCs w:val="16"/>
                <w:lang w:eastAsia="ru-RU"/>
              </w:rPr>
            </w:pPr>
            <w:r w:rsidRPr="002F72D1">
              <w:rPr>
                <w:rFonts w:ascii="Times New Roman" w:eastAsia="Times New Roman" w:hAnsi="Times New Roman" w:cs="Times New Roman"/>
                <w:b/>
                <w:bCs/>
                <w:color w:val="000000"/>
                <w:sz w:val="16"/>
                <w:szCs w:val="16"/>
                <w:lang w:eastAsia="ru-RU"/>
              </w:rPr>
              <w:t>839,0</w:t>
            </w:r>
          </w:p>
        </w:tc>
        <w:tc>
          <w:tcPr>
            <w:tcW w:w="51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6"/>
                <w:szCs w:val="16"/>
                <w:lang w:eastAsia="ru-RU"/>
              </w:rPr>
            </w:pPr>
            <w:r w:rsidRPr="002F72D1">
              <w:rPr>
                <w:rFonts w:ascii="Times New Roman" w:eastAsia="Times New Roman" w:hAnsi="Times New Roman" w:cs="Times New Roman"/>
                <w:b/>
                <w:bCs/>
                <w:color w:val="000000"/>
                <w:sz w:val="16"/>
                <w:szCs w:val="16"/>
                <w:lang w:eastAsia="ru-RU"/>
              </w:rPr>
              <w:t>778,3</w:t>
            </w:r>
          </w:p>
        </w:tc>
        <w:tc>
          <w:tcPr>
            <w:tcW w:w="44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6"/>
                <w:szCs w:val="16"/>
                <w:lang w:eastAsia="ru-RU"/>
              </w:rPr>
            </w:pPr>
            <w:r w:rsidRPr="002F72D1">
              <w:rPr>
                <w:rFonts w:ascii="Times New Roman" w:eastAsia="Times New Roman" w:hAnsi="Times New Roman" w:cs="Times New Roman"/>
                <w:b/>
                <w:bCs/>
                <w:color w:val="000000"/>
                <w:sz w:val="16"/>
                <w:szCs w:val="16"/>
                <w:lang w:eastAsia="ru-RU"/>
              </w:rPr>
              <w:t>809,4</w:t>
            </w:r>
          </w:p>
        </w:tc>
        <w:tc>
          <w:tcPr>
            <w:tcW w:w="44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6"/>
                <w:szCs w:val="16"/>
                <w:lang w:eastAsia="ru-RU"/>
              </w:rPr>
            </w:pPr>
            <w:r w:rsidRPr="002F72D1">
              <w:rPr>
                <w:rFonts w:ascii="Times New Roman" w:eastAsia="Times New Roman" w:hAnsi="Times New Roman" w:cs="Times New Roman"/>
                <w:b/>
                <w:bCs/>
                <w:color w:val="000000"/>
                <w:sz w:val="16"/>
                <w:szCs w:val="16"/>
                <w:lang w:eastAsia="ru-RU"/>
              </w:rPr>
              <w:t>841,8</w:t>
            </w:r>
          </w:p>
        </w:tc>
        <w:tc>
          <w:tcPr>
            <w:tcW w:w="44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6"/>
                <w:szCs w:val="16"/>
                <w:lang w:eastAsia="ru-RU"/>
              </w:rPr>
            </w:pPr>
            <w:r w:rsidRPr="002F72D1">
              <w:rPr>
                <w:rFonts w:ascii="Times New Roman" w:eastAsia="Times New Roman" w:hAnsi="Times New Roman" w:cs="Times New Roman"/>
                <w:b/>
                <w:bCs/>
                <w:color w:val="000000"/>
                <w:sz w:val="16"/>
                <w:szCs w:val="16"/>
                <w:lang w:eastAsia="ru-RU"/>
              </w:rPr>
              <w:t>-60,7</w:t>
            </w:r>
          </w:p>
        </w:tc>
        <w:tc>
          <w:tcPr>
            <w:tcW w:w="44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6"/>
                <w:szCs w:val="16"/>
                <w:lang w:eastAsia="ru-RU"/>
              </w:rPr>
            </w:pPr>
            <w:r w:rsidRPr="002F72D1">
              <w:rPr>
                <w:rFonts w:ascii="Times New Roman" w:eastAsia="Times New Roman" w:hAnsi="Times New Roman" w:cs="Times New Roman"/>
                <w:b/>
                <w:bCs/>
                <w:color w:val="000000"/>
                <w:sz w:val="16"/>
                <w:szCs w:val="16"/>
                <w:lang w:eastAsia="ru-RU"/>
              </w:rPr>
              <w:t>31,1</w:t>
            </w:r>
          </w:p>
        </w:tc>
        <w:tc>
          <w:tcPr>
            <w:tcW w:w="425"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6"/>
                <w:szCs w:val="16"/>
                <w:lang w:eastAsia="ru-RU"/>
              </w:rPr>
            </w:pPr>
            <w:r w:rsidRPr="002F72D1">
              <w:rPr>
                <w:rFonts w:ascii="Times New Roman" w:eastAsia="Times New Roman" w:hAnsi="Times New Roman" w:cs="Times New Roman"/>
                <w:b/>
                <w:bCs/>
                <w:color w:val="000000"/>
                <w:sz w:val="16"/>
                <w:szCs w:val="16"/>
                <w:lang w:eastAsia="ru-RU"/>
              </w:rPr>
              <w:t>32,4</w:t>
            </w:r>
          </w:p>
        </w:tc>
      </w:tr>
      <w:tr w:rsidR="002F72D1" w:rsidRPr="002F72D1" w:rsidTr="0022662C">
        <w:trPr>
          <w:trHeight w:val="57"/>
        </w:trPr>
        <w:tc>
          <w:tcPr>
            <w:tcW w:w="1760"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Плата за выбросы загрязняющих веществ в атмосферный воздух стационарными объектами</w:t>
            </w:r>
          </w:p>
        </w:tc>
        <w:tc>
          <w:tcPr>
            <w:tcW w:w="51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378,0</w:t>
            </w:r>
          </w:p>
        </w:tc>
        <w:tc>
          <w:tcPr>
            <w:tcW w:w="51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59,4</w:t>
            </w:r>
          </w:p>
        </w:tc>
        <w:tc>
          <w:tcPr>
            <w:tcW w:w="44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61,8</w:t>
            </w:r>
          </w:p>
        </w:tc>
        <w:tc>
          <w:tcPr>
            <w:tcW w:w="44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64,2</w:t>
            </w:r>
          </w:p>
        </w:tc>
        <w:tc>
          <w:tcPr>
            <w:tcW w:w="44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-318,6</w:t>
            </w:r>
          </w:p>
        </w:tc>
        <w:tc>
          <w:tcPr>
            <w:tcW w:w="44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2,4</w:t>
            </w:r>
          </w:p>
        </w:tc>
        <w:tc>
          <w:tcPr>
            <w:tcW w:w="425"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2,4</w:t>
            </w:r>
          </w:p>
        </w:tc>
      </w:tr>
      <w:tr w:rsidR="002F72D1" w:rsidRPr="002F72D1" w:rsidTr="0022662C">
        <w:trPr>
          <w:trHeight w:val="57"/>
        </w:trPr>
        <w:tc>
          <w:tcPr>
            <w:tcW w:w="1760"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Плата за сбросы загрязняющих веществ в водные объекты</w:t>
            </w:r>
          </w:p>
        </w:tc>
        <w:tc>
          <w:tcPr>
            <w:tcW w:w="51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11,0</w:t>
            </w:r>
          </w:p>
        </w:tc>
        <w:tc>
          <w:tcPr>
            <w:tcW w:w="51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8,4</w:t>
            </w:r>
          </w:p>
        </w:tc>
        <w:tc>
          <w:tcPr>
            <w:tcW w:w="44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8,7</w:t>
            </w:r>
          </w:p>
        </w:tc>
        <w:tc>
          <w:tcPr>
            <w:tcW w:w="44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9,1</w:t>
            </w:r>
          </w:p>
        </w:tc>
        <w:tc>
          <w:tcPr>
            <w:tcW w:w="44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-2,6</w:t>
            </w:r>
          </w:p>
        </w:tc>
        <w:tc>
          <w:tcPr>
            <w:tcW w:w="44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0,3</w:t>
            </w:r>
          </w:p>
        </w:tc>
        <w:tc>
          <w:tcPr>
            <w:tcW w:w="425"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0,4</w:t>
            </w:r>
          </w:p>
        </w:tc>
      </w:tr>
      <w:tr w:rsidR="002F72D1" w:rsidRPr="002F72D1" w:rsidTr="0022662C">
        <w:trPr>
          <w:trHeight w:val="57"/>
        </w:trPr>
        <w:tc>
          <w:tcPr>
            <w:tcW w:w="1760"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Плата за размещение отходов производства и потребления</w:t>
            </w:r>
          </w:p>
        </w:tc>
        <w:tc>
          <w:tcPr>
            <w:tcW w:w="51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450,0</w:t>
            </w:r>
          </w:p>
        </w:tc>
        <w:tc>
          <w:tcPr>
            <w:tcW w:w="51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710,5</w:t>
            </w:r>
          </w:p>
        </w:tc>
        <w:tc>
          <w:tcPr>
            <w:tcW w:w="44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738,9</w:t>
            </w:r>
          </w:p>
        </w:tc>
        <w:tc>
          <w:tcPr>
            <w:tcW w:w="44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768,5</w:t>
            </w:r>
          </w:p>
        </w:tc>
        <w:tc>
          <w:tcPr>
            <w:tcW w:w="44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260,5</w:t>
            </w:r>
          </w:p>
        </w:tc>
        <w:tc>
          <w:tcPr>
            <w:tcW w:w="44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28,4</w:t>
            </w:r>
          </w:p>
        </w:tc>
        <w:tc>
          <w:tcPr>
            <w:tcW w:w="425"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29,6</w:t>
            </w:r>
          </w:p>
        </w:tc>
      </w:tr>
      <w:tr w:rsidR="002F72D1" w:rsidRPr="002F72D1" w:rsidTr="0022662C">
        <w:trPr>
          <w:trHeight w:val="57"/>
        </w:trPr>
        <w:tc>
          <w:tcPr>
            <w:tcW w:w="1760"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b/>
                <w:bCs/>
                <w:color w:val="000000"/>
                <w:sz w:val="16"/>
                <w:szCs w:val="16"/>
                <w:lang w:eastAsia="ru-RU"/>
              </w:rPr>
            </w:pPr>
            <w:r w:rsidRPr="002F72D1">
              <w:rPr>
                <w:rFonts w:ascii="Times New Roman" w:eastAsia="Times New Roman" w:hAnsi="Times New Roman" w:cs="Times New Roman"/>
                <w:b/>
                <w:bCs/>
                <w:color w:val="000000"/>
                <w:sz w:val="16"/>
                <w:szCs w:val="16"/>
                <w:lang w:eastAsia="ru-RU"/>
              </w:rPr>
              <w:t>Доходы от оказания платных услуг (работ) и компенсации затрат государства</w:t>
            </w:r>
          </w:p>
        </w:tc>
        <w:tc>
          <w:tcPr>
            <w:tcW w:w="51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6"/>
                <w:szCs w:val="16"/>
                <w:lang w:eastAsia="ru-RU"/>
              </w:rPr>
            </w:pPr>
            <w:r w:rsidRPr="002F72D1">
              <w:rPr>
                <w:rFonts w:ascii="Times New Roman" w:eastAsia="Times New Roman" w:hAnsi="Times New Roman" w:cs="Times New Roman"/>
                <w:b/>
                <w:bCs/>
                <w:color w:val="000000"/>
                <w:sz w:val="16"/>
                <w:szCs w:val="16"/>
                <w:lang w:eastAsia="ru-RU"/>
              </w:rPr>
              <w:t>1 102,7</w:t>
            </w:r>
          </w:p>
        </w:tc>
        <w:tc>
          <w:tcPr>
            <w:tcW w:w="51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6"/>
                <w:szCs w:val="16"/>
                <w:lang w:eastAsia="ru-RU"/>
              </w:rPr>
            </w:pPr>
            <w:r w:rsidRPr="002F72D1">
              <w:rPr>
                <w:rFonts w:ascii="Times New Roman" w:eastAsia="Times New Roman" w:hAnsi="Times New Roman" w:cs="Times New Roman"/>
                <w:b/>
                <w:bCs/>
                <w:color w:val="000000"/>
                <w:sz w:val="16"/>
                <w:szCs w:val="16"/>
                <w:lang w:eastAsia="ru-RU"/>
              </w:rPr>
              <w:t>0,0</w:t>
            </w:r>
          </w:p>
        </w:tc>
        <w:tc>
          <w:tcPr>
            <w:tcW w:w="44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6"/>
                <w:szCs w:val="16"/>
                <w:lang w:eastAsia="ru-RU"/>
              </w:rPr>
            </w:pPr>
            <w:r w:rsidRPr="002F72D1">
              <w:rPr>
                <w:rFonts w:ascii="Times New Roman" w:eastAsia="Times New Roman" w:hAnsi="Times New Roman" w:cs="Times New Roman"/>
                <w:b/>
                <w:bCs/>
                <w:color w:val="000000"/>
                <w:sz w:val="16"/>
                <w:szCs w:val="16"/>
                <w:lang w:eastAsia="ru-RU"/>
              </w:rPr>
              <w:t>0,0</w:t>
            </w:r>
          </w:p>
        </w:tc>
        <w:tc>
          <w:tcPr>
            <w:tcW w:w="44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6"/>
                <w:szCs w:val="16"/>
                <w:lang w:eastAsia="ru-RU"/>
              </w:rPr>
            </w:pPr>
            <w:r w:rsidRPr="002F72D1">
              <w:rPr>
                <w:rFonts w:ascii="Times New Roman" w:eastAsia="Times New Roman" w:hAnsi="Times New Roman" w:cs="Times New Roman"/>
                <w:b/>
                <w:bCs/>
                <w:color w:val="000000"/>
                <w:sz w:val="16"/>
                <w:szCs w:val="16"/>
                <w:lang w:eastAsia="ru-RU"/>
              </w:rPr>
              <w:t>0,0</w:t>
            </w:r>
          </w:p>
        </w:tc>
        <w:tc>
          <w:tcPr>
            <w:tcW w:w="44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6"/>
                <w:szCs w:val="16"/>
                <w:lang w:eastAsia="ru-RU"/>
              </w:rPr>
            </w:pPr>
            <w:r w:rsidRPr="002F72D1">
              <w:rPr>
                <w:rFonts w:ascii="Times New Roman" w:eastAsia="Times New Roman" w:hAnsi="Times New Roman" w:cs="Times New Roman"/>
                <w:b/>
                <w:bCs/>
                <w:color w:val="000000"/>
                <w:sz w:val="16"/>
                <w:szCs w:val="16"/>
                <w:lang w:eastAsia="ru-RU"/>
              </w:rPr>
              <w:t>-1 102,7</w:t>
            </w:r>
          </w:p>
        </w:tc>
        <w:tc>
          <w:tcPr>
            <w:tcW w:w="44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6"/>
                <w:szCs w:val="16"/>
                <w:lang w:eastAsia="ru-RU"/>
              </w:rPr>
            </w:pPr>
            <w:r w:rsidRPr="002F72D1">
              <w:rPr>
                <w:rFonts w:ascii="Times New Roman" w:eastAsia="Times New Roman" w:hAnsi="Times New Roman" w:cs="Times New Roman"/>
                <w:b/>
                <w:bCs/>
                <w:color w:val="000000"/>
                <w:sz w:val="16"/>
                <w:szCs w:val="16"/>
                <w:lang w:eastAsia="ru-RU"/>
              </w:rPr>
              <w:t>0,0</w:t>
            </w:r>
          </w:p>
        </w:tc>
        <w:tc>
          <w:tcPr>
            <w:tcW w:w="425"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6"/>
                <w:szCs w:val="16"/>
                <w:lang w:eastAsia="ru-RU"/>
              </w:rPr>
            </w:pPr>
            <w:r w:rsidRPr="002F72D1">
              <w:rPr>
                <w:rFonts w:ascii="Times New Roman" w:eastAsia="Times New Roman" w:hAnsi="Times New Roman" w:cs="Times New Roman"/>
                <w:b/>
                <w:bCs/>
                <w:color w:val="000000"/>
                <w:sz w:val="16"/>
                <w:szCs w:val="16"/>
                <w:lang w:eastAsia="ru-RU"/>
              </w:rPr>
              <w:t>0,0</w:t>
            </w:r>
          </w:p>
        </w:tc>
      </w:tr>
      <w:tr w:rsidR="002F72D1" w:rsidRPr="002F72D1" w:rsidTr="0022662C">
        <w:trPr>
          <w:trHeight w:val="57"/>
        </w:trPr>
        <w:tc>
          <w:tcPr>
            <w:tcW w:w="1760"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Доходы от компенсации затрат государства</w:t>
            </w:r>
          </w:p>
        </w:tc>
        <w:tc>
          <w:tcPr>
            <w:tcW w:w="51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1 102,7</w:t>
            </w:r>
          </w:p>
        </w:tc>
        <w:tc>
          <w:tcPr>
            <w:tcW w:w="51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0,0</w:t>
            </w:r>
          </w:p>
        </w:tc>
        <w:tc>
          <w:tcPr>
            <w:tcW w:w="44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0,0</w:t>
            </w:r>
          </w:p>
        </w:tc>
        <w:tc>
          <w:tcPr>
            <w:tcW w:w="44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0,0</w:t>
            </w:r>
          </w:p>
        </w:tc>
        <w:tc>
          <w:tcPr>
            <w:tcW w:w="44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-1 102,7</w:t>
            </w:r>
          </w:p>
        </w:tc>
        <w:tc>
          <w:tcPr>
            <w:tcW w:w="44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0,0</w:t>
            </w:r>
          </w:p>
        </w:tc>
        <w:tc>
          <w:tcPr>
            <w:tcW w:w="425"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0,0</w:t>
            </w:r>
          </w:p>
        </w:tc>
      </w:tr>
      <w:tr w:rsidR="002F72D1" w:rsidRPr="002F72D1" w:rsidTr="0022662C">
        <w:trPr>
          <w:trHeight w:val="57"/>
        </w:trPr>
        <w:tc>
          <w:tcPr>
            <w:tcW w:w="1760"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b/>
                <w:bCs/>
                <w:color w:val="000000"/>
                <w:sz w:val="16"/>
                <w:szCs w:val="16"/>
                <w:lang w:eastAsia="ru-RU"/>
              </w:rPr>
            </w:pPr>
            <w:r w:rsidRPr="002F72D1">
              <w:rPr>
                <w:rFonts w:ascii="Times New Roman" w:eastAsia="Times New Roman" w:hAnsi="Times New Roman" w:cs="Times New Roman"/>
                <w:b/>
                <w:bCs/>
                <w:color w:val="000000"/>
                <w:sz w:val="16"/>
                <w:szCs w:val="16"/>
                <w:lang w:eastAsia="ru-RU"/>
              </w:rPr>
              <w:lastRenderedPageBreak/>
              <w:t>Доходы от продажи материальных и нематериальных активов</w:t>
            </w:r>
          </w:p>
        </w:tc>
        <w:tc>
          <w:tcPr>
            <w:tcW w:w="51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6"/>
                <w:szCs w:val="16"/>
                <w:lang w:eastAsia="ru-RU"/>
              </w:rPr>
            </w:pPr>
            <w:r w:rsidRPr="002F72D1">
              <w:rPr>
                <w:rFonts w:ascii="Times New Roman" w:eastAsia="Times New Roman" w:hAnsi="Times New Roman" w:cs="Times New Roman"/>
                <w:b/>
                <w:bCs/>
                <w:color w:val="000000"/>
                <w:sz w:val="16"/>
                <w:szCs w:val="16"/>
                <w:lang w:eastAsia="ru-RU"/>
              </w:rPr>
              <w:t>15 099,0</w:t>
            </w:r>
          </w:p>
        </w:tc>
        <w:tc>
          <w:tcPr>
            <w:tcW w:w="51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6"/>
                <w:szCs w:val="16"/>
                <w:lang w:eastAsia="ru-RU"/>
              </w:rPr>
            </w:pPr>
            <w:r w:rsidRPr="002F72D1">
              <w:rPr>
                <w:rFonts w:ascii="Times New Roman" w:eastAsia="Times New Roman" w:hAnsi="Times New Roman" w:cs="Times New Roman"/>
                <w:b/>
                <w:bCs/>
                <w:color w:val="000000"/>
                <w:sz w:val="16"/>
                <w:szCs w:val="16"/>
                <w:lang w:eastAsia="ru-RU"/>
              </w:rPr>
              <w:t>7 749,0</w:t>
            </w:r>
          </w:p>
        </w:tc>
        <w:tc>
          <w:tcPr>
            <w:tcW w:w="44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6"/>
                <w:szCs w:val="16"/>
                <w:lang w:eastAsia="ru-RU"/>
              </w:rPr>
            </w:pPr>
            <w:r w:rsidRPr="002F72D1">
              <w:rPr>
                <w:rFonts w:ascii="Times New Roman" w:eastAsia="Times New Roman" w:hAnsi="Times New Roman" w:cs="Times New Roman"/>
                <w:b/>
                <w:bCs/>
                <w:color w:val="000000"/>
                <w:sz w:val="16"/>
                <w:szCs w:val="16"/>
                <w:lang w:eastAsia="ru-RU"/>
              </w:rPr>
              <w:t>6 985,9</w:t>
            </w:r>
          </w:p>
        </w:tc>
        <w:tc>
          <w:tcPr>
            <w:tcW w:w="44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6"/>
                <w:szCs w:val="16"/>
                <w:lang w:eastAsia="ru-RU"/>
              </w:rPr>
            </w:pPr>
            <w:r w:rsidRPr="002F72D1">
              <w:rPr>
                <w:rFonts w:ascii="Times New Roman" w:eastAsia="Times New Roman" w:hAnsi="Times New Roman" w:cs="Times New Roman"/>
                <w:b/>
                <w:bCs/>
                <w:color w:val="000000"/>
                <w:sz w:val="16"/>
                <w:szCs w:val="16"/>
                <w:lang w:eastAsia="ru-RU"/>
              </w:rPr>
              <w:t>6 871,1</w:t>
            </w:r>
          </w:p>
        </w:tc>
        <w:tc>
          <w:tcPr>
            <w:tcW w:w="44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6"/>
                <w:szCs w:val="16"/>
                <w:lang w:eastAsia="ru-RU"/>
              </w:rPr>
            </w:pPr>
            <w:r w:rsidRPr="002F72D1">
              <w:rPr>
                <w:rFonts w:ascii="Times New Roman" w:eastAsia="Times New Roman" w:hAnsi="Times New Roman" w:cs="Times New Roman"/>
                <w:b/>
                <w:bCs/>
                <w:color w:val="000000"/>
                <w:sz w:val="16"/>
                <w:szCs w:val="16"/>
                <w:lang w:eastAsia="ru-RU"/>
              </w:rPr>
              <w:t>-7 350,0</w:t>
            </w:r>
          </w:p>
        </w:tc>
        <w:tc>
          <w:tcPr>
            <w:tcW w:w="44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6"/>
                <w:szCs w:val="16"/>
                <w:lang w:eastAsia="ru-RU"/>
              </w:rPr>
            </w:pPr>
            <w:r w:rsidRPr="002F72D1">
              <w:rPr>
                <w:rFonts w:ascii="Times New Roman" w:eastAsia="Times New Roman" w:hAnsi="Times New Roman" w:cs="Times New Roman"/>
                <w:b/>
                <w:bCs/>
                <w:color w:val="000000"/>
                <w:sz w:val="16"/>
                <w:szCs w:val="16"/>
                <w:lang w:eastAsia="ru-RU"/>
              </w:rPr>
              <w:t>-763,1</w:t>
            </w:r>
          </w:p>
        </w:tc>
        <w:tc>
          <w:tcPr>
            <w:tcW w:w="425"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6"/>
                <w:szCs w:val="16"/>
                <w:lang w:eastAsia="ru-RU"/>
              </w:rPr>
            </w:pPr>
            <w:r w:rsidRPr="002F72D1">
              <w:rPr>
                <w:rFonts w:ascii="Times New Roman" w:eastAsia="Times New Roman" w:hAnsi="Times New Roman" w:cs="Times New Roman"/>
                <w:b/>
                <w:bCs/>
                <w:color w:val="000000"/>
                <w:sz w:val="16"/>
                <w:szCs w:val="16"/>
                <w:lang w:eastAsia="ru-RU"/>
              </w:rPr>
              <w:t>-114,8</w:t>
            </w:r>
          </w:p>
        </w:tc>
      </w:tr>
      <w:tr w:rsidR="002F72D1" w:rsidRPr="002F72D1" w:rsidTr="0022662C">
        <w:trPr>
          <w:trHeight w:val="57"/>
        </w:trPr>
        <w:tc>
          <w:tcPr>
            <w:tcW w:w="1760"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Доходы от продажи земельных участков, находящихся в государственной и муниципальной собственности</w:t>
            </w:r>
          </w:p>
        </w:tc>
        <w:tc>
          <w:tcPr>
            <w:tcW w:w="51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1 000,0</w:t>
            </w:r>
          </w:p>
        </w:tc>
        <w:tc>
          <w:tcPr>
            <w:tcW w:w="51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800,0</w:t>
            </w:r>
          </w:p>
        </w:tc>
        <w:tc>
          <w:tcPr>
            <w:tcW w:w="44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823,0</w:t>
            </w:r>
          </w:p>
        </w:tc>
        <w:tc>
          <w:tcPr>
            <w:tcW w:w="44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847,0</w:t>
            </w:r>
          </w:p>
        </w:tc>
        <w:tc>
          <w:tcPr>
            <w:tcW w:w="44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-200,0</w:t>
            </w:r>
          </w:p>
        </w:tc>
        <w:tc>
          <w:tcPr>
            <w:tcW w:w="44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23,0</w:t>
            </w:r>
          </w:p>
        </w:tc>
        <w:tc>
          <w:tcPr>
            <w:tcW w:w="425"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24,0</w:t>
            </w:r>
          </w:p>
        </w:tc>
      </w:tr>
      <w:tr w:rsidR="002F72D1" w:rsidRPr="002F72D1" w:rsidTr="0022662C">
        <w:trPr>
          <w:trHeight w:val="57"/>
        </w:trPr>
        <w:tc>
          <w:tcPr>
            <w:tcW w:w="1760"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Доходы от приватизации имущества, находящегося в государственной и муниципальной собственности</w:t>
            </w:r>
          </w:p>
        </w:tc>
        <w:tc>
          <w:tcPr>
            <w:tcW w:w="51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14 099,0</w:t>
            </w:r>
          </w:p>
        </w:tc>
        <w:tc>
          <w:tcPr>
            <w:tcW w:w="51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6 949,0</w:t>
            </w:r>
          </w:p>
        </w:tc>
        <w:tc>
          <w:tcPr>
            <w:tcW w:w="44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6 162,9</w:t>
            </w:r>
          </w:p>
        </w:tc>
        <w:tc>
          <w:tcPr>
            <w:tcW w:w="44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6 024,1</w:t>
            </w:r>
          </w:p>
        </w:tc>
        <w:tc>
          <w:tcPr>
            <w:tcW w:w="44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-7 150,0</w:t>
            </w:r>
          </w:p>
        </w:tc>
        <w:tc>
          <w:tcPr>
            <w:tcW w:w="44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-786,1</w:t>
            </w:r>
          </w:p>
        </w:tc>
        <w:tc>
          <w:tcPr>
            <w:tcW w:w="425"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-138,8</w:t>
            </w:r>
          </w:p>
        </w:tc>
      </w:tr>
      <w:tr w:rsidR="002F72D1" w:rsidRPr="002F72D1" w:rsidTr="0022662C">
        <w:trPr>
          <w:trHeight w:val="57"/>
        </w:trPr>
        <w:tc>
          <w:tcPr>
            <w:tcW w:w="1760"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b/>
                <w:bCs/>
                <w:color w:val="000000"/>
                <w:sz w:val="16"/>
                <w:szCs w:val="16"/>
                <w:lang w:eastAsia="ru-RU"/>
              </w:rPr>
            </w:pPr>
            <w:r w:rsidRPr="002F72D1">
              <w:rPr>
                <w:rFonts w:ascii="Times New Roman" w:eastAsia="Times New Roman" w:hAnsi="Times New Roman" w:cs="Times New Roman"/>
                <w:b/>
                <w:bCs/>
                <w:color w:val="000000"/>
                <w:sz w:val="16"/>
                <w:szCs w:val="16"/>
                <w:lang w:eastAsia="ru-RU"/>
              </w:rPr>
              <w:t>Штрафы, санкции, возмещение ущерба</w:t>
            </w:r>
          </w:p>
        </w:tc>
        <w:tc>
          <w:tcPr>
            <w:tcW w:w="51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6"/>
                <w:szCs w:val="16"/>
                <w:lang w:eastAsia="ru-RU"/>
              </w:rPr>
            </w:pPr>
            <w:r w:rsidRPr="002F72D1">
              <w:rPr>
                <w:rFonts w:ascii="Times New Roman" w:eastAsia="Times New Roman" w:hAnsi="Times New Roman" w:cs="Times New Roman"/>
                <w:b/>
                <w:bCs/>
                <w:color w:val="000000"/>
                <w:sz w:val="16"/>
                <w:szCs w:val="16"/>
                <w:lang w:eastAsia="ru-RU"/>
              </w:rPr>
              <w:t>3 944,3</w:t>
            </w:r>
          </w:p>
        </w:tc>
        <w:tc>
          <w:tcPr>
            <w:tcW w:w="51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6"/>
                <w:szCs w:val="16"/>
                <w:lang w:eastAsia="ru-RU"/>
              </w:rPr>
            </w:pPr>
            <w:r w:rsidRPr="002F72D1">
              <w:rPr>
                <w:rFonts w:ascii="Times New Roman" w:eastAsia="Times New Roman" w:hAnsi="Times New Roman" w:cs="Times New Roman"/>
                <w:b/>
                <w:bCs/>
                <w:color w:val="000000"/>
                <w:sz w:val="16"/>
                <w:szCs w:val="16"/>
                <w:lang w:eastAsia="ru-RU"/>
              </w:rPr>
              <w:t>484,9</w:t>
            </w:r>
          </w:p>
        </w:tc>
        <w:tc>
          <w:tcPr>
            <w:tcW w:w="44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6"/>
                <w:szCs w:val="16"/>
                <w:lang w:eastAsia="ru-RU"/>
              </w:rPr>
            </w:pPr>
            <w:r w:rsidRPr="002F72D1">
              <w:rPr>
                <w:rFonts w:ascii="Times New Roman" w:eastAsia="Times New Roman" w:hAnsi="Times New Roman" w:cs="Times New Roman"/>
                <w:b/>
                <w:bCs/>
                <w:color w:val="000000"/>
                <w:sz w:val="16"/>
                <w:szCs w:val="16"/>
                <w:lang w:eastAsia="ru-RU"/>
              </w:rPr>
              <w:t>484,9</w:t>
            </w:r>
          </w:p>
        </w:tc>
        <w:tc>
          <w:tcPr>
            <w:tcW w:w="44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6"/>
                <w:szCs w:val="16"/>
                <w:lang w:eastAsia="ru-RU"/>
              </w:rPr>
            </w:pPr>
            <w:r w:rsidRPr="002F72D1">
              <w:rPr>
                <w:rFonts w:ascii="Times New Roman" w:eastAsia="Times New Roman" w:hAnsi="Times New Roman" w:cs="Times New Roman"/>
                <w:b/>
                <w:bCs/>
                <w:color w:val="000000"/>
                <w:sz w:val="16"/>
                <w:szCs w:val="16"/>
                <w:lang w:eastAsia="ru-RU"/>
              </w:rPr>
              <w:t>484,9</w:t>
            </w:r>
          </w:p>
        </w:tc>
        <w:tc>
          <w:tcPr>
            <w:tcW w:w="44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6"/>
                <w:szCs w:val="16"/>
                <w:lang w:eastAsia="ru-RU"/>
              </w:rPr>
            </w:pPr>
            <w:r w:rsidRPr="002F72D1">
              <w:rPr>
                <w:rFonts w:ascii="Times New Roman" w:eastAsia="Times New Roman" w:hAnsi="Times New Roman" w:cs="Times New Roman"/>
                <w:b/>
                <w:bCs/>
                <w:color w:val="000000"/>
                <w:sz w:val="16"/>
                <w:szCs w:val="16"/>
                <w:lang w:eastAsia="ru-RU"/>
              </w:rPr>
              <w:t>-3 459,4</w:t>
            </w:r>
          </w:p>
        </w:tc>
        <w:tc>
          <w:tcPr>
            <w:tcW w:w="44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6"/>
                <w:szCs w:val="16"/>
                <w:lang w:eastAsia="ru-RU"/>
              </w:rPr>
            </w:pPr>
            <w:r w:rsidRPr="002F72D1">
              <w:rPr>
                <w:rFonts w:ascii="Times New Roman" w:eastAsia="Times New Roman" w:hAnsi="Times New Roman" w:cs="Times New Roman"/>
                <w:b/>
                <w:bCs/>
                <w:color w:val="000000"/>
                <w:sz w:val="16"/>
                <w:szCs w:val="16"/>
                <w:lang w:eastAsia="ru-RU"/>
              </w:rPr>
              <w:t>0,0</w:t>
            </w:r>
          </w:p>
        </w:tc>
        <w:tc>
          <w:tcPr>
            <w:tcW w:w="425"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6"/>
                <w:szCs w:val="16"/>
                <w:lang w:eastAsia="ru-RU"/>
              </w:rPr>
            </w:pPr>
            <w:r w:rsidRPr="002F72D1">
              <w:rPr>
                <w:rFonts w:ascii="Times New Roman" w:eastAsia="Times New Roman" w:hAnsi="Times New Roman" w:cs="Times New Roman"/>
                <w:b/>
                <w:bCs/>
                <w:color w:val="000000"/>
                <w:sz w:val="16"/>
                <w:szCs w:val="16"/>
                <w:lang w:eastAsia="ru-RU"/>
              </w:rPr>
              <w:t>0,0</w:t>
            </w:r>
          </w:p>
        </w:tc>
      </w:tr>
      <w:tr w:rsidR="002F72D1" w:rsidRPr="002F72D1" w:rsidTr="0022662C">
        <w:trPr>
          <w:trHeight w:val="57"/>
        </w:trPr>
        <w:tc>
          <w:tcPr>
            <w:tcW w:w="1760"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Административные штрафы, установленные Кодексом Российской Федерации об административных правонарушениях</w:t>
            </w:r>
          </w:p>
        </w:tc>
        <w:tc>
          <w:tcPr>
            <w:tcW w:w="51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0,00</w:t>
            </w:r>
          </w:p>
        </w:tc>
        <w:tc>
          <w:tcPr>
            <w:tcW w:w="51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400,9</w:t>
            </w:r>
          </w:p>
        </w:tc>
        <w:tc>
          <w:tcPr>
            <w:tcW w:w="44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400,9</w:t>
            </w:r>
          </w:p>
        </w:tc>
        <w:tc>
          <w:tcPr>
            <w:tcW w:w="44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400,9</w:t>
            </w:r>
          </w:p>
        </w:tc>
        <w:tc>
          <w:tcPr>
            <w:tcW w:w="44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400,9</w:t>
            </w:r>
          </w:p>
        </w:tc>
        <w:tc>
          <w:tcPr>
            <w:tcW w:w="44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0,0</w:t>
            </w:r>
          </w:p>
        </w:tc>
        <w:tc>
          <w:tcPr>
            <w:tcW w:w="425"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0,0</w:t>
            </w:r>
          </w:p>
        </w:tc>
      </w:tr>
      <w:tr w:rsidR="002F72D1" w:rsidRPr="002F72D1" w:rsidTr="0022662C">
        <w:trPr>
          <w:trHeight w:val="57"/>
        </w:trPr>
        <w:tc>
          <w:tcPr>
            <w:tcW w:w="1760"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Платежи в целях возмещения причиненного ущерба (убытков)</w:t>
            </w:r>
          </w:p>
        </w:tc>
        <w:tc>
          <w:tcPr>
            <w:tcW w:w="51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3 944,3</w:t>
            </w:r>
          </w:p>
        </w:tc>
        <w:tc>
          <w:tcPr>
            <w:tcW w:w="51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84,0</w:t>
            </w:r>
          </w:p>
        </w:tc>
        <w:tc>
          <w:tcPr>
            <w:tcW w:w="44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84,0</w:t>
            </w:r>
          </w:p>
        </w:tc>
        <w:tc>
          <w:tcPr>
            <w:tcW w:w="44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84,0</w:t>
            </w:r>
          </w:p>
        </w:tc>
        <w:tc>
          <w:tcPr>
            <w:tcW w:w="44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-3 860,3</w:t>
            </w:r>
          </w:p>
        </w:tc>
        <w:tc>
          <w:tcPr>
            <w:tcW w:w="44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0,0</w:t>
            </w:r>
          </w:p>
        </w:tc>
        <w:tc>
          <w:tcPr>
            <w:tcW w:w="425"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6"/>
                <w:szCs w:val="16"/>
                <w:lang w:eastAsia="ru-RU"/>
              </w:rPr>
            </w:pPr>
            <w:r w:rsidRPr="002F72D1">
              <w:rPr>
                <w:rFonts w:ascii="Times New Roman" w:eastAsia="Times New Roman" w:hAnsi="Times New Roman" w:cs="Times New Roman"/>
                <w:color w:val="000000"/>
                <w:sz w:val="16"/>
                <w:szCs w:val="16"/>
                <w:lang w:eastAsia="ru-RU"/>
              </w:rPr>
              <w:t>0,0</w:t>
            </w:r>
          </w:p>
        </w:tc>
      </w:tr>
      <w:tr w:rsidR="002F72D1" w:rsidRPr="002F72D1" w:rsidTr="0022662C">
        <w:trPr>
          <w:trHeight w:val="57"/>
        </w:trPr>
        <w:tc>
          <w:tcPr>
            <w:tcW w:w="1760"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6"/>
                <w:szCs w:val="16"/>
                <w:lang w:eastAsia="ru-RU"/>
              </w:rPr>
            </w:pPr>
            <w:r w:rsidRPr="002F72D1">
              <w:rPr>
                <w:rFonts w:ascii="Times New Roman" w:eastAsia="Times New Roman" w:hAnsi="Times New Roman" w:cs="Times New Roman"/>
                <w:b/>
                <w:bCs/>
                <w:color w:val="000000"/>
                <w:sz w:val="16"/>
                <w:szCs w:val="16"/>
                <w:lang w:eastAsia="ru-RU"/>
              </w:rPr>
              <w:t>Итого</w:t>
            </w:r>
          </w:p>
        </w:tc>
        <w:tc>
          <w:tcPr>
            <w:tcW w:w="51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6"/>
                <w:szCs w:val="16"/>
                <w:lang w:eastAsia="ru-RU"/>
              </w:rPr>
            </w:pPr>
            <w:r w:rsidRPr="002F72D1">
              <w:rPr>
                <w:rFonts w:ascii="Times New Roman" w:eastAsia="Times New Roman" w:hAnsi="Times New Roman" w:cs="Times New Roman"/>
                <w:b/>
                <w:bCs/>
                <w:color w:val="000000"/>
                <w:sz w:val="16"/>
                <w:szCs w:val="16"/>
                <w:lang w:eastAsia="ru-RU"/>
              </w:rPr>
              <w:t>106 159,3</w:t>
            </w:r>
          </w:p>
        </w:tc>
        <w:tc>
          <w:tcPr>
            <w:tcW w:w="51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6"/>
                <w:szCs w:val="16"/>
                <w:lang w:eastAsia="ru-RU"/>
              </w:rPr>
            </w:pPr>
            <w:r w:rsidRPr="002F72D1">
              <w:rPr>
                <w:rFonts w:ascii="Times New Roman" w:eastAsia="Times New Roman" w:hAnsi="Times New Roman" w:cs="Times New Roman"/>
                <w:b/>
                <w:bCs/>
                <w:color w:val="000000"/>
                <w:sz w:val="16"/>
                <w:szCs w:val="16"/>
                <w:lang w:eastAsia="ru-RU"/>
              </w:rPr>
              <w:t>81 735,0</w:t>
            </w:r>
          </w:p>
        </w:tc>
        <w:tc>
          <w:tcPr>
            <w:tcW w:w="44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6"/>
                <w:szCs w:val="16"/>
                <w:lang w:eastAsia="ru-RU"/>
              </w:rPr>
            </w:pPr>
            <w:r w:rsidRPr="002F72D1">
              <w:rPr>
                <w:rFonts w:ascii="Times New Roman" w:eastAsia="Times New Roman" w:hAnsi="Times New Roman" w:cs="Times New Roman"/>
                <w:b/>
                <w:bCs/>
                <w:color w:val="000000"/>
                <w:sz w:val="16"/>
                <w:szCs w:val="16"/>
                <w:lang w:eastAsia="ru-RU"/>
              </w:rPr>
              <w:t>79 313,6</w:t>
            </w:r>
          </w:p>
        </w:tc>
        <w:tc>
          <w:tcPr>
            <w:tcW w:w="44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6"/>
                <w:szCs w:val="16"/>
                <w:lang w:eastAsia="ru-RU"/>
              </w:rPr>
            </w:pPr>
            <w:r w:rsidRPr="002F72D1">
              <w:rPr>
                <w:rFonts w:ascii="Times New Roman" w:eastAsia="Times New Roman" w:hAnsi="Times New Roman" w:cs="Times New Roman"/>
                <w:b/>
                <w:bCs/>
                <w:color w:val="000000"/>
                <w:sz w:val="16"/>
                <w:szCs w:val="16"/>
                <w:lang w:eastAsia="ru-RU"/>
              </w:rPr>
              <w:t>78 836,8</w:t>
            </w:r>
          </w:p>
        </w:tc>
        <w:tc>
          <w:tcPr>
            <w:tcW w:w="44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6"/>
                <w:szCs w:val="16"/>
                <w:lang w:eastAsia="ru-RU"/>
              </w:rPr>
            </w:pPr>
            <w:r w:rsidRPr="002F72D1">
              <w:rPr>
                <w:rFonts w:ascii="Times New Roman" w:eastAsia="Times New Roman" w:hAnsi="Times New Roman" w:cs="Times New Roman"/>
                <w:b/>
                <w:bCs/>
                <w:color w:val="000000"/>
                <w:sz w:val="16"/>
                <w:szCs w:val="16"/>
                <w:lang w:eastAsia="ru-RU"/>
              </w:rPr>
              <w:t>-24 271,8</w:t>
            </w:r>
          </w:p>
        </w:tc>
        <w:tc>
          <w:tcPr>
            <w:tcW w:w="44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6"/>
                <w:szCs w:val="16"/>
                <w:lang w:eastAsia="ru-RU"/>
              </w:rPr>
            </w:pPr>
            <w:r w:rsidRPr="002F72D1">
              <w:rPr>
                <w:rFonts w:ascii="Times New Roman" w:eastAsia="Times New Roman" w:hAnsi="Times New Roman" w:cs="Times New Roman"/>
                <w:b/>
                <w:bCs/>
                <w:color w:val="000000"/>
                <w:sz w:val="16"/>
                <w:szCs w:val="16"/>
                <w:lang w:eastAsia="ru-RU"/>
              </w:rPr>
              <w:t>-2 421,4</w:t>
            </w:r>
          </w:p>
        </w:tc>
        <w:tc>
          <w:tcPr>
            <w:tcW w:w="425"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6"/>
                <w:szCs w:val="16"/>
                <w:lang w:eastAsia="ru-RU"/>
              </w:rPr>
            </w:pPr>
            <w:r w:rsidRPr="002F72D1">
              <w:rPr>
                <w:rFonts w:ascii="Times New Roman" w:eastAsia="Times New Roman" w:hAnsi="Times New Roman" w:cs="Times New Roman"/>
                <w:b/>
                <w:bCs/>
                <w:color w:val="000000"/>
                <w:sz w:val="16"/>
                <w:szCs w:val="16"/>
                <w:lang w:eastAsia="ru-RU"/>
              </w:rPr>
              <w:t>-476,8</w:t>
            </w:r>
          </w:p>
        </w:tc>
      </w:tr>
    </w:tbl>
    <w:p w:rsidR="002F72D1" w:rsidRPr="002F72D1" w:rsidRDefault="002F72D1" w:rsidP="002F72D1">
      <w:pPr>
        <w:spacing w:after="0" w:line="240" w:lineRule="auto"/>
        <w:ind w:firstLine="709"/>
        <w:jc w:val="both"/>
        <w:rPr>
          <w:rFonts w:ascii="Times New Roman" w:eastAsia="Times New Roman" w:hAnsi="Times New Roman" w:cs="Times New Roman"/>
          <w:sz w:val="14"/>
          <w:szCs w:val="14"/>
          <w:lang w:eastAsia="ru-RU"/>
        </w:rPr>
      </w:pPr>
    </w:p>
    <w:p w:rsidR="002F72D1" w:rsidRPr="002F72D1" w:rsidRDefault="002F72D1" w:rsidP="002F72D1">
      <w:pPr>
        <w:spacing w:after="0" w:line="240" w:lineRule="auto"/>
        <w:ind w:firstLine="567"/>
        <w:jc w:val="both"/>
        <w:rPr>
          <w:rFonts w:ascii="Times New Roman" w:eastAsia="Times New Roman" w:hAnsi="Times New Roman" w:cs="Times New Roman"/>
          <w:i/>
          <w:sz w:val="28"/>
          <w:szCs w:val="28"/>
          <w:lang w:eastAsia="ru-RU"/>
        </w:rPr>
      </w:pPr>
      <w:r w:rsidRPr="002F72D1">
        <w:rPr>
          <w:rFonts w:ascii="Times New Roman" w:eastAsia="Times New Roman" w:hAnsi="Times New Roman" w:cs="Times New Roman"/>
          <w:i/>
          <w:sz w:val="28"/>
          <w:szCs w:val="28"/>
          <w:lang w:eastAsia="ru-RU"/>
        </w:rPr>
        <w:t>Доходы от использования имущества, находящегося в муниципальной собственности</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По доходам от использования имущества, находящегося в муниципальной собственности, поступления будут обеспечиваться по пяти направлениям.</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Путем сопоставления показателей планируемого периода (2021-2023 годов) и текущего (2020) финансового года установлено ежегодное снижение объемов к предшествующему периоду. </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proofErr w:type="gramStart"/>
      <w:r w:rsidRPr="002F72D1">
        <w:rPr>
          <w:rFonts w:ascii="Times New Roman" w:eastAsia="Times New Roman" w:hAnsi="Times New Roman" w:cs="Times New Roman"/>
          <w:sz w:val="28"/>
          <w:szCs w:val="28"/>
          <w:lang w:eastAsia="ru-RU"/>
        </w:rPr>
        <w:t>Наибольшее снижение - 14 669,80 тысяч рублей отмечено в 2021 году к уровню 2020 года по доходам от сдачи в аренду имущества, составляющего государственную (муниципальную) казну (за исключением земельных участков), которое обусловлено выбытием имущества из состава казны городского округа Анадырь (приватизация, передача в концессию и т.д.), а также предоставлением субъектам предпринимательства и организациям отсрочки по арендным платежам или освобождением от</w:t>
      </w:r>
      <w:proofErr w:type="gramEnd"/>
      <w:r w:rsidRPr="002F72D1">
        <w:rPr>
          <w:rFonts w:ascii="Times New Roman" w:eastAsia="Times New Roman" w:hAnsi="Times New Roman" w:cs="Times New Roman"/>
          <w:sz w:val="28"/>
          <w:szCs w:val="28"/>
          <w:lang w:eastAsia="ru-RU"/>
        </w:rPr>
        <w:t xml:space="preserve"> арендной платы </w:t>
      </w:r>
      <w:proofErr w:type="gramStart"/>
      <w:r w:rsidRPr="002F72D1">
        <w:rPr>
          <w:rFonts w:ascii="Times New Roman" w:eastAsia="Times New Roman" w:hAnsi="Times New Roman" w:cs="Times New Roman"/>
          <w:sz w:val="28"/>
          <w:szCs w:val="28"/>
          <w:lang w:eastAsia="ru-RU"/>
        </w:rPr>
        <w:t>в рамках оказания мер поддержки</w:t>
      </w:r>
      <w:r w:rsidRPr="002F72D1">
        <w:rPr>
          <w:rFonts w:ascii="Times New Roman" w:eastAsia="Times New Roman" w:hAnsi="Times New Roman" w:cs="Times New Roman"/>
          <w:sz w:val="28"/>
          <w:szCs w:val="28"/>
          <w:vertAlign w:val="superscript"/>
          <w:lang w:eastAsia="ru-RU"/>
        </w:rPr>
        <w:footnoteReference w:id="29"/>
      </w:r>
      <w:r w:rsidRPr="002F72D1">
        <w:rPr>
          <w:rFonts w:ascii="Times New Roman" w:eastAsia="Times New Roman" w:hAnsi="Times New Roman" w:cs="Times New Roman"/>
          <w:sz w:val="28"/>
          <w:szCs w:val="28"/>
          <w:vertAlign w:val="superscript"/>
          <w:lang w:eastAsia="ru-RU"/>
        </w:rPr>
        <w:t xml:space="preserve"> </w:t>
      </w:r>
      <w:r w:rsidRPr="002F72D1">
        <w:rPr>
          <w:rFonts w:ascii="Times New Roman" w:eastAsia="Times New Roman" w:hAnsi="Times New Roman" w:cs="Times New Roman"/>
          <w:sz w:val="28"/>
          <w:szCs w:val="28"/>
          <w:lang w:eastAsia="ru-RU"/>
        </w:rPr>
        <w:t>на период действия режима повышенной готовности в связи с угрозой распространения в Чукотском автономном округе</w:t>
      </w:r>
      <w:proofErr w:type="gramEnd"/>
      <w:r w:rsidRPr="002F72D1">
        <w:rPr>
          <w:rFonts w:ascii="Times New Roman" w:eastAsia="Times New Roman" w:hAnsi="Times New Roman" w:cs="Times New Roman"/>
          <w:sz w:val="28"/>
          <w:szCs w:val="28"/>
          <w:lang w:eastAsia="ru-RU"/>
        </w:rPr>
        <w:t xml:space="preserve"> новой </w:t>
      </w:r>
      <w:proofErr w:type="spellStart"/>
      <w:r w:rsidRPr="002F72D1">
        <w:rPr>
          <w:rFonts w:ascii="Times New Roman" w:eastAsia="Times New Roman" w:hAnsi="Times New Roman" w:cs="Times New Roman"/>
          <w:sz w:val="28"/>
          <w:szCs w:val="28"/>
          <w:lang w:eastAsia="ru-RU"/>
        </w:rPr>
        <w:t>коронавирусной</w:t>
      </w:r>
      <w:proofErr w:type="spellEnd"/>
      <w:r w:rsidRPr="002F72D1">
        <w:rPr>
          <w:rFonts w:ascii="Times New Roman" w:eastAsia="Times New Roman" w:hAnsi="Times New Roman" w:cs="Times New Roman"/>
          <w:sz w:val="28"/>
          <w:szCs w:val="28"/>
          <w:lang w:eastAsia="ru-RU"/>
        </w:rPr>
        <w:t xml:space="preserve"> инфекции (2019-nCoV).</w:t>
      </w:r>
    </w:p>
    <w:p w:rsidR="002F72D1" w:rsidRPr="002F72D1" w:rsidRDefault="002F72D1" w:rsidP="002F72D1">
      <w:pPr>
        <w:spacing w:after="0" w:line="240" w:lineRule="auto"/>
        <w:ind w:firstLine="709"/>
        <w:jc w:val="both"/>
        <w:rPr>
          <w:rFonts w:ascii="Times New Roman" w:eastAsia="Times New Roman" w:hAnsi="Times New Roman" w:cs="Times New Roman"/>
          <w:color w:val="000000"/>
          <w:sz w:val="28"/>
          <w:szCs w:val="28"/>
          <w:lang w:eastAsia="ru-RU"/>
        </w:rPr>
      </w:pPr>
      <w:proofErr w:type="gramStart"/>
      <w:r w:rsidRPr="002F72D1">
        <w:rPr>
          <w:rFonts w:ascii="Times New Roman" w:eastAsia="Times New Roman" w:hAnsi="Times New Roman" w:cs="Times New Roman"/>
          <w:sz w:val="28"/>
          <w:szCs w:val="28"/>
          <w:lang w:eastAsia="ru-RU"/>
        </w:rPr>
        <w:t xml:space="preserve">Прогноз доходов от арендной платы за пользование муниципальным имуществом основан на расчётах главного администратора доходов бюджета - Управление финансов, исходя из ожидаемого поступления арендной платы по действующим и планируемым к заключению договорам аренды и средств от продажи права на заключение договоров аренды (далее - арендная плата), а также с учетом поступлений от взысканий, налагаемых за просрочку </w:t>
      </w:r>
      <w:r w:rsidRPr="002F72D1">
        <w:rPr>
          <w:rFonts w:ascii="Times New Roman" w:eastAsia="Times New Roman" w:hAnsi="Times New Roman" w:cs="Times New Roman"/>
          <w:color w:val="000000"/>
          <w:sz w:val="28"/>
          <w:szCs w:val="28"/>
          <w:lang w:eastAsia="ru-RU"/>
        </w:rPr>
        <w:t>внесения арендной платы.</w:t>
      </w:r>
      <w:proofErr w:type="gramEnd"/>
    </w:p>
    <w:p w:rsidR="002F72D1" w:rsidRPr="002F72D1" w:rsidRDefault="002F72D1" w:rsidP="002F72D1">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eastAsia="ru-RU"/>
        </w:rPr>
      </w:pPr>
      <w:proofErr w:type="gramStart"/>
      <w:r w:rsidRPr="002F72D1">
        <w:rPr>
          <w:rFonts w:ascii="Times New Roman" w:eastAsia="Times New Roman" w:hAnsi="Times New Roman" w:cs="Times New Roman"/>
          <w:color w:val="000000"/>
          <w:sz w:val="28"/>
          <w:szCs w:val="28"/>
          <w:lang w:eastAsia="ru-RU"/>
        </w:rPr>
        <w:t xml:space="preserve">По запросу Контрольно-счётного отдела в процессе подготовки заключения Управлением финансов предоставлена информация (письмо от 15 декабря 2020 года №05-09/2245), согласно которой по состоянию на 01 декабря 2020 года общий объём задолженности в местный бюджет по </w:t>
      </w:r>
      <w:r w:rsidRPr="002F72D1">
        <w:rPr>
          <w:rFonts w:ascii="Times New Roman" w:eastAsia="Times New Roman" w:hAnsi="Times New Roman" w:cs="Times New Roman"/>
          <w:color w:val="000000"/>
          <w:sz w:val="28"/>
          <w:szCs w:val="28"/>
          <w:lang w:eastAsia="ru-RU"/>
        </w:rPr>
        <w:lastRenderedPageBreak/>
        <w:t>арендной плате за пользование муниципальным имуществом составил 42 288,10 тысяч рублей, в том числе (таблица 11):</w:t>
      </w:r>
      <w:proofErr w:type="gramEnd"/>
    </w:p>
    <w:p w:rsidR="002F72D1" w:rsidRPr="002F72D1" w:rsidRDefault="002F72D1" w:rsidP="002F72D1">
      <w:pPr>
        <w:spacing w:after="0"/>
        <w:ind w:firstLine="540"/>
        <w:jc w:val="right"/>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Таблица 11 (тысяч рублей)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595"/>
        <w:gridCol w:w="1441"/>
        <w:gridCol w:w="1535"/>
      </w:tblGrid>
      <w:tr w:rsidR="002F72D1" w:rsidRPr="0022662C" w:rsidTr="0022662C">
        <w:trPr>
          <w:trHeight w:val="57"/>
          <w:tblHeader/>
        </w:trPr>
        <w:tc>
          <w:tcPr>
            <w:tcW w:w="3463" w:type="pct"/>
            <w:vMerge w:val="restart"/>
            <w:vAlign w:val="center"/>
          </w:tcPr>
          <w:p w:rsidR="002F72D1" w:rsidRPr="0022662C" w:rsidRDefault="002F72D1" w:rsidP="002F72D1">
            <w:pPr>
              <w:spacing w:after="0" w:line="240" w:lineRule="auto"/>
              <w:jc w:val="center"/>
              <w:rPr>
                <w:rFonts w:ascii="Times New Roman" w:eastAsia="Times New Roman" w:hAnsi="Times New Roman" w:cs="Times New Roman"/>
                <w:b/>
                <w:sz w:val="18"/>
                <w:szCs w:val="18"/>
                <w:lang w:eastAsia="ru-RU"/>
              </w:rPr>
            </w:pPr>
            <w:r w:rsidRPr="0022662C">
              <w:rPr>
                <w:rFonts w:ascii="Times New Roman" w:eastAsia="Times New Roman" w:hAnsi="Times New Roman" w:cs="Times New Roman"/>
                <w:b/>
                <w:sz w:val="18"/>
                <w:szCs w:val="18"/>
                <w:lang w:eastAsia="ru-RU"/>
              </w:rPr>
              <w:t>Показатель</w:t>
            </w:r>
          </w:p>
        </w:tc>
        <w:tc>
          <w:tcPr>
            <w:tcW w:w="1537" w:type="pct"/>
            <w:gridSpan w:val="2"/>
            <w:vAlign w:val="center"/>
          </w:tcPr>
          <w:p w:rsidR="002F72D1" w:rsidRPr="0022662C" w:rsidRDefault="002F72D1" w:rsidP="002F72D1">
            <w:pPr>
              <w:spacing w:after="0" w:line="240" w:lineRule="auto"/>
              <w:jc w:val="center"/>
              <w:rPr>
                <w:rFonts w:ascii="Times New Roman" w:eastAsia="Times New Roman" w:hAnsi="Times New Roman" w:cs="Times New Roman"/>
                <w:b/>
                <w:sz w:val="18"/>
                <w:szCs w:val="18"/>
                <w:lang w:eastAsia="ru-RU"/>
              </w:rPr>
            </w:pPr>
            <w:r w:rsidRPr="0022662C">
              <w:rPr>
                <w:rFonts w:ascii="Times New Roman" w:eastAsia="Times New Roman" w:hAnsi="Times New Roman" w:cs="Times New Roman"/>
                <w:b/>
                <w:sz w:val="18"/>
                <w:szCs w:val="18"/>
                <w:lang w:eastAsia="ru-RU"/>
              </w:rPr>
              <w:t>Размер задолженности по состоянию на 01 декабря 2020 года</w:t>
            </w:r>
          </w:p>
        </w:tc>
      </w:tr>
      <w:tr w:rsidR="002F72D1" w:rsidRPr="0022662C" w:rsidTr="0022662C">
        <w:trPr>
          <w:trHeight w:val="57"/>
          <w:tblHeader/>
        </w:trPr>
        <w:tc>
          <w:tcPr>
            <w:tcW w:w="3463" w:type="pct"/>
            <w:vMerge/>
            <w:vAlign w:val="center"/>
          </w:tcPr>
          <w:p w:rsidR="002F72D1" w:rsidRPr="0022662C" w:rsidRDefault="002F72D1" w:rsidP="002F72D1">
            <w:pPr>
              <w:spacing w:after="0" w:line="240" w:lineRule="auto"/>
              <w:jc w:val="center"/>
              <w:rPr>
                <w:rFonts w:ascii="Times New Roman" w:eastAsia="Times New Roman" w:hAnsi="Times New Roman" w:cs="Times New Roman"/>
                <w:b/>
                <w:sz w:val="18"/>
                <w:szCs w:val="18"/>
                <w:lang w:eastAsia="ru-RU"/>
              </w:rPr>
            </w:pPr>
          </w:p>
        </w:tc>
        <w:tc>
          <w:tcPr>
            <w:tcW w:w="718" w:type="pct"/>
            <w:vAlign w:val="center"/>
          </w:tcPr>
          <w:p w:rsidR="002F72D1" w:rsidRPr="0022662C" w:rsidRDefault="002F72D1" w:rsidP="002F72D1">
            <w:pPr>
              <w:spacing w:after="0" w:line="240" w:lineRule="auto"/>
              <w:jc w:val="center"/>
              <w:rPr>
                <w:rFonts w:ascii="Times New Roman" w:eastAsia="Times New Roman" w:hAnsi="Times New Roman" w:cs="Times New Roman"/>
                <w:b/>
                <w:sz w:val="18"/>
                <w:szCs w:val="18"/>
                <w:lang w:eastAsia="ru-RU"/>
              </w:rPr>
            </w:pPr>
            <w:r w:rsidRPr="0022662C">
              <w:rPr>
                <w:rFonts w:ascii="Times New Roman" w:eastAsia="Times New Roman" w:hAnsi="Times New Roman" w:cs="Times New Roman"/>
                <w:b/>
                <w:sz w:val="18"/>
                <w:szCs w:val="18"/>
                <w:lang w:eastAsia="ru-RU"/>
              </w:rPr>
              <w:t>общая сумма задолженности</w:t>
            </w:r>
          </w:p>
        </w:tc>
        <w:tc>
          <w:tcPr>
            <w:tcW w:w="819" w:type="pct"/>
            <w:vAlign w:val="center"/>
          </w:tcPr>
          <w:p w:rsidR="002F72D1" w:rsidRPr="0022662C" w:rsidRDefault="002F72D1" w:rsidP="002F72D1">
            <w:pPr>
              <w:spacing w:after="0" w:line="240" w:lineRule="auto"/>
              <w:jc w:val="center"/>
              <w:rPr>
                <w:rFonts w:ascii="Times New Roman" w:eastAsia="Times New Roman" w:hAnsi="Times New Roman" w:cs="Times New Roman"/>
                <w:b/>
                <w:sz w:val="18"/>
                <w:szCs w:val="18"/>
                <w:lang w:eastAsia="ru-RU"/>
              </w:rPr>
            </w:pPr>
            <w:r w:rsidRPr="0022662C">
              <w:rPr>
                <w:rFonts w:ascii="Times New Roman" w:eastAsia="Times New Roman" w:hAnsi="Times New Roman" w:cs="Times New Roman"/>
                <w:b/>
                <w:sz w:val="18"/>
                <w:szCs w:val="18"/>
                <w:lang w:eastAsia="ru-RU"/>
              </w:rPr>
              <w:t>из них: просроченная задолженность (более 3 месяцев)</w:t>
            </w:r>
          </w:p>
        </w:tc>
      </w:tr>
      <w:tr w:rsidR="002F72D1" w:rsidRPr="0022662C" w:rsidTr="0022662C">
        <w:trPr>
          <w:trHeight w:val="57"/>
        </w:trPr>
        <w:tc>
          <w:tcPr>
            <w:tcW w:w="3463" w:type="pct"/>
            <w:vAlign w:val="center"/>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Поступления от арендной платы за земельные участки, государственная собственность на которые не разграничена, а также средства от продажи права на заключение договоров аренды указанных земельных участков</w:t>
            </w:r>
          </w:p>
        </w:tc>
        <w:tc>
          <w:tcPr>
            <w:tcW w:w="718" w:type="pct"/>
            <w:vAlign w:val="center"/>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5 933,1</w:t>
            </w:r>
          </w:p>
        </w:tc>
        <w:tc>
          <w:tcPr>
            <w:tcW w:w="819" w:type="pct"/>
            <w:vAlign w:val="center"/>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5 227,3</w:t>
            </w:r>
          </w:p>
        </w:tc>
      </w:tr>
      <w:tr w:rsidR="002F72D1" w:rsidRPr="0022662C" w:rsidTr="0022662C">
        <w:trPr>
          <w:trHeight w:val="57"/>
        </w:trPr>
        <w:tc>
          <w:tcPr>
            <w:tcW w:w="3463" w:type="pct"/>
            <w:vAlign w:val="center"/>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Поступления от арендной платы за земельные участки, после разграничения государственной собственности на землю, а также средства от продажи права на заключение договоров аренды указанных земельных участков</w:t>
            </w:r>
          </w:p>
        </w:tc>
        <w:tc>
          <w:tcPr>
            <w:tcW w:w="718" w:type="pct"/>
            <w:vAlign w:val="center"/>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16,8</w:t>
            </w:r>
          </w:p>
        </w:tc>
        <w:tc>
          <w:tcPr>
            <w:tcW w:w="819" w:type="pct"/>
            <w:vAlign w:val="center"/>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0,0</w:t>
            </w:r>
          </w:p>
        </w:tc>
      </w:tr>
      <w:tr w:rsidR="002F72D1" w:rsidRPr="0022662C" w:rsidTr="0022662C">
        <w:trPr>
          <w:trHeight w:val="57"/>
        </w:trPr>
        <w:tc>
          <w:tcPr>
            <w:tcW w:w="3463" w:type="pct"/>
            <w:vAlign w:val="center"/>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Доходы от сдачи в аренду имущества, находящегося в муниципальной собственности городского округа Анадырь</w:t>
            </w:r>
          </w:p>
        </w:tc>
        <w:tc>
          <w:tcPr>
            <w:tcW w:w="718" w:type="pct"/>
            <w:vAlign w:val="center"/>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29 044,9</w:t>
            </w:r>
          </w:p>
        </w:tc>
        <w:tc>
          <w:tcPr>
            <w:tcW w:w="819" w:type="pct"/>
            <w:vAlign w:val="center"/>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26 206,3</w:t>
            </w:r>
          </w:p>
        </w:tc>
      </w:tr>
      <w:tr w:rsidR="002F72D1" w:rsidRPr="0022662C" w:rsidTr="0022662C">
        <w:trPr>
          <w:trHeight w:val="57"/>
        </w:trPr>
        <w:tc>
          <w:tcPr>
            <w:tcW w:w="3463" w:type="pct"/>
            <w:vAlign w:val="center"/>
          </w:tcPr>
          <w:p w:rsidR="002F72D1" w:rsidRPr="0022662C" w:rsidRDefault="002F72D1" w:rsidP="002F72D1">
            <w:pPr>
              <w:spacing w:after="0" w:line="240" w:lineRule="auto"/>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Иные штрафы, неустойки, пени, уплаченные в соответствии с законом или договором в случае неисполнения или ненадлежащего исполнения обязательств перед муниципальным органом, (муниципальным казенным учреждением) городского округа</w:t>
            </w:r>
          </w:p>
        </w:tc>
        <w:tc>
          <w:tcPr>
            <w:tcW w:w="718" w:type="pct"/>
            <w:vAlign w:val="center"/>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11 293,3</w:t>
            </w:r>
          </w:p>
        </w:tc>
        <w:tc>
          <w:tcPr>
            <w:tcW w:w="819" w:type="pct"/>
            <w:vAlign w:val="center"/>
          </w:tcPr>
          <w:p w:rsidR="002F72D1" w:rsidRPr="0022662C" w:rsidRDefault="002F72D1" w:rsidP="002F72D1">
            <w:pPr>
              <w:spacing w:after="0" w:line="240" w:lineRule="auto"/>
              <w:jc w:val="center"/>
              <w:rPr>
                <w:rFonts w:ascii="Times New Roman" w:eastAsia="Times New Roman" w:hAnsi="Times New Roman" w:cs="Times New Roman"/>
                <w:sz w:val="18"/>
                <w:szCs w:val="18"/>
                <w:lang w:eastAsia="ru-RU"/>
              </w:rPr>
            </w:pPr>
            <w:r w:rsidRPr="0022662C">
              <w:rPr>
                <w:rFonts w:ascii="Times New Roman" w:eastAsia="Times New Roman" w:hAnsi="Times New Roman" w:cs="Times New Roman"/>
                <w:sz w:val="18"/>
                <w:szCs w:val="18"/>
                <w:lang w:eastAsia="ru-RU"/>
              </w:rPr>
              <w:t>11 293,3</w:t>
            </w:r>
          </w:p>
        </w:tc>
      </w:tr>
      <w:tr w:rsidR="002F72D1" w:rsidRPr="0022662C" w:rsidTr="0022662C">
        <w:trPr>
          <w:trHeight w:val="57"/>
        </w:trPr>
        <w:tc>
          <w:tcPr>
            <w:tcW w:w="3463" w:type="pct"/>
            <w:vAlign w:val="center"/>
          </w:tcPr>
          <w:p w:rsidR="002F72D1" w:rsidRPr="0022662C" w:rsidRDefault="002F72D1" w:rsidP="002F72D1">
            <w:pPr>
              <w:spacing w:after="0" w:line="240" w:lineRule="auto"/>
              <w:jc w:val="center"/>
              <w:rPr>
                <w:rFonts w:ascii="Times New Roman" w:eastAsia="Times New Roman" w:hAnsi="Times New Roman" w:cs="Times New Roman"/>
                <w:b/>
                <w:sz w:val="18"/>
                <w:szCs w:val="18"/>
                <w:lang w:eastAsia="ru-RU"/>
              </w:rPr>
            </w:pPr>
            <w:r w:rsidRPr="0022662C">
              <w:rPr>
                <w:rFonts w:ascii="Times New Roman" w:eastAsia="Times New Roman" w:hAnsi="Times New Roman" w:cs="Times New Roman"/>
                <w:b/>
                <w:sz w:val="18"/>
                <w:szCs w:val="18"/>
                <w:lang w:eastAsia="ru-RU"/>
              </w:rPr>
              <w:t>Итого</w:t>
            </w:r>
          </w:p>
        </w:tc>
        <w:tc>
          <w:tcPr>
            <w:tcW w:w="718" w:type="pct"/>
            <w:vAlign w:val="center"/>
          </w:tcPr>
          <w:p w:rsidR="002F72D1" w:rsidRPr="0022662C" w:rsidRDefault="002F72D1" w:rsidP="002F72D1">
            <w:pPr>
              <w:spacing w:after="0" w:line="240" w:lineRule="auto"/>
              <w:jc w:val="center"/>
              <w:rPr>
                <w:rFonts w:ascii="Times New Roman" w:eastAsia="Times New Roman" w:hAnsi="Times New Roman" w:cs="Times New Roman"/>
                <w:b/>
                <w:sz w:val="18"/>
                <w:szCs w:val="18"/>
                <w:lang w:eastAsia="ru-RU"/>
              </w:rPr>
            </w:pPr>
            <w:r w:rsidRPr="0022662C">
              <w:rPr>
                <w:rFonts w:ascii="Times New Roman" w:eastAsia="Times New Roman" w:hAnsi="Times New Roman" w:cs="Times New Roman"/>
                <w:b/>
                <w:sz w:val="18"/>
                <w:szCs w:val="18"/>
                <w:lang w:eastAsia="ru-RU"/>
              </w:rPr>
              <w:t>46 288,1</w:t>
            </w:r>
          </w:p>
        </w:tc>
        <w:tc>
          <w:tcPr>
            <w:tcW w:w="819" w:type="pct"/>
            <w:vAlign w:val="center"/>
          </w:tcPr>
          <w:p w:rsidR="002F72D1" w:rsidRPr="0022662C" w:rsidRDefault="002F72D1" w:rsidP="002F72D1">
            <w:pPr>
              <w:spacing w:after="0" w:line="240" w:lineRule="auto"/>
              <w:jc w:val="center"/>
              <w:rPr>
                <w:rFonts w:ascii="Times New Roman" w:eastAsia="Times New Roman" w:hAnsi="Times New Roman" w:cs="Times New Roman"/>
                <w:b/>
                <w:sz w:val="18"/>
                <w:szCs w:val="18"/>
                <w:lang w:eastAsia="ru-RU"/>
              </w:rPr>
            </w:pPr>
            <w:r w:rsidRPr="0022662C">
              <w:rPr>
                <w:rFonts w:ascii="Times New Roman" w:eastAsia="Times New Roman" w:hAnsi="Times New Roman" w:cs="Times New Roman"/>
                <w:b/>
                <w:sz w:val="18"/>
                <w:szCs w:val="18"/>
                <w:lang w:eastAsia="ru-RU"/>
              </w:rPr>
              <w:t>42 726,9</w:t>
            </w:r>
          </w:p>
        </w:tc>
      </w:tr>
    </w:tbl>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92,3 процента в структуре задолженности составляет просроченная задолженность со сроком возникновения от трех месяцев и более.</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Необходимо отметить, что Управлением финансов достаточно активно ведется претензионная работа по взысканию задолженности, как в судебном, так и в досудебном порядке. По состоянию на 01 декабря 2020 года в стадии взыскания находится 36 274,45 тысяч рублей, или 84,9 процентов от суммы просроченной задолженности по арендной плате за пользование нежилыми помещениями юридическими и физическими лицами и начисленным пеням.</w:t>
      </w:r>
    </w:p>
    <w:p w:rsidR="002F72D1" w:rsidRPr="002F72D1" w:rsidRDefault="002F72D1" w:rsidP="002F72D1">
      <w:pPr>
        <w:spacing w:after="0" w:line="240" w:lineRule="auto"/>
        <w:ind w:firstLine="567"/>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При этом наличие задолженности является потенциальным резервом пополнения доходной части бюджета города.</w:t>
      </w:r>
    </w:p>
    <w:p w:rsidR="002F72D1" w:rsidRPr="002F72D1" w:rsidRDefault="002F72D1" w:rsidP="002F72D1">
      <w:pPr>
        <w:spacing w:after="0"/>
        <w:ind w:firstLine="540"/>
        <w:jc w:val="both"/>
        <w:rPr>
          <w:rFonts w:ascii="Times New Roman" w:eastAsia="Times New Roman" w:hAnsi="Times New Roman" w:cs="Times New Roman"/>
          <w:sz w:val="16"/>
          <w:szCs w:val="16"/>
          <w:lang w:eastAsia="ru-RU"/>
        </w:rPr>
      </w:pPr>
    </w:p>
    <w:p w:rsidR="002F72D1" w:rsidRPr="002F72D1" w:rsidRDefault="002F72D1" w:rsidP="002F72D1">
      <w:pPr>
        <w:widowControl w:val="0"/>
        <w:autoSpaceDE w:val="0"/>
        <w:autoSpaceDN w:val="0"/>
        <w:adjustRightInd w:val="0"/>
        <w:spacing w:after="0"/>
        <w:ind w:firstLine="540"/>
        <w:jc w:val="both"/>
        <w:rPr>
          <w:rFonts w:ascii="Times New Roman" w:eastAsia="Times New Roman" w:hAnsi="Times New Roman" w:cs="Times New Roman"/>
          <w:i/>
          <w:sz w:val="28"/>
          <w:szCs w:val="28"/>
          <w:lang w:eastAsia="ru-RU"/>
        </w:rPr>
      </w:pPr>
      <w:r w:rsidRPr="002F72D1">
        <w:rPr>
          <w:rFonts w:ascii="Times New Roman" w:eastAsia="Times New Roman" w:hAnsi="Times New Roman" w:cs="Times New Roman"/>
          <w:i/>
          <w:sz w:val="28"/>
          <w:szCs w:val="28"/>
          <w:lang w:eastAsia="ru-RU"/>
        </w:rPr>
        <w:t>Платежи при пользовании природными ресурсами</w:t>
      </w:r>
    </w:p>
    <w:p w:rsidR="002F72D1" w:rsidRPr="002F72D1" w:rsidRDefault="002F72D1" w:rsidP="002F72D1">
      <w:pPr>
        <w:widowControl w:val="0"/>
        <w:autoSpaceDE w:val="0"/>
        <w:autoSpaceDN w:val="0"/>
        <w:adjustRightInd w:val="0"/>
        <w:spacing w:after="0"/>
        <w:ind w:firstLine="540"/>
        <w:jc w:val="both"/>
        <w:rPr>
          <w:rFonts w:ascii="Times New Roman" w:eastAsia="Times New Roman" w:hAnsi="Times New Roman" w:cs="Times New Roman"/>
          <w:sz w:val="14"/>
          <w:szCs w:val="14"/>
          <w:lang w:eastAsia="ru-RU"/>
        </w:rPr>
      </w:pPr>
      <w:r w:rsidRPr="002F72D1">
        <w:rPr>
          <w:rFonts w:ascii="Times New Roman" w:eastAsia="Times New Roman" w:hAnsi="Times New Roman" w:cs="Times New Roman"/>
          <w:sz w:val="28"/>
          <w:szCs w:val="28"/>
          <w:lang w:eastAsia="ru-RU"/>
        </w:rPr>
        <w:t xml:space="preserve">Платежи при пользовании природными ресурсами включают поступления от платы за негативное воздействие на окружающую среду в 2021 году – 778,30 тысяч рублей, 2022 году –809,40 тысяч рублей, в 2023 году – 841,80 тысяч рублей прогноз составлен на основе сведений представленных администратором доходов – Северо-Восточное межрегиональное управление </w:t>
      </w:r>
      <w:proofErr w:type="spellStart"/>
      <w:r w:rsidRPr="002F72D1">
        <w:rPr>
          <w:rFonts w:ascii="Times New Roman" w:eastAsia="Times New Roman" w:hAnsi="Times New Roman" w:cs="Times New Roman"/>
          <w:sz w:val="28"/>
          <w:szCs w:val="28"/>
          <w:lang w:eastAsia="ru-RU"/>
        </w:rPr>
        <w:t>Росприроднадзора</w:t>
      </w:r>
      <w:proofErr w:type="spellEnd"/>
      <w:r w:rsidRPr="002F72D1">
        <w:rPr>
          <w:rFonts w:ascii="Times New Roman" w:eastAsia="Times New Roman" w:hAnsi="Times New Roman" w:cs="Times New Roman"/>
          <w:sz w:val="28"/>
          <w:szCs w:val="28"/>
          <w:lang w:eastAsia="ru-RU"/>
        </w:rPr>
        <w:t>.</w:t>
      </w:r>
    </w:p>
    <w:p w:rsidR="002F72D1" w:rsidRPr="002F72D1" w:rsidRDefault="002F72D1" w:rsidP="002F72D1">
      <w:pPr>
        <w:widowControl w:val="0"/>
        <w:autoSpaceDE w:val="0"/>
        <w:autoSpaceDN w:val="0"/>
        <w:adjustRightInd w:val="0"/>
        <w:spacing w:after="0"/>
        <w:ind w:firstLine="540"/>
        <w:jc w:val="both"/>
        <w:rPr>
          <w:rFonts w:ascii="Times New Roman" w:eastAsia="Times New Roman" w:hAnsi="Times New Roman" w:cs="Times New Roman"/>
          <w:sz w:val="14"/>
          <w:szCs w:val="14"/>
          <w:lang w:eastAsia="ru-RU"/>
        </w:rPr>
      </w:pPr>
    </w:p>
    <w:p w:rsidR="002F72D1" w:rsidRPr="002F72D1" w:rsidRDefault="002F72D1" w:rsidP="002F72D1">
      <w:pPr>
        <w:spacing w:after="0"/>
        <w:ind w:firstLine="540"/>
        <w:jc w:val="both"/>
        <w:rPr>
          <w:rFonts w:ascii="Times New Roman" w:eastAsia="Times New Roman" w:hAnsi="Times New Roman" w:cs="Times New Roman"/>
          <w:i/>
          <w:sz w:val="28"/>
          <w:szCs w:val="28"/>
          <w:lang w:eastAsia="ru-RU"/>
        </w:rPr>
      </w:pPr>
      <w:r w:rsidRPr="002F72D1">
        <w:rPr>
          <w:rFonts w:ascii="Times New Roman" w:eastAsia="Times New Roman" w:hAnsi="Times New Roman" w:cs="Times New Roman"/>
          <w:i/>
          <w:sz w:val="28"/>
          <w:szCs w:val="28"/>
          <w:lang w:eastAsia="ru-RU"/>
        </w:rPr>
        <w:t>Доходы от оказания платных услуг (работ) и компенсации затрат государства</w:t>
      </w:r>
    </w:p>
    <w:p w:rsidR="002F72D1" w:rsidRPr="002F72D1" w:rsidRDefault="002F72D1" w:rsidP="002F72D1">
      <w:pPr>
        <w:widowControl w:val="0"/>
        <w:autoSpaceDE w:val="0"/>
        <w:autoSpaceDN w:val="0"/>
        <w:adjustRightInd w:val="0"/>
        <w:spacing w:after="0"/>
        <w:ind w:firstLine="540"/>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Доходы от оказания платных услуг и компенсации затрат государства в 2021-2023 годах не планируются.</w:t>
      </w:r>
    </w:p>
    <w:p w:rsidR="002F72D1" w:rsidRPr="002F72D1" w:rsidRDefault="002F72D1" w:rsidP="002F72D1">
      <w:pPr>
        <w:spacing w:after="0"/>
        <w:ind w:firstLine="540"/>
        <w:jc w:val="both"/>
        <w:rPr>
          <w:rFonts w:ascii="Times New Roman" w:eastAsia="Times New Roman" w:hAnsi="Times New Roman" w:cs="Times New Roman"/>
          <w:sz w:val="14"/>
          <w:szCs w:val="14"/>
          <w:lang w:eastAsia="ru-RU"/>
        </w:rPr>
      </w:pPr>
    </w:p>
    <w:p w:rsidR="002F72D1" w:rsidRPr="002F72D1" w:rsidRDefault="002F72D1" w:rsidP="002F72D1">
      <w:pPr>
        <w:spacing w:after="0"/>
        <w:ind w:firstLine="709"/>
        <w:jc w:val="both"/>
        <w:rPr>
          <w:rFonts w:ascii="Times New Roman" w:eastAsia="Times New Roman" w:hAnsi="Times New Roman" w:cs="Times New Roman"/>
          <w:i/>
          <w:sz w:val="28"/>
          <w:szCs w:val="28"/>
          <w:lang w:eastAsia="ru-RU"/>
        </w:rPr>
      </w:pPr>
      <w:r w:rsidRPr="002F72D1">
        <w:rPr>
          <w:rFonts w:ascii="Times New Roman" w:eastAsia="Times New Roman" w:hAnsi="Times New Roman" w:cs="Times New Roman"/>
          <w:i/>
          <w:sz w:val="28"/>
          <w:szCs w:val="28"/>
          <w:lang w:eastAsia="ru-RU"/>
        </w:rPr>
        <w:t>Доходы от продажи материальных и нематериальных активов</w:t>
      </w:r>
    </w:p>
    <w:p w:rsidR="002F72D1" w:rsidRPr="002F72D1" w:rsidRDefault="002F72D1" w:rsidP="002F72D1">
      <w:pPr>
        <w:spacing w:after="0"/>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Поступления включают:</w:t>
      </w:r>
    </w:p>
    <w:p w:rsidR="002F72D1" w:rsidRPr="002F72D1" w:rsidRDefault="002F72D1" w:rsidP="002F72D1">
      <w:pPr>
        <w:spacing w:after="0"/>
        <w:ind w:firstLine="709"/>
        <w:jc w:val="both"/>
        <w:rPr>
          <w:rFonts w:ascii="Times New Roman" w:eastAsia="Times New Roman" w:hAnsi="Times New Roman" w:cs="Times New Roman"/>
          <w:sz w:val="28"/>
          <w:szCs w:val="28"/>
          <w:lang w:eastAsia="ru-RU"/>
        </w:rPr>
      </w:pPr>
      <w:proofErr w:type="gramStart"/>
      <w:r w:rsidRPr="002F72D1">
        <w:rPr>
          <w:rFonts w:ascii="Times New Roman" w:eastAsia="Times New Roman" w:hAnsi="Times New Roman" w:cs="Times New Roman"/>
          <w:sz w:val="28"/>
          <w:szCs w:val="28"/>
          <w:lang w:eastAsia="ru-RU"/>
        </w:rPr>
        <w:lastRenderedPageBreak/>
        <w:t>- доходы от приватизации имущества, находящегося в государственной и муниципальной собственности прогнозируются с ежегодным снижением показателей и составят 6 949,00 тысяч рублей в 2021 году, 6 162,90 тысяч рублей в 2022 году, 6 024,10 тысяч рублей в 2023 году, в том числе от приватизации муниципального имущества и от реализации преимущественного права выкупа арендованного имущества субъектами малого предпринимательства.</w:t>
      </w:r>
      <w:proofErr w:type="gramEnd"/>
      <w:r w:rsidRPr="002F72D1">
        <w:rPr>
          <w:rFonts w:ascii="Times New Roman" w:eastAsia="Times New Roman" w:hAnsi="Times New Roman" w:cs="Times New Roman"/>
          <w:sz w:val="28"/>
          <w:szCs w:val="28"/>
          <w:lang w:eastAsia="ru-RU"/>
        </w:rPr>
        <w:t xml:space="preserve"> Снижение показателей обусловлено меньшим количеством объектов, предполагаемых к реализации в 2021 году. </w:t>
      </w:r>
      <w:proofErr w:type="gramStart"/>
      <w:r w:rsidRPr="002F72D1">
        <w:rPr>
          <w:rFonts w:ascii="Times New Roman" w:eastAsia="Times New Roman" w:hAnsi="Times New Roman" w:cs="Times New Roman"/>
          <w:sz w:val="28"/>
          <w:szCs w:val="28"/>
          <w:lang w:eastAsia="ru-RU"/>
        </w:rPr>
        <w:t>Согласно Плану (программе) приватизации муниципального имущества городского округа Анадырь на 2020 год и период 2021-2022 годов, утвержденному решением Совета депутатов городского округа Анадырь от 12 декабря 2019 года №25 (в редакции от 16 ноября 2020 года №96) на 2021 год запланировано к реализации 3 объекта, в 2020 году реализовано 5 объектов;</w:t>
      </w:r>
      <w:proofErr w:type="gramEnd"/>
    </w:p>
    <w:p w:rsidR="002F72D1" w:rsidRPr="002F72D1" w:rsidRDefault="002F72D1" w:rsidP="002F72D1">
      <w:pPr>
        <w:spacing w:after="0"/>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доходы от продажи земельных участков, находящихся в государственной и муниципальной собственности запланированы в сумме 800,00 тысяч рублей на 2021 год, 823,00 тысяч рублей на 2022 год, 847,00 тысяч рублей на 2023 год;</w:t>
      </w:r>
    </w:p>
    <w:p w:rsidR="002F72D1" w:rsidRPr="002F72D1" w:rsidRDefault="002F72D1" w:rsidP="002F72D1">
      <w:pPr>
        <w:spacing w:after="0"/>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 - доходы от продажи земельных участков, находящихся в собственности городских округов (за исключением земельных участков муниципальных бюджетных и автономных учреждений) в сумме 3 870,00 тысяч рублей.</w:t>
      </w:r>
    </w:p>
    <w:p w:rsidR="002F72D1" w:rsidRPr="002F72D1" w:rsidRDefault="002F72D1" w:rsidP="002F72D1">
      <w:pPr>
        <w:spacing w:after="0"/>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Прогноз поступлений средств от продажи земельных участков, произведён Управлением финансов исходя из планируемых в 2021 году и плановом периоде к заключению договоров выкупа земельных участков</w:t>
      </w:r>
    </w:p>
    <w:p w:rsidR="002F72D1" w:rsidRPr="002F72D1" w:rsidRDefault="002F72D1" w:rsidP="002F72D1">
      <w:pPr>
        <w:spacing w:after="0"/>
        <w:ind w:firstLine="709"/>
        <w:jc w:val="both"/>
        <w:rPr>
          <w:rFonts w:ascii="Times New Roman" w:eastAsia="Times New Roman" w:hAnsi="Times New Roman" w:cs="Times New Roman"/>
          <w:sz w:val="16"/>
          <w:szCs w:val="16"/>
          <w:lang w:eastAsia="ru-RU"/>
        </w:rPr>
      </w:pPr>
    </w:p>
    <w:p w:rsidR="002F72D1" w:rsidRPr="002F72D1" w:rsidRDefault="002F72D1" w:rsidP="002F72D1">
      <w:pPr>
        <w:spacing w:after="0"/>
        <w:ind w:firstLine="709"/>
        <w:jc w:val="both"/>
        <w:rPr>
          <w:rFonts w:ascii="Times New Roman" w:eastAsia="Times New Roman" w:hAnsi="Times New Roman" w:cs="Times New Roman"/>
          <w:i/>
          <w:sz w:val="28"/>
          <w:szCs w:val="28"/>
          <w:lang w:eastAsia="ru-RU"/>
        </w:rPr>
      </w:pPr>
      <w:r w:rsidRPr="002F72D1">
        <w:rPr>
          <w:rFonts w:ascii="Times New Roman" w:eastAsia="Times New Roman" w:hAnsi="Times New Roman" w:cs="Times New Roman"/>
          <w:i/>
          <w:sz w:val="28"/>
          <w:szCs w:val="28"/>
          <w:lang w:eastAsia="ru-RU"/>
        </w:rPr>
        <w:t>Штрафы, санкции, возмещение ущерба</w:t>
      </w:r>
    </w:p>
    <w:p w:rsidR="002F72D1" w:rsidRPr="002F72D1" w:rsidRDefault="002F72D1" w:rsidP="002F72D1">
      <w:pPr>
        <w:spacing w:after="0"/>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Расчет поступлений штрафов и иных сумм принудительного изъятия произведён на основании прогнозных данных, предоставленных главными администраторами (администраторами) доходов местного бюджета.</w:t>
      </w:r>
    </w:p>
    <w:p w:rsidR="002F72D1" w:rsidRPr="002F72D1" w:rsidRDefault="002F72D1" w:rsidP="002F72D1">
      <w:pPr>
        <w:spacing w:after="0"/>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Объём доходов прогнозируется в сумме 484,90 тысяч рублей ежегодно со снижением показателей к уровню 2020 года на 3 459,40 тысяч рублей. </w:t>
      </w:r>
      <w:r w:rsidRPr="002F72D1">
        <w:rPr>
          <w:rFonts w:ascii="Times New Roman" w:eastAsia="Times New Roman" w:hAnsi="Times New Roman" w:cs="Times New Roman"/>
          <w:sz w:val="28"/>
          <w:szCs w:val="24"/>
          <w:lang w:eastAsia="ru-RU"/>
        </w:rPr>
        <w:t>Снижение поступлений доходов от штрафных санкций в связи с изменением системы и нормативов зачисления данной группы доходов, определенные Бюджетным кодексом РФ.</w:t>
      </w:r>
    </w:p>
    <w:p w:rsidR="002F72D1" w:rsidRPr="002F72D1" w:rsidRDefault="002F72D1" w:rsidP="002F72D1">
      <w:pPr>
        <w:spacing w:after="0"/>
        <w:ind w:firstLine="709"/>
        <w:jc w:val="both"/>
        <w:rPr>
          <w:rFonts w:ascii="Times New Roman" w:eastAsia="Times New Roman" w:hAnsi="Times New Roman" w:cs="Times New Roman"/>
          <w:sz w:val="14"/>
          <w:szCs w:val="14"/>
          <w:lang w:eastAsia="ru-RU"/>
        </w:rPr>
      </w:pPr>
    </w:p>
    <w:p w:rsidR="002F72D1" w:rsidRPr="002F72D1" w:rsidRDefault="002F72D1" w:rsidP="002F72D1">
      <w:pPr>
        <w:spacing w:after="0" w:line="240" w:lineRule="auto"/>
        <w:ind w:firstLine="709"/>
        <w:jc w:val="both"/>
        <w:rPr>
          <w:rFonts w:ascii="Times New Roman" w:eastAsia="Times New Roman" w:hAnsi="Times New Roman" w:cs="Times New Roman"/>
          <w:b/>
          <w:sz w:val="28"/>
          <w:szCs w:val="28"/>
          <w:lang w:eastAsia="ru-RU"/>
        </w:rPr>
      </w:pPr>
      <w:r w:rsidRPr="002F72D1">
        <w:rPr>
          <w:rFonts w:ascii="Times New Roman" w:eastAsia="Times New Roman" w:hAnsi="Times New Roman" w:cs="Times New Roman"/>
          <w:b/>
          <w:sz w:val="28"/>
          <w:szCs w:val="28"/>
          <w:lang w:eastAsia="ru-RU"/>
        </w:rPr>
        <w:t>2.3.Безвозмездные поступления</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Безвозмездные поступления в 2021 году и плановом периоде 2022 и 2023 годы из бюджетов вышестоящих уровней запланированы по трем направлениям. Сведения представлены в таблице 12.</w:t>
      </w:r>
    </w:p>
    <w:p w:rsidR="002F72D1" w:rsidRPr="002F72D1" w:rsidRDefault="002F72D1" w:rsidP="002F72D1">
      <w:pPr>
        <w:spacing w:after="0" w:line="240" w:lineRule="auto"/>
        <w:ind w:firstLine="709"/>
        <w:jc w:val="right"/>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lastRenderedPageBreak/>
        <w:t>Таблица 12 (тысяч рублей)</w:t>
      </w:r>
    </w:p>
    <w:tbl>
      <w:tblPr>
        <w:tblW w:w="5000" w:type="pct"/>
        <w:tblLayout w:type="fixed"/>
        <w:tblLook w:val="04A0"/>
      </w:tblPr>
      <w:tblGrid>
        <w:gridCol w:w="2520"/>
        <w:gridCol w:w="1133"/>
        <w:gridCol w:w="997"/>
        <w:gridCol w:w="993"/>
        <w:gridCol w:w="986"/>
        <w:gridCol w:w="999"/>
        <w:gridCol w:w="986"/>
        <w:gridCol w:w="957"/>
      </w:tblGrid>
      <w:tr w:rsidR="002F72D1" w:rsidRPr="002F72D1" w:rsidTr="0022662C">
        <w:trPr>
          <w:trHeight w:val="57"/>
          <w:tblHeader/>
        </w:trPr>
        <w:tc>
          <w:tcPr>
            <w:tcW w:w="131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7"/>
                <w:szCs w:val="17"/>
                <w:lang w:eastAsia="ru-RU"/>
              </w:rPr>
            </w:pPr>
            <w:r w:rsidRPr="002F72D1">
              <w:rPr>
                <w:rFonts w:ascii="Times New Roman" w:eastAsia="Times New Roman" w:hAnsi="Times New Roman" w:cs="Times New Roman"/>
                <w:b/>
                <w:bCs/>
                <w:color w:val="000000"/>
                <w:sz w:val="17"/>
                <w:szCs w:val="17"/>
                <w:lang w:eastAsia="ru-RU"/>
              </w:rPr>
              <w:t>Показатели</w:t>
            </w:r>
          </w:p>
        </w:tc>
        <w:tc>
          <w:tcPr>
            <w:tcW w:w="592"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7"/>
                <w:szCs w:val="17"/>
                <w:lang w:eastAsia="ru-RU"/>
              </w:rPr>
            </w:pPr>
            <w:r w:rsidRPr="002F72D1">
              <w:rPr>
                <w:rFonts w:ascii="Times New Roman" w:eastAsia="Times New Roman" w:hAnsi="Times New Roman" w:cs="Times New Roman"/>
                <w:b/>
                <w:bCs/>
                <w:color w:val="000000"/>
                <w:sz w:val="17"/>
                <w:szCs w:val="17"/>
                <w:lang w:eastAsia="ru-RU"/>
              </w:rPr>
              <w:t>План 2020 года</w:t>
            </w:r>
          </w:p>
        </w:tc>
        <w:tc>
          <w:tcPr>
            <w:tcW w:w="1555" w:type="pct"/>
            <w:gridSpan w:val="3"/>
            <w:tcBorders>
              <w:top w:val="single" w:sz="4" w:space="0" w:color="auto"/>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7"/>
                <w:szCs w:val="17"/>
                <w:lang w:eastAsia="ru-RU"/>
              </w:rPr>
            </w:pPr>
            <w:r w:rsidRPr="002F72D1">
              <w:rPr>
                <w:rFonts w:ascii="Times New Roman" w:eastAsia="Times New Roman" w:hAnsi="Times New Roman" w:cs="Times New Roman"/>
                <w:b/>
                <w:bCs/>
                <w:sz w:val="17"/>
                <w:szCs w:val="17"/>
                <w:lang w:eastAsia="ru-RU"/>
              </w:rPr>
              <w:t>Проект бюджета</w:t>
            </w:r>
          </w:p>
        </w:tc>
        <w:tc>
          <w:tcPr>
            <w:tcW w:w="1537" w:type="pct"/>
            <w:gridSpan w:val="3"/>
            <w:tcBorders>
              <w:top w:val="single" w:sz="4" w:space="0" w:color="auto"/>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7"/>
                <w:szCs w:val="17"/>
                <w:lang w:eastAsia="ru-RU"/>
              </w:rPr>
            </w:pPr>
            <w:r w:rsidRPr="002F72D1">
              <w:rPr>
                <w:rFonts w:ascii="Times New Roman" w:eastAsia="Times New Roman" w:hAnsi="Times New Roman" w:cs="Times New Roman"/>
                <w:b/>
                <w:bCs/>
                <w:sz w:val="17"/>
                <w:szCs w:val="17"/>
                <w:lang w:eastAsia="ru-RU"/>
              </w:rPr>
              <w:t>Изменения</w:t>
            </w:r>
          </w:p>
        </w:tc>
      </w:tr>
      <w:tr w:rsidR="002F72D1" w:rsidRPr="002F72D1" w:rsidTr="0022662C">
        <w:trPr>
          <w:trHeight w:val="57"/>
          <w:tblHeader/>
        </w:trPr>
        <w:tc>
          <w:tcPr>
            <w:tcW w:w="1316" w:type="pct"/>
            <w:vMerge/>
            <w:tcBorders>
              <w:top w:val="single" w:sz="4" w:space="0" w:color="auto"/>
              <w:left w:val="single" w:sz="4" w:space="0" w:color="auto"/>
              <w:bottom w:val="single" w:sz="4" w:space="0" w:color="auto"/>
              <w:right w:val="single" w:sz="4" w:space="0" w:color="auto"/>
            </w:tcBorders>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7"/>
                <w:szCs w:val="17"/>
                <w:lang w:eastAsia="ru-RU"/>
              </w:rPr>
            </w:pPr>
          </w:p>
        </w:tc>
        <w:tc>
          <w:tcPr>
            <w:tcW w:w="592" w:type="pct"/>
            <w:vMerge/>
            <w:tcBorders>
              <w:top w:val="single" w:sz="4" w:space="0" w:color="auto"/>
              <w:left w:val="single" w:sz="4" w:space="0" w:color="auto"/>
              <w:bottom w:val="single" w:sz="4" w:space="0" w:color="000000"/>
              <w:right w:val="single" w:sz="4" w:space="0" w:color="auto"/>
            </w:tcBorders>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7"/>
                <w:szCs w:val="17"/>
                <w:lang w:eastAsia="ru-RU"/>
              </w:rPr>
            </w:pPr>
          </w:p>
        </w:tc>
        <w:tc>
          <w:tcPr>
            <w:tcW w:w="521"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7"/>
                <w:szCs w:val="17"/>
                <w:lang w:eastAsia="ru-RU"/>
              </w:rPr>
            </w:pPr>
            <w:r w:rsidRPr="002F72D1">
              <w:rPr>
                <w:rFonts w:ascii="Times New Roman" w:eastAsia="Times New Roman" w:hAnsi="Times New Roman" w:cs="Times New Roman"/>
                <w:b/>
                <w:bCs/>
                <w:sz w:val="17"/>
                <w:szCs w:val="17"/>
                <w:lang w:eastAsia="ru-RU"/>
              </w:rPr>
              <w:t>2021 год</w:t>
            </w:r>
          </w:p>
        </w:tc>
        <w:tc>
          <w:tcPr>
            <w:tcW w:w="51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7"/>
                <w:szCs w:val="17"/>
                <w:lang w:eastAsia="ru-RU"/>
              </w:rPr>
            </w:pPr>
            <w:r w:rsidRPr="002F72D1">
              <w:rPr>
                <w:rFonts w:ascii="Times New Roman" w:eastAsia="Times New Roman" w:hAnsi="Times New Roman" w:cs="Times New Roman"/>
                <w:b/>
                <w:bCs/>
                <w:sz w:val="17"/>
                <w:szCs w:val="17"/>
                <w:lang w:eastAsia="ru-RU"/>
              </w:rPr>
              <w:t>2022 год</w:t>
            </w:r>
          </w:p>
        </w:tc>
        <w:tc>
          <w:tcPr>
            <w:tcW w:w="515"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7"/>
                <w:szCs w:val="17"/>
                <w:lang w:eastAsia="ru-RU"/>
              </w:rPr>
            </w:pPr>
            <w:r w:rsidRPr="002F72D1">
              <w:rPr>
                <w:rFonts w:ascii="Times New Roman" w:eastAsia="Times New Roman" w:hAnsi="Times New Roman" w:cs="Times New Roman"/>
                <w:b/>
                <w:bCs/>
                <w:sz w:val="17"/>
                <w:szCs w:val="17"/>
                <w:lang w:eastAsia="ru-RU"/>
              </w:rPr>
              <w:t>2023 год</w:t>
            </w:r>
          </w:p>
        </w:tc>
        <w:tc>
          <w:tcPr>
            <w:tcW w:w="52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7"/>
                <w:szCs w:val="17"/>
                <w:lang w:eastAsia="ru-RU"/>
              </w:rPr>
            </w:pPr>
            <w:r w:rsidRPr="002F72D1">
              <w:rPr>
                <w:rFonts w:ascii="Times New Roman" w:eastAsia="Times New Roman" w:hAnsi="Times New Roman" w:cs="Times New Roman"/>
                <w:b/>
                <w:bCs/>
                <w:sz w:val="17"/>
                <w:szCs w:val="17"/>
                <w:lang w:eastAsia="ru-RU"/>
              </w:rPr>
              <w:t>2021 к 2020</w:t>
            </w:r>
          </w:p>
        </w:tc>
        <w:tc>
          <w:tcPr>
            <w:tcW w:w="515"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7"/>
                <w:szCs w:val="17"/>
                <w:lang w:eastAsia="ru-RU"/>
              </w:rPr>
            </w:pPr>
            <w:r w:rsidRPr="002F72D1">
              <w:rPr>
                <w:rFonts w:ascii="Times New Roman" w:eastAsia="Times New Roman" w:hAnsi="Times New Roman" w:cs="Times New Roman"/>
                <w:b/>
                <w:bCs/>
                <w:sz w:val="17"/>
                <w:szCs w:val="17"/>
                <w:lang w:eastAsia="ru-RU"/>
              </w:rPr>
              <w:t>2022 к 2021</w:t>
            </w:r>
          </w:p>
        </w:tc>
        <w:tc>
          <w:tcPr>
            <w:tcW w:w="500"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7"/>
                <w:szCs w:val="17"/>
                <w:lang w:eastAsia="ru-RU"/>
              </w:rPr>
            </w:pPr>
            <w:r w:rsidRPr="002F72D1">
              <w:rPr>
                <w:rFonts w:ascii="Times New Roman" w:eastAsia="Times New Roman" w:hAnsi="Times New Roman" w:cs="Times New Roman"/>
                <w:b/>
                <w:bCs/>
                <w:sz w:val="17"/>
                <w:szCs w:val="17"/>
                <w:lang w:eastAsia="ru-RU"/>
              </w:rPr>
              <w:t>2023 к 2022</w:t>
            </w:r>
          </w:p>
        </w:tc>
      </w:tr>
      <w:tr w:rsidR="002F72D1" w:rsidRPr="002F72D1" w:rsidTr="0022662C">
        <w:trPr>
          <w:trHeight w:val="57"/>
        </w:trPr>
        <w:tc>
          <w:tcPr>
            <w:tcW w:w="1316" w:type="pct"/>
            <w:tcBorders>
              <w:top w:val="nil"/>
              <w:left w:val="single" w:sz="4" w:space="0" w:color="000000"/>
              <w:bottom w:val="single" w:sz="4" w:space="0" w:color="000000"/>
              <w:right w:val="single" w:sz="4" w:space="0" w:color="000000"/>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sz w:val="17"/>
                <w:szCs w:val="17"/>
                <w:lang w:eastAsia="ru-RU"/>
              </w:rPr>
            </w:pPr>
            <w:r w:rsidRPr="002F72D1">
              <w:rPr>
                <w:rFonts w:ascii="Times New Roman" w:eastAsia="Times New Roman" w:hAnsi="Times New Roman" w:cs="Times New Roman"/>
                <w:sz w:val="17"/>
                <w:szCs w:val="17"/>
                <w:lang w:eastAsia="ru-RU"/>
              </w:rPr>
              <w:t>Дотации бюджетам субъектов Российской Федерации и муниципальных образований</w:t>
            </w:r>
          </w:p>
        </w:tc>
        <w:tc>
          <w:tcPr>
            <w:tcW w:w="59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241 285,2</w:t>
            </w:r>
          </w:p>
        </w:tc>
        <w:tc>
          <w:tcPr>
            <w:tcW w:w="521"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0,0</w:t>
            </w:r>
          </w:p>
        </w:tc>
        <w:tc>
          <w:tcPr>
            <w:tcW w:w="51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0,0</w:t>
            </w:r>
          </w:p>
        </w:tc>
        <w:tc>
          <w:tcPr>
            <w:tcW w:w="515"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0,0</w:t>
            </w:r>
          </w:p>
        </w:tc>
        <w:tc>
          <w:tcPr>
            <w:tcW w:w="52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-241 285,2</w:t>
            </w:r>
          </w:p>
        </w:tc>
        <w:tc>
          <w:tcPr>
            <w:tcW w:w="515"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0,0</w:t>
            </w:r>
          </w:p>
        </w:tc>
        <w:tc>
          <w:tcPr>
            <w:tcW w:w="500"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0,0</w:t>
            </w:r>
          </w:p>
        </w:tc>
      </w:tr>
      <w:tr w:rsidR="002F72D1" w:rsidRPr="002F72D1" w:rsidTr="0022662C">
        <w:trPr>
          <w:trHeight w:val="57"/>
        </w:trPr>
        <w:tc>
          <w:tcPr>
            <w:tcW w:w="1316"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 xml:space="preserve">доля </w:t>
            </w:r>
            <w:proofErr w:type="gramStart"/>
            <w:r w:rsidRPr="002F72D1">
              <w:rPr>
                <w:rFonts w:ascii="Times New Roman" w:eastAsia="Times New Roman" w:hAnsi="Times New Roman" w:cs="Times New Roman"/>
                <w:i/>
                <w:iCs/>
                <w:color w:val="000000"/>
                <w:sz w:val="17"/>
                <w:szCs w:val="17"/>
                <w:lang w:eastAsia="ru-RU"/>
              </w:rPr>
              <w:t>в</w:t>
            </w:r>
            <w:proofErr w:type="gramEnd"/>
            <w:r w:rsidRPr="002F72D1">
              <w:rPr>
                <w:rFonts w:ascii="Times New Roman" w:eastAsia="Times New Roman" w:hAnsi="Times New Roman" w:cs="Times New Roman"/>
                <w:i/>
                <w:iCs/>
                <w:color w:val="000000"/>
                <w:sz w:val="17"/>
                <w:szCs w:val="17"/>
                <w:lang w:eastAsia="ru-RU"/>
              </w:rPr>
              <w:t xml:space="preserve"> %</w:t>
            </w:r>
          </w:p>
        </w:tc>
        <w:tc>
          <w:tcPr>
            <w:tcW w:w="59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20,30%</w:t>
            </w:r>
          </w:p>
        </w:tc>
        <w:tc>
          <w:tcPr>
            <w:tcW w:w="521"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0,00%</w:t>
            </w:r>
          </w:p>
        </w:tc>
        <w:tc>
          <w:tcPr>
            <w:tcW w:w="51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0,00%</w:t>
            </w:r>
          </w:p>
        </w:tc>
        <w:tc>
          <w:tcPr>
            <w:tcW w:w="515"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0,00%</w:t>
            </w:r>
          </w:p>
        </w:tc>
        <w:tc>
          <w:tcPr>
            <w:tcW w:w="52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-20,30%</w:t>
            </w:r>
          </w:p>
        </w:tc>
        <w:tc>
          <w:tcPr>
            <w:tcW w:w="515"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0,00%</w:t>
            </w:r>
          </w:p>
        </w:tc>
        <w:tc>
          <w:tcPr>
            <w:tcW w:w="500"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0,00%</w:t>
            </w:r>
          </w:p>
        </w:tc>
      </w:tr>
      <w:tr w:rsidR="002F72D1" w:rsidRPr="002F72D1" w:rsidTr="0022662C">
        <w:trPr>
          <w:trHeight w:val="57"/>
        </w:trPr>
        <w:tc>
          <w:tcPr>
            <w:tcW w:w="1316" w:type="pct"/>
            <w:tcBorders>
              <w:top w:val="nil"/>
              <w:left w:val="single" w:sz="4" w:space="0" w:color="000000"/>
              <w:bottom w:val="single" w:sz="4" w:space="0" w:color="000000"/>
              <w:right w:val="single" w:sz="4" w:space="0" w:color="000000"/>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sz w:val="17"/>
                <w:szCs w:val="17"/>
                <w:lang w:eastAsia="ru-RU"/>
              </w:rPr>
            </w:pPr>
            <w:r w:rsidRPr="002F72D1">
              <w:rPr>
                <w:rFonts w:ascii="Times New Roman" w:eastAsia="Times New Roman" w:hAnsi="Times New Roman" w:cs="Times New Roman"/>
                <w:sz w:val="17"/>
                <w:szCs w:val="17"/>
                <w:lang w:eastAsia="ru-RU"/>
              </w:rPr>
              <w:t>Субсидии бюджетам бюджетной системы Российской Федерации (межбюджетные субсидии)</w:t>
            </w:r>
          </w:p>
        </w:tc>
        <w:tc>
          <w:tcPr>
            <w:tcW w:w="59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77 037,0</w:t>
            </w:r>
          </w:p>
        </w:tc>
        <w:tc>
          <w:tcPr>
            <w:tcW w:w="521"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64 044,8</w:t>
            </w:r>
          </w:p>
        </w:tc>
        <w:tc>
          <w:tcPr>
            <w:tcW w:w="51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32 273,9</w:t>
            </w:r>
          </w:p>
        </w:tc>
        <w:tc>
          <w:tcPr>
            <w:tcW w:w="515"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29 192,4</w:t>
            </w:r>
          </w:p>
        </w:tc>
        <w:tc>
          <w:tcPr>
            <w:tcW w:w="52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-12 992,2</w:t>
            </w:r>
          </w:p>
        </w:tc>
        <w:tc>
          <w:tcPr>
            <w:tcW w:w="515"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-31 770,9</w:t>
            </w:r>
          </w:p>
        </w:tc>
        <w:tc>
          <w:tcPr>
            <w:tcW w:w="500"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-3 081,5</w:t>
            </w:r>
          </w:p>
        </w:tc>
      </w:tr>
      <w:tr w:rsidR="002F72D1" w:rsidRPr="002F72D1" w:rsidTr="0022662C">
        <w:trPr>
          <w:trHeight w:val="57"/>
        </w:trPr>
        <w:tc>
          <w:tcPr>
            <w:tcW w:w="1316"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 xml:space="preserve">доля </w:t>
            </w:r>
            <w:proofErr w:type="gramStart"/>
            <w:r w:rsidRPr="002F72D1">
              <w:rPr>
                <w:rFonts w:ascii="Times New Roman" w:eastAsia="Times New Roman" w:hAnsi="Times New Roman" w:cs="Times New Roman"/>
                <w:i/>
                <w:iCs/>
                <w:color w:val="000000"/>
                <w:sz w:val="17"/>
                <w:szCs w:val="17"/>
                <w:lang w:eastAsia="ru-RU"/>
              </w:rPr>
              <w:t>в</w:t>
            </w:r>
            <w:proofErr w:type="gramEnd"/>
            <w:r w:rsidRPr="002F72D1">
              <w:rPr>
                <w:rFonts w:ascii="Times New Roman" w:eastAsia="Times New Roman" w:hAnsi="Times New Roman" w:cs="Times New Roman"/>
                <w:i/>
                <w:iCs/>
                <w:color w:val="000000"/>
                <w:sz w:val="17"/>
                <w:szCs w:val="17"/>
                <w:lang w:eastAsia="ru-RU"/>
              </w:rPr>
              <w:t xml:space="preserve"> %</w:t>
            </w:r>
          </w:p>
        </w:tc>
        <w:tc>
          <w:tcPr>
            <w:tcW w:w="59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6,48%</w:t>
            </w:r>
          </w:p>
        </w:tc>
        <w:tc>
          <w:tcPr>
            <w:tcW w:w="521"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6,79%</w:t>
            </w:r>
          </w:p>
        </w:tc>
        <w:tc>
          <w:tcPr>
            <w:tcW w:w="51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3,69%</w:t>
            </w:r>
          </w:p>
        </w:tc>
        <w:tc>
          <w:tcPr>
            <w:tcW w:w="515"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3,48%</w:t>
            </w:r>
          </w:p>
        </w:tc>
        <w:tc>
          <w:tcPr>
            <w:tcW w:w="52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0,31%</w:t>
            </w:r>
          </w:p>
        </w:tc>
        <w:tc>
          <w:tcPr>
            <w:tcW w:w="515"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-3,10%</w:t>
            </w:r>
          </w:p>
        </w:tc>
        <w:tc>
          <w:tcPr>
            <w:tcW w:w="500"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-0,21%</w:t>
            </w:r>
          </w:p>
        </w:tc>
      </w:tr>
      <w:tr w:rsidR="002F72D1" w:rsidRPr="002F72D1" w:rsidTr="0022662C">
        <w:trPr>
          <w:trHeight w:val="57"/>
        </w:trPr>
        <w:tc>
          <w:tcPr>
            <w:tcW w:w="1316" w:type="pct"/>
            <w:tcBorders>
              <w:top w:val="nil"/>
              <w:left w:val="single" w:sz="4" w:space="0" w:color="000000"/>
              <w:bottom w:val="single" w:sz="4" w:space="0" w:color="000000"/>
              <w:right w:val="single" w:sz="4" w:space="0" w:color="000000"/>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sz w:val="17"/>
                <w:szCs w:val="17"/>
                <w:lang w:eastAsia="ru-RU"/>
              </w:rPr>
            </w:pPr>
            <w:r w:rsidRPr="002F72D1">
              <w:rPr>
                <w:rFonts w:ascii="Times New Roman" w:eastAsia="Times New Roman" w:hAnsi="Times New Roman" w:cs="Times New Roman"/>
                <w:sz w:val="17"/>
                <w:szCs w:val="17"/>
                <w:lang w:eastAsia="ru-RU"/>
              </w:rPr>
              <w:t>Субвенции бюджетам бюджетной системы Российской Федерации</w:t>
            </w:r>
          </w:p>
        </w:tc>
        <w:tc>
          <w:tcPr>
            <w:tcW w:w="59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789 860,7</w:t>
            </w:r>
          </w:p>
        </w:tc>
        <w:tc>
          <w:tcPr>
            <w:tcW w:w="521"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819 112,5</w:t>
            </w:r>
          </w:p>
        </w:tc>
        <w:tc>
          <w:tcPr>
            <w:tcW w:w="51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822 671,7</w:t>
            </w:r>
          </w:p>
        </w:tc>
        <w:tc>
          <w:tcPr>
            <w:tcW w:w="515"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810 144,4</w:t>
            </w:r>
          </w:p>
        </w:tc>
        <w:tc>
          <w:tcPr>
            <w:tcW w:w="52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29 251,8</w:t>
            </w:r>
          </w:p>
        </w:tc>
        <w:tc>
          <w:tcPr>
            <w:tcW w:w="515"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3 559,2</w:t>
            </w:r>
          </w:p>
        </w:tc>
        <w:tc>
          <w:tcPr>
            <w:tcW w:w="500"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-12 527,3</w:t>
            </w:r>
          </w:p>
        </w:tc>
      </w:tr>
      <w:tr w:rsidR="002F72D1" w:rsidRPr="002F72D1" w:rsidTr="0022662C">
        <w:trPr>
          <w:trHeight w:val="57"/>
        </w:trPr>
        <w:tc>
          <w:tcPr>
            <w:tcW w:w="1316"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 xml:space="preserve">доля </w:t>
            </w:r>
            <w:proofErr w:type="gramStart"/>
            <w:r w:rsidRPr="002F72D1">
              <w:rPr>
                <w:rFonts w:ascii="Times New Roman" w:eastAsia="Times New Roman" w:hAnsi="Times New Roman" w:cs="Times New Roman"/>
                <w:i/>
                <w:iCs/>
                <w:color w:val="000000"/>
                <w:sz w:val="17"/>
                <w:szCs w:val="17"/>
                <w:lang w:eastAsia="ru-RU"/>
              </w:rPr>
              <w:t>в</w:t>
            </w:r>
            <w:proofErr w:type="gramEnd"/>
            <w:r w:rsidRPr="002F72D1">
              <w:rPr>
                <w:rFonts w:ascii="Times New Roman" w:eastAsia="Times New Roman" w:hAnsi="Times New Roman" w:cs="Times New Roman"/>
                <w:i/>
                <w:iCs/>
                <w:color w:val="000000"/>
                <w:sz w:val="17"/>
                <w:szCs w:val="17"/>
                <w:lang w:eastAsia="ru-RU"/>
              </w:rPr>
              <w:t xml:space="preserve"> %</w:t>
            </w:r>
          </w:p>
        </w:tc>
        <w:tc>
          <w:tcPr>
            <w:tcW w:w="59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66,45%</w:t>
            </w:r>
          </w:p>
        </w:tc>
        <w:tc>
          <w:tcPr>
            <w:tcW w:w="521"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86,86%</w:t>
            </w:r>
          </w:p>
        </w:tc>
        <w:tc>
          <w:tcPr>
            <w:tcW w:w="51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94,03%</w:t>
            </w:r>
          </w:p>
        </w:tc>
        <w:tc>
          <w:tcPr>
            <w:tcW w:w="515"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96,52%</w:t>
            </w:r>
          </w:p>
        </w:tc>
        <w:tc>
          <w:tcPr>
            <w:tcW w:w="52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20,41%</w:t>
            </w:r>
          </w:p>
        </w:tc>
        <w:tc>
          <w:tcPr>
            <w:tcW w:w="515"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7,18%</w:t>
            </w:r>
          </w:p>
        </w:tc>
        <w:tc>
          <w:tcPr>
            <w:tcW w:w="500"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2,49%</w:t>
            </w:r>
          </w:p>
        </w:tc>
      </w:tr>
      <w:tr w:rsidR="002F72D1" w:rsidRPr="002F72D1" w:rsidTr="0022662C">
        <w:trPr>
          <w:trHeight w:val="57"/>
        </w:trPr>
        <w:tc>
          <w:tcPr>
            <w:tcW w:w="1316" w:type="pct"/>
            <w:tcBorders>
              <w:top w:val="nil"/>
              <w:left w:val="single" w:sz="4" w:space="0" w:color="000000"/>
              <w:bottom w:val="single" w:sz="4" w:space="0" w:color="000000"/>
              <w:right w:val="single" w:sz="4" w:space="0" w:color="000000"/>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sz w:val="17"/>
                <w:szCs w:val="17"/>
                <w:lang w:eastAsia="ru-RU"/>
              </w:rPr>
            </w:pPr>
            <w:r w:rsidRPr="002F72D1">
              <w:rPr>
                <w:rFonts w:ascii="Times New Roman" w:eastAsia="Times New Roman" w:hAnsi="Times New Roman" w:cs="Times New Roman"/>
                <w:sz w:val="17"/>
                <w:szCs w:val="17"/>
                <w:lang w:eastAsia="ru-RU"/>
              </w:rPr>
              <w:t>Иные межбюджетные трансферты</w:t>
            </w:r>
          </w:p>
        </w:tc>
        <w:tc>
          <w:tcPr>
            <w:tcW w:w="59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80 468,3</w:t>
            </w:r>
          </w:p>
        </w:tc>
        <w:tc>
          <w:tcPr>
            <w:tcW w:w="521"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59 920,6</w:t>
            </w:r>
          </w:p>
        </w:tc>
        <w:tc>
          <w:tcPr>
            <w:tcW w:w="51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19 920,6</w:t>
            </w:r>
          </w:p>
        </w:tc>
        <w:tc>
          <w:tcPr>
            <w:tcW w:w="515"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0,0</w:t>
            </w:r>
          </w:p>
        </w:tc>
        <w:tc>
          <w:tcPr>
            <w:tcW w:w="52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-20 547,7</w:t>
            </w:r>
          </w:p>
        </w:tc>
        <w:tc>
          <w:tcPr>
            <w:tcW w:w="515"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-40 000,0</w:t>
            </w:r>
          </w:p>
        </w:tc>
        <w:tc>
          <w:tcPr>
            <w:tcW w:w="500"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-19 920,6</w:t>
            </w:r>
          </w:p>
        </w:tc>
      </w:tr>
      <w:tr w:rsidR="002F72D1" w:rsidRPr="002F72D1" w:rsidTr="0022662C">
        <w:trPr>
          <w:trHeight w:val="57"/>
        </w:trPr>
        <w:tc>
          <w:tcPr>
            <w:tcW w:w="1316"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Доходы бюджетов бюджетной системы Российской Федерации от возврата бюджетами бюджетной системы Российской Федерации и организациями остатков субсидий, субвенций и иных межбюджетных трансфертов, имеющих целевое назначение, прошлых лет</w:t>
            </w:r>
          </w:p>
        </w:tc>
        <w:tc>
          <w:tcPr>
            <w:tcW w:w="59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25,3</w:t>
            </w:r>
          </w:p>
        </w:tc>
        <w:tc>
          <w:tcPr>
            <w:tcW w:w="521"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0,0</w:t>
            </w:r>
          </w:p>
        </w:tc>
        <w:tc>
          <w:tcPr>
            <w:tcW w:w="51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0,0</w:t>
            </w:r>
          </w:p>
        </w:tc>
        <w:tc>
          <w:tcPr>
            <w:tcW w:w="515"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0,0</w:t>
            </w:r>
          </w:p>
        </w:tc>
        <w:tc>
          <w:tcPr>
            <w:tcW w:w="52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-25,3</w:t>
            </w:r>
          </w:p>
        </w:tc>
        <w:tc>
          <w:tcPr>
            <w:tcW w:w="515"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0,0</w:t>
            </w:r>
          </w:p>
        </w:tc>
        <w:tc>
          <w:tcPr>
            <w:tcW w:w="500"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0,0</w:t>
            </w:r>
          </w:p>
        </w:tc>
      </w:tr>
      <w:tr w:rsidR="002F72D1" w:rsidRPr="002F72D1" w:rsidTr="0022662C">
        <w:trPr>
          <w:trHeight w:val="57"/>
        </w:trPr>
        <w:tc>
          <w:tcPr>
            <w:tcW w:w="1316"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7"/>
                <w:szCs w:val="17"/>
                <w:lang w:eastAsia="ru-RU"/>
              </w:rPr>
            </w:pPr>
            <w:r w:rsidRPr="002F72D1">
              <w:rPr>
                <w:rFonts w:ascii="Times New Roman" w:eastAsia="Times New Roman" w:hAnsi="Times New Roman" w:cs="Times New Roman"/>
                <w:b/>
                <w:bCs/>
                <w:color w:val="000000"/>
                <w:sz w:val="17"/>
                <w:szCs w:val="17"/>
                <w:lang w:eastAsia="ru-RU"/>
              </w:rPr>
              <w:t>Итого</w:t>
            </w:r>
          </w:p>
        </w:tc>
        <w:tc>
          <w:tcPr>
            <w:tcW w:w="59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7"/>
                <w:szCs w:val="17"/>
                <w:lang w:eastAsia="ru-RU"/>
              </w:rPr>
            </w:pPr>
            <w:r w:rsidRPr="002F72D1">
              <w:rPr>
                <w:rFonts w:ascii="Times New Roman" w:eastAsia="Times New Roman" w:hAnsi="Times New Roman" w:cs="Times New Roman"/>
                <w:b/>
                <w:bCs/>
                <w:color w:val="000000"/>
                <w:sz w:val="17"/>
                <w:szCs w:val="17"/>
                <w:lang w:eastAsia="ru-RU"/>
              </w:rPr>
              <w:t>1 188 676,5</w:t>
            </w:r>
          </w:p>
        </w:tc>
        <w:tc>
          <w:tcPr>
            <w:tcW w:w="521"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7"/>
                <w:szCs w:val="17"/>
                <w:lang w:eastAsia="ru-RU"/>
              </w:rPr>
            </w:pPr>
            <w:r w:rsidRPr="002F72D1">
              <w:rPr>
                <w:rFonts w:ascii="Times New Roman" w:eastAsia="Times New Roman" w:hAnsi="Times New Roman" w:cs="Times New Roman"/>
                <w:b/>
                <w:bCs/>
                <w:color w:val="000000"/>
                <w:sz w:val="17"/>
                <w:szCs w:val="17"/>
                <w:lang w:eastAsia="ru-RU"/>
              </w:rPr>
              <w:t>943 077,9</w:t>
            </w:r>
          </w:p>
        </w:tc>
        <w:tc>
          <w:tcPr>
            <w:tcW w:w="51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7"/>
                <w:szCs w:val="17"/>
                <w:lang w:eastAsia="ru-RU"/>
              </w:rPr>
            </w:pPr>
            <w:r w:rsidRPr="002F72D1">
              <w:rPr>
                <w:rFonts w:ascii="Times New Roman" w:eastAsia="Times New Roman" w:hAnsi="Times New Roman" w:cs="Times New Roman"/>
                <w:b/>
                <w:bCs/>
                <w:color w:val="000000"/>
                <w:sz w:val="17"/>
                <w:szCs w:val="17"/>
                <w:lang w:eastAsia="ru-RU"/>
              </w:rPr>
              <w:t>874 866,2</w:t>
            </w:r>
          </w:p>
        </w:tc>
        <w:tc>
          <w:tcPr>
            <w:tcW w:w="515"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7"/>
                <w:szCs w:val="17"/>
                <w:lang w:eastAsia="ru-RU"/>
              </w:rPr>
            </w:pPr>
            <w:r w:rsidRPr="002F72D1">
              <w:rPr>
                <w:rFonts w:ascii="Times New Roman" w:eastAsia="Times New Roman" w:hAnsi="Times New Roman" w:cs="Times New Roman"/>
                <w:b/>
                <w:bCs/>
                <w:color w:val="000000"/>
                <w:sz w:val="17"/>
                <w:szCs w:val="17"/>
                <w:lang w:eastAsia="ru-RU"/>
              </w:rPr>
              <w:t>839 336,8</w:t>
            </w:r>
          </w:p>
        </w:tc>
        <w:tc>
          <w:tcPr>
            <w:tcW w:w="52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7"/>
                <w:szCs w:val="17"/>
                <w:lang w:eastAsia="ru-RU"/>
              </w:rPr>
            </w:pPr>
            <w:r w:rsidRPr="002F72D1">
              <w:rPr>
                <w:rFonts w:ascii="Times New Roman" w:eastAsia="Times New Roman" w:hAnsi="Times New Roman" w:cs="Times New Roman"/>
                <w:b/>
                <w:bCs/>
                <w:color w:val="000000"/>
                <w:sz w:val="17"/>
                <w:szCs w:val="17"/>
                <w:lang w:eastAsia="ru-RU"/>
              </w:rPr>
              <w:t>-245 598,6</w:t>
            </w:r>
          </w:p>
        </w:tc>
        <w:tc>
          <w:tcPr>
            <w:tcW w:w="515"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7"/>
                <w:szCs w:val="17"/>
                <w:lang w:eastAsia="ru-RU"/>
              </w:rPr>
            </w:pPr>
            <w:r w:rsidRPr="002F72D1">
              <w:rPr>
                <w:rFonts w:ascii="Times New Roman" w:eastAsia="Times New Roman" w:hAnsi="Times New Roman" w:cs="Times New Roman"/>
                <w:b/>
                <w:bCs/>
                <w:color w:val="000000"/>
                <w:sz w:val="17"/>
                <w:szCs w:val="17"/>
                <w:lang w:eastAsia="ru-RU"/>
              </w:rPr>
              <w:t>-68 211,7</w:t>
            </w:r>
          </w:p>
        </w:tc>
        <w:tc>
          <w:tcPr>
            <w:tcW w:w="500"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7"/>
                <w:szCs w:val="17"/>
                <w:lang w:eastAsia="ru-RU"/>
              </w:rPr>
            </w:pPr>
            <w:r w:rsidRPr="002F72D1">
              <w:rPr>
                <w:rFonts w:ascii="Times New Roman" w:eastAsia="Times New Roman" w:hAnsi="Times New Roman" w:cs="Times New Roman"/>
                <w:b/>
                <w:bCs/>
                <w:color w:val="000000"/>
                <w:sz w:val="17"/>
                <w:szCs w:val="17"/>
                <w:lang w:eastAsia="ru-RU"/>
              </w:rPr>
              <w:t>-35 529,4</w:t>
            </w:r>
          </w:p>
        </w:tc>
      </w:tr>
    </w:tbl>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proofErr w:type="gramStart"/>
      <w:r w:rsidRPr="002F72D1">
        <w:rPr>
          <w:rFonts w:ascii="Times New Roman" w:eastAsia="Times New Roman" w:hAnsi="Times New Roman" w:cs="Times New Roman"/>
          <w:sz w:val="28"/>
          <w:szCs w:val="28"/>
          <w:lang w:eastAsia="ru-RU"/>
        </w:rPr>
        <w:t>Объемы безвозмездных поступлений, включенные в бюджет городского округа Анадырь соответствует</w:t>
      </w:r>
      <w:proofErr w:type="gramEnd"/>
      <w:r w:rsidRPr="002F72D1">
        <w:rPr>
          <w:rFonts w:ascii="Times New Roman" w:eastAsia="Times New Roman" w:hAnsi="Times New Roman" w:cs="Times New Roman"/>
          <w:sz w:val="28"/>
          <w:szCs w:val="28"/>
          <w:lang w:eastAsia="ru-RU"/>
        </w:rPr>
        <w:t xml:space="preserve"> объемам, предусмотренным к предоставлению из бюджета Чукотского автономного округа (далее – окружной бюджет; бюджет округа). </w:t>
      </w:r>
      <w:r w:rsidRPr="002F72D1">
        <w:rPr>
          <w:rFonts w:ascii="Times New Roman" w:eastAsia="Times New Roman" w:hAnsi="Times New Roman" w:cs="Times New Roman"/>
          <w:sz w:val="28"/>
          <w:szCs w:val="28"/>
          <w:vertAlign w:val="superscript"/>
          <w:lang w:eastAsia="ru-RU"/>
        </w:rPr>
        <w:footnoteReference w:id="30"/>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Планируемый период характеризуется снижением общего объема безвозмездных поступлений в трехлетнем периоде за счет отсутствия  показателя «Дотации бюджетам субъектов Российской Федерации и муниципальных образований» и в связи с уменьшением размера предоставляемых бюджету города субсидий и иных межбюджетных трансфертов.</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proofErr w:type="gramStart"/>
      <w:r w:rsidRPr="002F72D1">
        <w:rPr>
          <w:rFonts w:ascii="Times New Roman" w:eastAsia="Times New Roman" w:hAnsi="Times New Roman" w:cs="Times New Roman"/>
          <w:sz w:val="28"/>
          <w:szCs w:val="28"/>
          <w:lang w:eastAsia="ru-RU"/>
        </w:rPr>
        <w:t xml:space="preserve">Субсидии из окружного бюджета в бюджет городского округа будут предоставлены в целях </w:t>
      </w:r>
      <w:proofErr w:type="spellStart"/>
      <w:r w:rsidRPr="002F72D1">
        <w:rPr>
          <w:rFonts w:ascii="Times New Roman" w:eastAsia="Times New Roman" w:hAnsi="Times New Roman" w:cs="Times New Roman"/>
          <w:sz w:val="28"/>
          <w:szCs w:val="28"/>
          <w:lang w:eastAsia="ru-RU"/>
        </w:rPr>
        <w:t>софинансирования</w:t>
      </w:r>
      <w:proofErr w:type="spellEnd"/>
      <w:r w:rsidRPr="002F72D1">
        <w:rPr>
          <w:rFonts w:ascii="Times New Roman" w:eastAsia="Times New Roman" w:hAnsi="Times New Roman" w:cs="Times New Roman"/>
          <w:sz w:val="28"/>
          <w:szCs w:val="28"/>
          <w:lang w:eastAsia="ru-RU"/>
        </w:rPr>
        <w:t xml:space="preserve"> расходных обязательств, возникающих при выполнении полномочий органов местного самоуправления по вопросам местного значения (статья 139 Бюджетного кодекса РФ) и планируются в объеме 64 044,80 тысяч рублей – 2021 год, 32 273,90 тысяч рублей – 2022 год, 29 192,40 тысяч рублей – 2023 год:</w:t>
      </w:r>
      <w:proofErr w:type="gramEnd"/>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субсидии бюджетам городских округов на ликвидацию несанкционированных свалок в границах городов и наиболее опасных объектов накопленного экологического вреда окружающей среде в сумме 4 770,00 тысяч рублей в 2021 году, на 2022-2023 годы расходы не запланированы;</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lastRenderedPageBreak/>
        <w:t>- субсидии бюджетам городских округов на организацию бесплатного горячего питания обучающихся, получающих начальное общее образование в государственных и муниципальных образовательных организациях в сумме 3 068,80 тысяч рублей в 2021 году, 1 906,80 тысяч рублей в 2022 году, на 2023 год субсидии по данному направлению, не предусмотрены;</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субсидии бюджетам городских округов на реализацию мероприятий по обеспечению жильем молодых семей в сумме 5 263,70 тысяч рублей в 2021 году, 2 655,90 тысяч рублей в 2022 году, 2 940,10 тысяч рублей в 2023 году;</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субсидии бюджетам городских округов на реализацию программ формирования современной городской среды в сумме 12 830,90 тысяч рублей в 2021 году, 13 377,60 тысяч рублей в 2022 и 2023 годах ежегодно;</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прочие субсидии бюджетам городских округов в сумме 38 111,40 тысяч рублей в 2021 году, 14 333,60 тысяч рублей в 2022 году, 12 874,70 тысяч рублей в 2023 году.</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В целях выполнения переданных государственных полномочий проектом решения о бюджете предусмотрены субвенции, планируемые к получению из бюджета округа (статья 140 Бюджетного кодекса РФ) в том числе: </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субвенции на компенсацию части платы, взимаемой с родителей (законных представителей) за присмотр и уход за детьми, посещающими образовательные организации, реализующие образовательные программы дошкольного образования планируются в 2021-2023 годах – 2 002,80 тысяч рублей ежегодно;</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субвенции на предоставление жилых помещений детям-сиротам и детям, оставшимся без попечения родителей, лицам из их числа по договорам найма специализированных жилых помещений планируются в 2021 году в сумме 13 443,3 тысяч рублей, в 2022 году – 16 700,00 тысяч рублей, 2023 году – 6 720,00 тысяч рублей;</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субвенции бюджетам на государственную регистрацию актов гражданского состояния планируются в 2021 году в сумме 3 655,50 тысяч рублей, в 2022 году – 3 671,50 тысяч рублей, 2023 году – 1 427,10 тысяч рублей;</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субвенции на осуществление полномочий по составлению (изменению) списков кандидатов в присяжные заседатели федеральных судов общей юрисдикции в Российской Федерации планируются в 2021 году в сумме 33,00 тысяч рублей, в 2022 году – 319,50 тысяч рублей, 2023 году – 16,60 тысяч рублей;</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прочие субвенции в бюджет городского округа Анадырь запланированы на 2021 – 2023 год в сумме 799 977,90 тысяч рублей ежегодно.</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lastRenderedPageBreak/>
        <w:t xml:space="preserve">В рамках норм статьи 139.1 Бюджетного кодекса РФ проектом бюджета предусмотрено получение из бюджета округа межбюджетных трансфертов: </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2021 год - на финансовое обеспечение дорожной деятельности в рамках реализации национального проекта «Безопасные и качественные автомобильные дороги» в сумме 40 000,00 тысяч рублей и на выплату ежемесячного денежного вознаграждения за классное руководство педагогическим работникам государственных и муниципальных общеобразовательных организаций в сумме 19 920,60 тысяч рублей;</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2022 год - на выплату ежемесячного денежного вознаграждения за классное руководство педагогическим работникам государственных и муниципальных общеобразовательных организаций в сумме 19 920,60 тысяч рублей.</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Проектом Закона Чукотского автономного округа «Об окружном бюджете на 2021 год и на плановый период 2022 и 2023 годов» межбюджетные трансферты бюджету городского округа Анадырь на 2023 год не предусмотрены.</w:t>
      </w:r>
    </w:p>
    <w:p w:rsidR="002F72D1" w:rsidRPr="002F72D1" w:rsidRDefault="002F72D1" w:rsidP="002F72D1">
      <w:pPr>
        <w:spacing w:after="0" w:line="240" w:lineRule="auto"/>
        <w:ind w:firstLine="709"/>
        <w:jc w:val="both"/>
        <w:rPr>
          <w:rFonts w:ascii="Times New Roman" w:eastAsia="Times New Roman" w:hAnsi="Times New Roman" w:cs="Times New Roman"/>
          <w:sz w:val="14"/>
          <w:szCs w:val="14"/>
          <w:lang w:eastAsia="ru-RU"/>
        </w:rPr>
      </w:pPr>
    </w:p>
    <w:p w:rsidR="002F72D1" w:rsidRPr="002F72D1" w:rsidRDefault="002F72D1" w:rsidP="002F72D1">
      <w:pPr>
        <w:spacing w:after="0" w:line="240" w:lineRule="auto"/>
        <w:ind w:firstLine="709"/>
        <w:jc w:val="both"/>
        <w:rPr>
          <w:rFonts w:ascii="Times New Roman" w:eastAsia="Times New Roman" w:hAnsi="Times New Roman" w:cs="Times New Roman"/>
          <w:b/>
          <w:sz w:val="28"/>
          <w:szCs w:val="28"/>
          <w:lang w:eastAsia="ru-RU"/>
        </w:rPr>
      </w:pPr>
      <w:r w:rsidRPr="002F72D1">
        <w:rPr>
          <w:rFonts w:ascii="Times New Roman" w:eastAsia="Times New Roman" w:hAnsi="Times New Roman" w:cs="Times New Roman"/>
          <w:b/>
          <w:sz w:val="28"/>
          <w:szCs w:val="28"/>
          <w:lang w:eastAsia="ru-RU"/>
        </w:rPr>
        <w:t>3. Анализ формирования расходов бюджета городского округа</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Формирование расходной части бюджета городского округа осуществлено с соблюдением принципа подведомственности расходов (статья 38.1 Бюджетного кодекса РФ) и на основании Реестра расходных обязательств (статья 87 Бюджетного кодекса РФ).</w:t>
      </w:r>
    </w:p>
    <w:p w:rsidR="002F72D1" w:rsidRPr="002F72D1" w:rsidRDefault="002F72D1" w:rsidP="002F72D1">
      <w:pPr>
        <w:spacing w:after="0" w:line="240" w:lineRule="auto"/>
        <w:ind w:firstLine="567"/>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На период формирования проекта бюджета действовал Реестр расходных обязательств на первое полугодие 2020 года. Реестр сформирован  на  основе  расходных  обязательств,  возникших  в результате принятия нормативных правовых актов РФ, субъекта РФ, заключения договоров (соглашений) по предметам совместного ведения субъекта РФ и муниципального образования, принятия нормативных правовых актов субъекта РФ, предусматривающих предоставление из бюджета субъекта РФ межбюджетных трансфертов. </w:t>
      </w:r>
    </w:p>
    <w:p w:rsidR="002F72D1" w:rsidRPr="002F72D1" w:rsidRDefault="002F72D1" w:rsidP="002F72D1">
      <w:pPr>
        <w:spacing w:after="0" w:line="240" w:lineRule="auto"/>
        <w:ind w:firstLine="567"/>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Ведение Реестра осуществляется Управлением финансов путём внесения в единую информационную базу данных сведений о расходных обязательствах городского округа Анадырь, обновления, исключения этих сведений с применением программного продукта «Свод - </w:t>
      </w:r>
      <w:proofErr w:type="spellStart"/>
      <w:r w:rsidRPr="002F72D1">
        <w:rPr>
          <w:rFonts w:ascii="Times New Roman" w:eastAsia="Times New Roman" w:hAnsi="Times New Roman" w:cs="Times New Roman"/>
          <w:sz w:val="28"/>
          <w:szCs w:val="28"/>
          <w:lang w:eastAsia="ru-RU"/>
        </w:rPr>
        <w:t>Смарт</w:t>
      </w:r>
      <w:proofErr w:type="spellEnd"/>
      <w:r w:rsidRPr="002F72D1">
        <w:rPr>
          <w:rFonts w:ascii="Times New Roman" w:eastAsia="Times New Roman" w:hAnsi="Times New Roman" w:cs="Times New Roman"/>
          <w:sz w:val="28"/>
          <w:szCs w:val="28"/>
          <w:lang w:eastAsia="ru-RU"/>
        </w:rPr>
        <w:t>».</w:t>
      </w:r>
    </w:p>
    <w:p w:rsidR="002F72D1" w:rsidRPr="002F72D1" w:rsidRDefault="002F72D1" w:rsidP="002F72D1">
      <w:pPr>
        <w:spacing w:after="0" w:line="240" w:lineRule="auto"/>
        <w:ind w:firstLine="567"/>
        <w:jc w:val="both"/>
        <w:rPr>
          <w:rFonts w:ascii="Times New Roman" w:eastAsia="Times New Roman" w:hAnsi="Times New Roman" w:cs="Times New Roman"/>
          <w:sz w:val="28"/>
          <w:szCs w:val="28"/>
          <w:lang w:eastAsia="ru-RU"/>
        </w:rPr>
      </w:pPr>
      <w:proofErr w:type="gramStart"/>
      <w:r w:rsidRPr="002F72D1">
        <w:rPr>
          <w:rFonts w:ascii="Times New Roman" w:eastAsia="Times New Roman" w:hAnsi="Times New Roman" w:cs="Times New Roman"/>
          <w:sz w:val="28"/>
          <w:szCs w:val="28"/>
          <w:lang w:eastAsia="ru-RU"/>
        </w:rPr>
        <w:t xml:space="preserve">Согласно статье 174.2 Бюджетного кодекса РФ планирование бюджетных ассигнований осуществлялось в порядке и в соответствии с методикой, установленной финансовым органом – Управлением финансов (приказ Управления финансов от 15 июня 2020 года №48 </w:t>
      </w:r>
      <w:proofErr w:type="spellStart"/>
      <w:r w:rsidRPr="002F72D1">
        <w:rPr>
          <w:rFonts w:ascii="Times New Roman" w:eastAsia="Times New Roman" w:hAnsi="Times New Roman" w:cs="Times New Roman"/>
          <w:sz w:val="28"/>
          <w:szCs w:val="28"/>
          <w:lang w:eastAsia="ru-RU"/>
        </w:rPr>
        <w:t>осн</w:t>
      </w:r>
      <w:proofErr w:type="spellEnd"/>
      <w:r w:rsidRPr="002F72D1">
        <w:rPr>
          <w:rFonts w:ascii="Times New Roman" w:eastAsia="Times New Roman" w:hAnsi="Times New Roman" w:cs="Times New Roman"/>
          <w:sz w:val="28"/>
          <w:szCs w:val="28"/>
          <w:lang w:eastAsia="ru-RU"/>
        </w:rPr>
        <w:t>.</w:t>
      </w:r>
      <w:r w:rsidRPr="002F72D1">
        <w:rPr>
          <w:rFonts w:ascii="Times New Roman" w:eastAsia="Times New Roman" w:hAnsi="Times New Roman" w:cs="Times New Roman"/>
          <w:sz w:val="28"/>
          <w:vertAlign w:val="superscript"/>
          <w:lang w:eastAsia="ru-RU"/>
        </w:rPr>
        <w:footnoteReference w:id="31"/>
      </w:r>
      <w:r w:rsidRPr="002F72D1">
        <w:rPr>
          <w:rFonts w:ascii="Times New Roman" w:eastAsia="Times New Roman" w:hAnsi="Times New Roman" w:cs="Times New Roman"/>
          <w:sz w:val="28"/>
          <w:szCs w:val="28"/>
          <w:lang w:eastAsia="ru-RU"/>
        </w:rPr>
        <w:t>) на основе предоставленных главными распорядителями бюджетных средств сводных бюджетных заявок с приложением подтверждающих расчетов.</w:t>
      </w:r>
      <w:proofErr w:type="gramEnd"/>
    </w:p>
    <w:p w:rsidR="002F72D1" w:rsidRPr="002F72D1" w:rsidRDefault="002F72D1" w:rsidP="002F72D1">
      <w:pPr>
        <w:shd w:val="clear" w:color="auto" w:fill="FFFFFF"/>
        <w:tabs>
          <w:tab w:val="left" w:pos="900"/>
        </w:tabs>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lastRenderedPageBreak/>
        <w:t xml:space="preserve">В соответствии с частью 3 статьи 184.1 Бюджетного кодекса РФ, статьей 10 Положения о бюджетном процессе в проекте решения о бюджете расходы распределены: по целевым статьям (муниципальным программам и </w:t>
      </w:r>
      <w:proofErr w:type="spellStart"/>
      <w:r w:rsidRPr="002F72D1">
        <w:rPr>
          <w:rFonts w:ascii="Times New Roman" w:eastAsia="Times New Roman" w:hAnsi="Times New Roman" w:cs="Times New Roman"/>
          <w:sz w:val="28"/>
          <w:szCs w:val="28"/>
          <w:lang w:eastAsia="ru-RU"/>
        </w:rPr>
        <w:t>непрограммным</w:t>
      </w:r>
      <w:proofErr w:type="spellEnd"/>
      <w:r w:rsidRPr="002F72D1">
        <w:rPr>
          <w:rFonts w:ascii="Times New Roman" w:eastAsia="Times New Roman" w:hAnsi="Times New Roman" w:cs="Times New Roman"/>
          <w:sz w:val="28"/>
          <w:szCs w:val="28"/>
          <w:lang w:eastAsia="ru-RU"/>
        </w:rPr>
        <w:t xml:space="preserve"> направлениям деятельности), группам видов расходов классификации расходов бюджетов, а также по разделам и подразделам классификации расходов бюджетов.</w:t>
      </w:r>
    </w:p>
    <w:p w:rsidR="002F72D1" w:rsidRPr="002F72D1" w:rsidRDefault="002F72D1" w:rsidP="002F72D1">
      <w:pPr>
        <w:shd w:val="clear" w:color="auto" w:fill="FFFFFF"/>
        <w:tabs>
          <w:tab w:val="left" w:pos="900"/>
        </w:tabs>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Объем расходов бюджета на 2021 год сформирован в сумме 1 652 779,20 тысяч рублей, на плановый период 1 614 160,40 тысяч рублей (2022 год) и 1 618 530,60 тысяч рублей (2023 год). Структура расходов бюджета по разделам классификации расходов бюджетов характеризуется следующими данными (таблица 13):</w:t>
      </w:r>
    </w:p>
    <w:p w:rsidR="002F72D1" w:rsidRPr="002F72D1" w:rsidRDefault="002F72D1" w:rsidP="002F72D1">
      <w:pPr>
        <w:shd w:val="clear" w:color="auto" w:fill="FFFFFF"/>
        <w:tabs>
          <w:tab w:val="left" w:pos="900"/>
        </w:tabs>
        <w:spacing w:after="0" w:line="240" w:lineRule="auto"/>
        <w:ind w:firstLine="709"/>
        <w:jc w:val="right"/>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Таблица 13 (тысяч рублей)</w:t>
      </w:r>
    </w:p>
    <w:tbl>
      <w:tblPr>
        <w:tblpPr w:leftFromText="180" w:rightFromText="180" w:vertAnchor="text" w:horzAnchor="margin" w:tblpXSpec="center" w:tblpY="23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95"/>
        <w:gridCol w:w="1133"/>
        <w:gridCol w:w="1135"/>
        <w:gridCol w:w="1133"/>
        <w:gridCol w:w="1135"/>
        <w:gridCol w:w="993"/>
        <w:gridCol w:w="990"/>
        <w:gridCol w:w="957"/>
      </w:tblGrid>
      <w:tr w:rsidR="002F72D1" w:rsidRPr="002F72D1" w:rsidTr="0022662C">
        <w:trPr>
          <w:trHeight w:val="57"/>
          <w:tblHeader/>
        </w:trPr>
        <w:tc>
          <w:tcPr>
            <w:tcW w:w="1094" w:type="pct"/>
            <w:vMerge w:val="restar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7"/>
                <w:szCs w:val="17"/>
                <w:lang w:eastAsia="ru-RU"/>
              </w:rPr>
            </w:pPr>
            <w:r w:rsidRPr="002F72D1">
              <w:rPr>
                <w:rFonts w:ascii="Times New Roman" w:eastAsia="Times New Roman" w:hAnsi="Times New Roman" w:cs="Times New Roman"/>
                <w:b/>
                <w:bCs/>
                <w:color w:val="000000"/>
                <w:sz w:val="17"/>
                <w:szCs w:val="17"/>
                <w:lang w:eastAsia="ru-RU"/>
              </w:rPr>
              <w:t>Показатели</w:t>
            </w:r>
          </w:p>
        </w:tc>
        <w:tc>
          <w:tcPr>
            <w:tcW w:w="592" w:type="pct"/>
            <w:vMerge w:val="restar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7"/>
                <w:szCs w:val="17"/>
                <w:lang w:eastAsia="ru-RU"/>
              </w:rPr>
            </w:pPr>
            <w:r w:rsidRPr="002F72D1">
              <w:rPr>
                <w:rFonts w:ascii="Times New Roman" w:eastAsia="Times New Roman" w:hAnsi="Times New Roman" w:cs="Times New Roman"/>
                <w:b/>
                <w:bCs/>
                <w:color w:val="000000"/>
                <w:sz w:val="17"/>
                <w:szCs w:val="17"/>
                <w:lang w:eastAsia="ru-RU"/>
              </w:rPr>
              <w:t>План 2020 года</w:t>
            </w:r>
          </w:p>
        </w:tc>
        <w:tc>
          <w:tcPr>
            <w:tcW w:w="1778" w:type="pct"/>
            <w:gridSpan w:val="3"/>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7"/>
                <w:szCs w:val="17"/>
                <w:lang w:eastAsia="ru-RU"/>
              </w:rPr>
            </w:pPr>
            <w:r w:rsidRPr="002F72D1">
              <w:rPr>
                <w:rFonts w:ascii="Times New Roman" w:eastAsia="Times New Roman" w:hAnsi="Times New Roman" w:cs="Times New Roman"/>
                <w:b/>
                <w:bCs/>
                <w:sz w:val="17"/>
                <w:szCs w:val="17"/>
                <w:lang w:eastAsia="ru-RU"/>
              </w:rPr>
              <w:t>Проект бюджета</w:t>
            </w:r>
          </w:p>
        </w:tc>
        <w:tc>
          <w:tcPr>
            <w:tcW w:w="1536" w:type="pct"/>
            <w:gridSpan w:val="3"/>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7"/>
                <w:szCs w:val="17"/>
                <w:lang w:eastAsia="ru-RU"/>
              </w:rPr>
            </w:pPr>
            <w:r w:rsidRPr="002F72D1">
              <w:rPr>
                <w:rFonts w:ascii="Times New Roman" w:eastAsia="Times New Roman" w:hAnsi="Times New Roman" w:cs="Times New Roman"/>
                <w:b/>
                <w:bCs/>
                <w:sz w:val="17"/>
                <w:szCs w:val="17"/>
                <w:lang w:eastAsia="ru-RU"/>
              </w:rPr>
              <w:t>Изменения</w:t>
            </w:r>
          </w:p>
        </w:tc>
      </w:tr>
      <w:tr w:rsidR="002F72D1" w:rsidRPr="002F72D1" w:rsidTr="0022662C">
        <w:trPr>
          <w:trHeight w:val="57"/>
          <w:tblHeader/>
        </w:trPr>
        <w:tc>
          <w:tcPr>
            <w:tcW w:w="1094" w:type="pct"/>
            <w:vMerge/>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7"/>
                <w:szCs w:val="17"/>
                <w:lang w:eastAsia="ru-RU"/>
              </w:rPr>
            </w:pPr>
          </w:p>
        </w:tc>
        <w:tc>
          <w:tcPr>
            <w:tcW w:w="592" w:type="pct"/>
            <w:vMerge/>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7"/>
                <w:szCs w:val="17"/>
                <w:lang w:eastAsia="ru-RU"/>
              </w:rPr>
            </w:pPr>
          </w:p>
        </w:tc>
        <w:tc>
          <w:tcPr>
            <w:tcW w:w="593" w:type="pct"/>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7"/>
                <w:szCs w:val="17"/>
                <w:lang w:eastAsia="ru-RU"/>
              </w:rPr>
            </w:pPr>
            <w:r w:rsidRPr="002F72D1">
              <w:rPr>
                <w:rFonts w:ascii="Times New Roman" w:eastAsia="Times New Roman" w:hAnsi="Times New Roman" w:cs="Times New Roman"/>
                <w:b/>
                <w:bCs/>
                <w:sz w:val="17"/>
                <w:szCs w:val="17"/>
                <w:lang w:eastAsia="ru-RU"/>
              </w:rPr>
              <w:t>2021 год</w:t>
            </w:r>
          </w:p>
        </w:tc>
        <w:tc>
          <w:tcPr>
            <w:tcW w:w="592" w:type="pct"/>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7"/>
                <w:szCs w:val="17"/>
                <w:lang w:eastAsia="ru-RU"/>
              </w:rPr>
            </w:pPr>
            <w:r w:rsidRPr="002F72D1">
              <w:rPr>
                <w:rFonts w:ascii="Times New Roman" w:eastAsia="Times New Roman" w:hAnsi="Times New Roman" w:cs="Times New Roman"/>
                <w:b/>
                <w:bCs/>
                <w:sz w:val="17"/>
                <w:szCs w:val="17"/>
                <w:lang w:eastAsia="ru-RU"/>
              </w:rPr>
              <w:t>2022 год</w:t>
            </w:r>
          </w:p>
        </w:tc>
        <w:tc>
          <w:tcPr>
            <w:tcW w:w="593" w:type="pct"/>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7"/>
                <w:szCs w:val="17"/>
                <w:lang w:eastAsia="ru-RU"/>
              </w:rPr>
            </w:pPr>
            <w:r w:rsidRPr="002F72D1">
              <w:rPr>
                <w:rFonts w:ascii="Times New Roman" w:eastAsia="Times New Roman" w:hAnsi="Times New Roman" w:cs="Times New Roman"/>
                <w:b/>
                <w:bCs/>
                <w:sz w:val="17"/>
                <w:szCs w:val="17"/>
                <w:lang w:eastAsia="ru-RU"/>
              </w:rPr>
              <w:t>2023 год</w:t>
            </w:r>
          </w:p>
        </w:tc>
        <w:tc>
          <w:tcPr>
            <w:tcW w:w="519" w:type="pct"/>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7"/>
                <w:szCs w:val="17"/>
                <w:lang w:eastAsia="ru-RU"/>
              </w:rPr>
            </w:pPr>
            <w:r w:rsidRPr="002F72D1">
              <w:rPr>
                <w:rFonts w:ascii="Times New Roman" w:eastAsia="Times New Roman" w:hAnsi="Times New Roman" w:cs="Times New Roman"/>
                <w:b/>
                <w:bCs/>
                <w:sz w:val="17"/>
                <w:szCs w:val="17"/>
                <w:lang w:eastAsia="ru-RU"/>
              </w:rPr>
              <w:t>2021 к 2020</w:t>
            </w:r>
          </w:p>
        </w:tc>
        <w:tc>
          <w:tcPr>
            <w:tcW w:w="517" w:type="pct"/>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7"/>
                <w:szCs w:val="17"/>
                <w:lang w:eastAsia="ru-RU"/>
              </w:rPr>
            </w:pPr>
            <w:r w:rsidRPr="002F72D1">
              <w:rPr>
                <w:rFonts w:ascii="Times New Roman" w:eastAsia="Times New Roman" w:hAnsi="Times New Roman" w:cs="Times New Roman"/>
                <w:b/>
                <w:bCs/>
                <w:sz w:val="17"/>
                <w:szCs w:val="17"/>
                <w:lang w:eastAsia="ru-RU"/>
              </w:rPr>
              <w:t>2022 к 2021</w:t>
            </w:r>
          </w:p>
        </w:tc>
        <w:tc>
          <w:tcPr>
            <w:tcW w:w="500" w:type="pct"/>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7"/>
                <w:szCs w:val="17"/>
                <w:lang w:eastAsia="ru-RU"/>
              </w:rPr>
            </w:pPr>
            <w:r w:rsidRPr="002F72D1">
              <w:rPr>
                <w:rFonts w:ascii="Times New Roman" w:eastAsia="Times New Roman" w:hAnsi="Times New Roman" w:cs="Times New Roman"/>
                <w:b/>
                <w:bCs/>
                <w:sz w:val="17"/>
                <w:szCs w:val="17"/>
                <w:lang w:eastAsia="ru-RU"/>
              </w:rPr>
              <w:t>2023 к 2022</w:t>
            </w:r>
          </w:p>
        </w:tc>
      </w:tr>
      <w:tr w:rsidR="002F72D1" w:rsidRPr="002F72D1" w:rsidTr="0022662C">
        <w:trPr>
          <w:trHeight w:val="57"/>
        </w:trPr>
        <w:tc>
          <w:tcPr>
            <w:tcW w:w="1094" w:type="pct"/>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sz w:val="17"/>
                <w:szCs w:val="17"/>
                <w:lang w:eastAsia="ru-RU"/>
              </w:rPr>
            </w:pPr>
            <w:r w:rsidRPr="002F72D1">
              <w:rPr>
                <w:rFonts w:ascii="Times New Roman" w:eastAsia="Times New Roman" w:hAnsi="Times New Roman" w:cs="Times New Roman"/>
                <w:sz w:val="17"/>
                <w:szCs w:val="17"/>
                <w:lang w:eastAsia="ru-RU"/>
              </w:rPr>
              <w:t>Общегосударственные вопросы</w:t>
            </w:r>
          </w:p>
        </w:tc>
        <w:tc>
          <w:tcPr>
            <w:tcW w:w="592"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242 192,1</w:t>
            </w:r>
          </w:p>
        </w:tc>
        <w:tc>
          <w:tcPr>
            <w:tcW w:w="593"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bCs/>
                <w:color w:val="000000"/>
                <w:sz w:val="17"/>
                <w:szCs w:val="17"/>
                <w:lang w:eastAsia="ru-RU"/>
              </w:rPr>
              <w:t>233 047,8</w:t>
            </w:r>
          </w:p>
        </w:tc>
        <w:tc>
          <w:tcPr>
            <w:tcW w:w="592"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bCs/>
                <w:color w:val="000000"/>
                <w:sz w:val="17"/>
                <w:szCs w:val="17"/>
                <w:lang w:eastAsia="ru-RU"/>
              </w:rPr>
              <w:t>244 929,0</w:t>
            </w:r>
          </w:p>
        </w:tc>
        <w:tc>
          <w:tcPr>
            <w:tcW w:w="593"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bCs/>
                <w:color w:val="000000"/>
                <w:sz w:val="17"/>
                <w:szCs w:val="17"/>
                <w:lang w:eastAsia="ru-RU"/>
              </w:rPr>
              <w:t>269 477,5</w:t>
            </w:r>
          </w:p>
        </w:tc>
        <w:tc>
          <w:tcPr>
            <w:tcW w:w="519"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-9 144,3</w:t>
            </w:r>
          </w:p>
        </w:tc>
        <w:tc>
          <w:tcPr>
            <w:tcW w:w="517"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11 881,2</w:t>
            </w:r>
          </w:p>
        </w:tc>
        <w:tc>
          <w:tcPr>
            <w:tcW w:w="500"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24 548,5</w:t>
            </w:r>
          </w:p>
        </w:tc>
      </w:tr>
      <w:tr w:rsidR="002F72D1" w:rsidRPr="002F72D1" w:rsidTr="0022662C">
        <w:trPr>
          <w:trHeight w:val="57"/>
        </w:trPr>
        <w:tc>
          <w:tcPr>
            <w:tcW w:w="1094" w:type="pct"/>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 xml:space="preserve">доля </w:t>
            </w:r>
            <w:proofErr w:type="gramStart"/>
            <w:r w:rsidRPr="002F72D1">
              <w:rPr>
                <w:rFonts w:ascii="Times New Roman" w:eastAsia="Times New Roman" w:hAnsi="Times New Roman" w:cs="Times New Roman"/>
                <w:i/>
                <w:iCs/>
                <w:color w:val="000000"/>
                <w:sz w:val="17"/>
                <w:szCs w:val="17"/>
                <w:lang w:eastAsia="ru-RU"/>
              </w:rPr>
              <w:t>в</w:t>
            </w:r>
            <w:proofErr w:type="gramEnd"/>
            <w:r w:rsidRPr="002F72D1">
              <w:rPr>
                <w:rFonts w:ascii="Times New Roman" w:eastAsia="Times New Roman" w:hAnsi="Times New Roman" w:cs="Times New Roman"/>
                <w:i/>
                <w:iCs/>
                <w:color w:val="000000"/>
                <w:sz w:val="17"/>
                <w:szCs w:val="17"/>
                <w:lang w:eastAsia="ru-RU"/>
              </w:rPr>
              <w:t xml:space="preserve"> %</w:t>
            </w:r>
          </w:p>
        </w:tc>
        <w:tc>
          <w:tcPr>
            <w:tcW w:w="592"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12,13%</w:t>
            </w:r>
          </w:p>
        </w:tc>
        <w:tc>
          <w:tcPr>
            <w:tcW w:w="593"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14,10%</w:t>
            </w:r>
          </w:p>
        </w:tc>
        <w:tc>
          <w:tcPr>
            <w:tcW w:w="592"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15,17%</w:t>
            </w:r>
          </w:p>
        </w:tc>
        <w:tc>
          <w:tcPr>
            <w:tcW w:w="593"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16,65%</w:t>
            </w:r>
          </w:p>
        </w:tc>
        <w:tc>
          <w:tcPr>
            <w:tcW w:w="519"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1,97%</w:t>
            </w:r>
          </w:p>
        </w:tc>
        <w:tc>
          <w:tcPr>
            <w:tcW w:w="517"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1,07%</w:t>
            </w:r>
          </w:p>
        </w:tc>
        <w:tc>
          <w:tcPr>
            <w:tcW w:w="500"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1,48%</w:t>
            </w:r>
          </w:p>
        </w:tc>
      </w:tr>
      <w:tr w:rsidR="002F72D1" w:rsidRPr="002F72D1" w:rsidTr="0022662C">
        <w:trPr>
          <w:trHeight w:val="57"/>
        </w:trPr>
        <w:tc>
          <w:tcPr>
            <w:tcW w:w="1094" w:type="pct"/>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sz w:val="17"/>
                <w:szCs w:val="17"/>
                <w:lang w:eastAsia="ru-RU"/>
              </w:rPr>
            </w:pPr>
            <w:r w:rsidRPr="002F72D1">
              <w:rPr>
                <w:rFonts w:ascii="Times New Roman" w:eastAsia="Times New Roman" w:hAnsi="Times New Roman" w:cs="Times New Roman"/>
                <w:sz w:val="17"/>
                <w:szCs w:val="17"/>
                <w:lang w:eastAsia="ru-RU"/>
              </w:rPr>
              <w:t>Национальная безопасность и правоохранительная деятельность</w:t>
            </w:r>
          </w:p>
        </w:tc>
        <w:tc>
          <w:tcPr>
            <w:tcW w:w="592"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6 818,9</w:t>
            </w:r>
          </w:p>
        </w:tc>
        <w:tc>
          <w:tcPr>
            <w:tcW w:w="593"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bCs/>
                <w:color w:val="000000"/>
                <w:sz w:val="17"/>
                <w:szCs w:val="17"/>
                <w:lang w:eastAsia="ru-RU"/>
              </w:rPr>
              <w:t>6 097,2</w:t>
            </w:r>
          </w:p>
        </w:tc>
        <w:tc>
          <w:tcPr>
            <w:tcW w:w="592"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bCs/>
                <w:color w:val="000000"/>
                <w:sz w:val="17"/>
                <w:szCs w:val="17"/>
                <w:lang w:eastAsia="ru-RU"/>
              </w:rPr>
              <w:t>6 113,2</w:t>
            </w:r>
          </w:p>
        </w:tc>
        <w:tc>
          <w:tcPr>
            <w:tcW w:w="593"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bCs/>
                <w:color w:val="000000"/>
                <w:sz w:val="17"/>
                <w:szCs w:val="17"/>
                <w:lang w:eastAsia="ru-RU"/>
              </w:rPr>
              <w:t>3 868,8</w:t>
            </w:r>
          </w:p>
        </w:tc>
        <w:tc>
          <w:tcPr>
            <w:tcW w:w="519"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-721,7</w:t>
            </w:r>
          </w:p>
        </w:tc>
        <w:tc>
          <w:tcPr>
            <w:tcW w:w="517"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16,0</w:t>
            </w:r>
          </w:p>
        </w:tc>
        <w:tc>
          <w:tcPr>
            <w:tcW w:w="500"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-2 244,4</w:t>
            </w:r>
          </w:p>
        </w:tc>
      </w:tr>
      <w:tr w:rsidR="002F72D1" w:rsidRPr="002F72D1" w:rsidTr="0022662C">
        <w:trPr>
          <w:trHeight w:val="57"/>
        </w:trPr>
        <w:tc>
          <w:tcPr>
            <w:tcW w:w="1094" w:type="pct"/>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 xml:space="preserve">доля </w:t>
            </w:r>
            <w:proofErr w:type="gramStart"/>
            <w:r w:rsidRPr="002F72D1">
              <w:rPr>
                <w:rFonts w:ascii="Times New Roman" w:eastAsia="Times New Roman" w:hAnsi="Times New Roman" w:cs="Times New Roman"/>
                <w:i/>
                <w:iCs/>
                <w:color w:val="000000"/>
                <w:sz w:val="17"/>
                <w:szCs w:val="17"/>
                <w:lang w:eastAsia="ru-RU"/>
              </w:rPr>
              <w:t>в</w:t>
            </w:r>
            <w:proofErr w:type="gramEnd"/>
            <w:r w:rsidRPr="002F72D1">
              <w:rPr>
                <w:rFonts w:ascii="Times New Roman" w:eastAsia="Times New Roman" w:hAnsi="Times New Roman" w:cs="Times New Roman"/>
                <w:i/>
                <w:iCs/>
                <w:color w:val="000000"/>
                <w:sz w:val="17"/>
                <w:szCs w:val="17"/>
                <w:lang w:eastAsia="ru-RU"/>
              </w:rPr>
              <w:t xml:space="preserve"> %</w:t>
            </w:r>
          </w:p>
        </w:tc>
        <w:tc>
          <w:tcPr>
            <w:tcW w:w="592"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0,34%</w:t>
            </w:r>
          </w:p>
        </w:tc>
        <w:tc>
          <w:tcPr>
            <w:tcW w:w="593"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0,37%</w:t>
            </w:r>
          </w:p>
        </w:tc>
        <w:tc>
          <w:tcPr>
            <w:tcW w:w="592"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0,38%</w:t>
            </w:r>
          </w:p>
        </w:tc>
        <w:tc>
          <w:tcPr>
            <w:tcW w:w="593"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0,24%</w:t>
            </w:r>
          </w:p>
        </w:tc>
        <w:tc>
          <w:tcPr>
            <w:tcW w:w="519"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0,03%</w:t>
            </w:r>
          </w:p>
        </w:tc>
        <w:tc>
          <w:tcPr>
            <w:tcW w:w="517"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0,01%</w:t>
            </w:r>
          </w:p>
        </w:tc>
        <w:tc>
          <w:tcPr>
            <w:tcW w:w="500"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-0,14%</w:t>
            </w:r>
          </w:p>
        </w:tc>
      </w:tr>
      <w:tr w:rsidR="002F72D1" w:rsidRPr="002F72D1" w:rsidTr="0022662C">
        <w:trPr>
          <w:trHeight w:val="57"/>
        </w:trPr>
        <w:tc>
          <w:tcPr>
            <w:tcW w:w="1094" w:type="pct"/>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sz w:val="17"/>
                <w:szCs w:val="17"/>
                <w:lang w:eastAsia="ru-RU"/>
              </w:rPr>
            </w:pPr>
            <w:r w:rsidRPr="002F72D1">
              <w:rPr>
                <w:rFonts w:ascii="Times New Roman" w:eastAsia="Times New Roman" w:hAnsi="Times New Roman" w:cs="Times New Roman"/>
                <w:sz w:val="17"/>
                <w:szCs w:val="17"/>
                <w:lang w:eastAsia="ru-RU"/>
              </w:rPr>
              <w:t>Национальная экономика</w:t>
            </w:r>
          </w:p>
        </w:tc>
        <w:tc>
          <w:tcPr>
            <w:tcW w:w="592"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269 961,2</w:t>
            </w:r>
          </w:p>
        </w:tc>
        <w:tc>
          <w:tcPr>
            <w:tcW w:w="593"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bCs/>
                <w:color w:val="000000"/>
                <w:sz w:val="17"/>
                <w:szCs w:val="17"/>
                <w:lang w:eastAsia="ru-RU"/>
              </w:rPr>
              <w:t>186 157,1</w:t>
            </w:r>
          </w:p>
        </w:tc>
        <w:tc>
          <w:tcPr>
            <w:tcW w:w="592"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bCs/>
                <w:color w:val="000000"/>
                <w:sz w:val="17"/>
                <w:szCs w:val="17"/>
                <w:lang w:eastAsia="ru-RU"/>
              </w:rPr>
              <w:t>147 307,0</w:t>
            </w:r>
          </w:p>
        </w:tc>
        <w:tc>
          <w:tcPr>
            <w:tcW w:w="593"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bCs/>
                <w:color w:val="000000"/>
                <w:sz w:val="17"/>
                <w:szCs w:val="17"/>
                <w:lang w:eastAsia="ru-RU"/>
              </w:rPr>
              <w:t>136 678,3</w:t>
            </w:r>
          </w:p>
        </w:tc>
        <w:tc>
          <w:tcPr>
            <w:tcW w:w="519"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-83 804,1</w:t>
            </w:r>
          </w:p>
        </w:tc>
        <w:tc>
          <w:tcPr>
            <w:tcW w:w="517"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-38 850,1</w:t>
            </w:r>
          </w:p>
        </w:tc>
        <w:tc>
          <w:tcPr>
            <w:tcW w:w="500"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-10 628,7</w:t>
            </w:r>
          </w:p>
        </w:tc>
      </w:tr>
      <w:tr w:rsidR="002F72D1" w:rsidRPr="002F72D1" w:rsidTr="0022662C">
        <w:trPr>
          <w:trHeight w:val="57"/>
        </w:trPr>
        <w:tc>
          <w:tcPr>
            <w:tcW w:w="1094" w:type="pct"/>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 xml:space="preserve">доля </w:t>
            </w:r>
            <w:proofErr w:type="gramStart"/>
            <w:r w:rsidRPr="002F72D1">
              <w:rPr>
                <w:rFonts w:ascii="Times New Roman" w:eastAsia="Times New Roman" w:hAnsi="Times New Roman" w:cs="Times New Roman"/>
                <w:i/>
                <w:iCs/>
                <w:color w:val="000000"/>
                <w:sz w:val="17"/>
                <w:szCs w:val="17"/>
                <w:lang w:eastAsia="ru-RU"/>
              </w:rPr>
              <w:t>в</w:t>
            </w:r>
            <w:proofErr w:type="gramEnd"/>
            <w:r w:rsidRPr="002F72D1">
              <w:rPr>
                <w:rFonts w:ascii="Times New Roman" w:eastAsia="Times New Roman" w:hAnsi="Times New Roman" w:cs="Times New Roman"/>
                <w:i/>
                <w:iCs/>
                <w:color w:val="000000"/>
                <w:sz w:val="17"/>
                <w:szCs w:val="17"/>
                <w:lang w:eastAsia="ru-RU"/>
              </w:rPr>
              <w:t xml:space="preserve"> %</w:t>
            </w:r>
          </w:p>
        </w:tc>
        <w:tc>
          <w:tcPr>
            <w:tcW w:w="592"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13,52%</w:t>
            </w:r>
          </w:p>
        </w:tc>
        <w:tc>
          <w:tcPr>
            <w:tcW w:w="593"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11,26%</w:t>
            </w:r>
          </w:p>
        </w:tc>
        <w:tc>
          <w:tcPr>
            <w:tcW w:w="592"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9,13%</w:t>
            </w:r>
          </w:p>
        </w:tc>
        <w:tc>
          <w:tcPr>
            <w:tcW w:w="593"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8,44%</w:t>
            </w:r>
          </w:p>
        </w:tc>
        <w:tc>
          <w:tcPr>
            <w:tcW w:w="519"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-2,25%</w:t>
            </w:r>
          </w:p>
        </w:tc>
        <w:tc>
          <w:tcPr>
            <w:tcW w:w="517"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-2,14%</w:t>
            </w:r>
          </w:p>
        </w:tc>
        <w:tc>
          <w:tcPr>
            <w:tcW w:w="500"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-0,68%</w:t>
            </w:r>
          </w:p>
        </w:tc>
      </w:tr>
      <w:tr w:rsidR="002F72D1" w:rsidRPr="002F72D1" w:rsidTr="0022662C">
        <w:trPr>
          <w:trHeight w:val="57"/>
        </w:trPr>
        <w:tc>
          <w:tcPr>
            <w:tcW w:w="1094" w:type="pct"/>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sz w:val="17"/>
                <w:szCs w:val="17"/>
                <w:lang w:eastAsia="ru-RU"/>
              </w:rPr>
            </w:pPr>
            <w:r w:rsidRPr="002F72D1">
              <w:rPr>
                <w:rFonts w:ascii="Times New Roman" w:eastAsia="Times New Roman" w:hAnsi="Times New Roman" w:cs="Times New Roman"/>
                <w:sz w:val="17"/>
                <w:szCs w:val="17"/>
                <w:lang w:eastAsia="ru-RU"/>
              </w:rPr>
              <w:t>Жилищно-коммунальное хозяйство</w:t>
            </w:r>
          </w:p>
        </w:tc>
        <w:tc>
          <w:tcPr>
            <w:tcW w:w="592"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300 425,4</w:t>
            </w:r>
          </w:p>
        </w:tc>
        <w:tc>
          <w:tcPr>
            <w:tcW w:w="593"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bCs/>
                <w:color w:val="000000"/>
                <w:sz w:val="17"/>
                <w:szCs w:val="17"/>
                <w:lang w:eastAsia="ru-RU"/>
              </w:rPr>
              <w:t>91 297,6</w:t>
            </w:r>
          </w:p>
        </w:tc>
        <w:tc>
          <w:tcPr>
            <w:tcW w:w="592"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bCs/>
                <w:color w:val="000000"/>
                <w:sz w:val="17"/>
                <w:szCs w:val="17"/>
                <w:lang w:eastAsia="ru-RU"/>
              </w:rPr>
              <w:t>93 898,1</w:t>
            </w:r>
          </w:p>
        </w:tc>
        <w:tc>
          <w:tcPr>
            <w:tcW w:w="593"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bCs/>
                <w:color w:val="000000"/>
                <w:sz w:val="17"/>
                <w:szCs w:val="17"/>
                <w:lang w:eastAsia="ru-RU"/>
              </w:rPr>
              <w:t>94 513,6</w:t>
            </w:r>
          </w:p>
        </w:tc>
        <w:tc>
          <w:tcPr>
            <w:tcW w:w="519"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-209 127,8</w:t>
            </w:r>
          </w:p>
        </w:tc>
        <w:tc>
          <w:tcPr>
            <w:tcW w:w="517"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2 600,5</w:t>
            </w:r>
          </w:p>
        </w:tc>
        <w:tc>
          <w:tcPr>
            <w:tcW w:w="500"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615,5</w:t>
            </w:r>
          </w:p>
        </w:tc>
      </w:tr>
      <w:tr w:rsidR="002F72D1" w:rsidRPr="002F72D1" w:rsidTr="0022662C">
        <w:trPr>
          <w:trHeight w:val="57"/>
        </w:trPr>
        <w:tc>
          <w:tcPr>
            <w:tcW w:w="1094" w:type="pct"/>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 xml:space="preserve">доля </w:t>
            </w:r>
            <w:proofErr w:type="gramStart"/>
            <w:r w:rsidRPr="002F72D1">
              <w:rPr>
                <w:rFonts w:ascii="Times New Roman" w:eastAsia="Times New Roman" w:hAnsi="Times New Roman" w:cs="Times New Roman"/>
                <w:i/>
                <w:iCs/>
                <w:color w:val="000000"/>
                <w:sz w:val="17"/>
                <w:szCs w:val="17"/>
                <w:lang w:eastAsia="ru-RU"/>
              </w:rPr>
              <w:t>в</w:t>
            </w:r>
            <w:proofErr w:type="gramEnd"/>
            <w:r w:rsidRPr="002F72D1">
              <w:rPr>
                <w:rFonts w:ascii="Times New Roman" w:eastAsia="Times New Roman" w:hAnsi="Times New Roman" w:cs="Times New Roman"/>
                <w:i/>
                <w:iCs/>
                <w:color w:val="000000"/>
                <w:sz w:val="17"/>
                <w:szCs w:val="17"/>
                <w:lang w:eastAsia="ru-RU"/>
              </w:rPr>
              <w:t xml:space="preserve"> %</w:t>
            </w:r>
          </w:p>
        </w:tc>
        <w:tc>
          <w:tcPr>
            <w:tcW w:w="592"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15,04%</w:t>
            </w:r>
          </w:p>
        </w:tc>
        <w:tc>
          <w:tcPr>
            <w:tcW w:w="593"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5,52%</w:t>
            </w:r>
          </w:p>
        </w:tc>
        <w:tc>
          <w:tcPr>
            <w:tcW w:w="592"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5,82%</w:t>
            </w:r>
          </w:p>
        </w:tc>
        <w:tc>
          <w:tcPr>
            <w:tcW w:w="593"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5,84%</w:t>
            </w:r>
          </w:p>
        </w:tc>
        <w:tc>
          <w:tcPr>
            <w:tcW w:w="519"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-9,52%</w:t>
            </w:r>
          </w:p>
        </w:tc>
        <w:tc>
          <w:tcPr>
            <w:tcW w:w="517"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0,29%</w:t>
            </w:r>
          </w:p>
        </w:tc>
        <w:tc>
          <w:tcPr>
            <w:tcW w:w="500"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0,02%</w:t>
            </w:r>
          </w:p>
        </w:tc>
      </w:tr>
      <w:tr w:rsidR="002F72D1" w:rsidRPr="002F72D1" w:rsidTr="0022662C">
        <w:trPr>
          <w:trHeight w:val="57"/>
        </w:trPr>
        <w:tc>
          <w:tcPr>
            <w:tcW w:w="1094" w:type="pct"/>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Охрана окружающей среды</w:t>
            </w:r>
          </w:p>
        </w:tc>
        <w:tc>
          <w:tcPr>
            <w:tcW w:w="592"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0,0</w:t>
            </w:r>
          </w:p>
        </w:tc>
        <w:tc>
          <w:tcPr>
            <w:tcW w:w="593"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4 818,2</w:t>
            </w:r>
          </w:p>
        </w:tc>
        <w:tc>
          <w:tcPr>
            <w:tcW w:w="592"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0,0</w:t>
            </w:r>
          </w:p>
        </w:tc>
        <w:tc>
          <w:tcPr>
            <w:tcW w:w="593"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0,0</w:t>
            </w:r>
          </w:p>
        </w:tc>
        <w:tc>
          <w:tcPr>
            <w:tcW w:w="519"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4 818,2</w:t>
            </w:r>
          </w:p>
        </w:tc>
        <w:tc>
          <w:tcPr>
            <w:tcW w:w="517"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-4 818,2</w:t>
            </w:r>
          </w:p>
        </w:tc>
        <w:tc>
          <w:tcPr>
            <w:tcW w:w="500"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0,0</w:t>
            </w:r>
          </w:p>
        </w:tc>
      </w:tr>
      <w:tr w:rsidR="002F72D1" w:rsidRPr="002F72D1" w:rsidTr="0022662C">
        <w:trPr>
          <w:trHeight w:val="57"/>
        </w:trPr>
        <w:tc>
          <w:tcPr>
            <w:tcW w:w="1094" w:type="pct"/>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 xml:space="preserve">доля </w:t>
            </w:r>
            <w:proofErr w:type="gramStart"/>
            <w:r w:rsidRPr="002F72D1">
              <w:rPr>
                <w:rFonts w:ascii="Times New Roman" w:eastAsia="Times New Roman" w:hAnsi="Times New Roman" w:cs="Times New Roman"/>
                <w:i/>
                <w:iCs/>
                <w:color w:val="000000"/>
                <w:sz w:val="17"/>
                <w:szCs w:val="17"/>
                <w:lang w:eastAsia="ru-RU"/>
              </w:rPr>
              <w:t>в</w:t>
            </w:r>
            <w:proofErr w:type="gramEnd"/>
            <w:r w:rsidRPr="002F72D1">
              <w:rPr>
                <w:rFonts w:ascii="Times New Roman" w:eastAsia="Times New Roman" w:hAnsi="Times New Roman" w:cs="Times New Roman"/>
                <w:i/>
                <w:iCs/>
                <w:color w:val="000000"/>
                <w:sz w:val="17"/>
                <w:szCs w:val="17"/>
                <w:lang w:eastAsia="ru-RU"/>
              </w:rPr>
              <w:t xml:space="preserve"> %</w:t>
            </w:r>
          </w:p>
        </w:tc>
        <w:tc>
          <w:tcPr>
            <w:tcW w:w="592"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0,00%</w:t>
            </w:r>
          </w:p>
        </w:tc>
        <w:tc>
          <w:tcPr>
            <w:tcW w:w="593"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0,29%</w:t>
            </w:r>
          </w:p>
        </w:tc>
        <w:tc>
          <w:tcPr>
            <w:tcW w:w="592"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0,00%</w:t>
            </w:r>
          </w:p>
        </w:tc>
        <w:tc>
          <w:tcPr>
            <w:tcW w:w="593"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0,00%</w:t>
            </w:r>
          </w:p>
        </w:tc>
        <w:tc>
          <w:tcPr>
            <w:tcW w:w="519"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0,29%</w:t>
            </w:r>
          </w:p>
        </w:tc>
        <w:tc>
          <w:tcPr>
            <w:tcW w:w="517"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-0,29%</w:t>
            </w:r>
          </w:p>
        </w:tc>
        <w:tc>
          <w:tcPr>
            <w:tcW w:w="500"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0,00%</w:t>
            </w:r>
          </w:p>
        </w:tc>
      </w:tr>
      <w:tr w:rsidR="002F72D1" w:rsidRPr="002F72D1" w:rsidTr="0022662C">
        <w:trPr>
          <w:trHeight w:val="57"/>
        </w:trPr>
        <w:tc>
          <w:tcPr>
            <w:tcW w:w="1094" w:type="pct"/>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Образование</w:t>
            </w:r>
          </w:p>
        </w:tc>
        <w:tc>
          <w:tcPr>
            <w:tcW w:w="592"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961 886,4</w:t>
            </w:r>
          </w:p>
        </w:tc>
        <w:tc>
          <w:tcPr>
            <w:tcW w:w="593"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bCs/>
                <w:color w:val="000000"/>
                <w:sz w:val="17"/>
                <w:szCs w:val="17"/>
                <w:lang w:eastAsia="ru-RU"/>
              </w:rPr>
              <w:t>1 022 342,5</w:t>
            </w:r>
          </w:p>
        </w:tc>
        <w:tc>
          <w:tcPr>
            <w:tcW w:w="592"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bCs/>
                <w:color w:val="000000"/>
                <w:sz w:val="17"/>
                <w:szCs w:val="17"/>
                <w:lang w:eastAsia="ru-RU"/>
              </w:rPr>
              <w:t>1 004 161,0</w:t>
            </w:r>
          </w:p>
        </w:tc>
        <w:tc>
          <w:tcPr>
            <w:tcW w:w="593"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bCs/>
                <w:color w:val="000000"/>
                <w:sz w:val="17"/>
                <w:szCs w:val="17"/>
                <w:lang w:eastAsia="ru-RU"/>
              </w:rPr>
              <w:t>986 746,0</w:t>
            </w:r>
          </w:p>
        </w:tc>
        <w:tc>
          <w:tcPr>
            <w:tcW w:w="519"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60 456,1</w:t>
            </w:r>
          </w:p>
        </w:tc>
        <w:tc>
          <w:tcPr>
            <w:tcW w:w="517"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-18 181,5</w:t>
            </w:r>
          </w:p>
        </w:tc>
        <w:tc>
          <w:tcPr>
            <w:tcW w:w="500"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-17 415,0</w:t>
            </w:r>
          </w:p>
        </w:tc>
      </w:tr>
      <w:tr w:rsidR="002F72D1" w:rsidRPr="002F72D1" w:rsidTr="0022662C">
        <w:trPr>
          <w:trHeight w:val="57"/>
        </w:trPr>
        <w:tc>
          <w:tcPr>
            <w:tcW w:w="1094" w:type="pct"/>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 xml:space="preserve">доля </w:t>
            </w:r>
            <w:proofErr w:type="gramStart"/>
            <w:r w:rsidRPr="002F72D1">
              <w:rPr>
                <w:rFonts w:ascii="Times New Roman" w:eastAsia="Times New Roman" w:hAnsi="Times New Roman" w:cs="Times New Roman"/>
                <w:i/>
                <w:iCs/>
                <w:color w:val="000000"/>
                <w:sz w:val="17"/>
                <w:szCs w:val="17"/>
                <w:lang w:eastAsia="ru-RU"/>
              </w:rPr>
              <w:t>в</w:t>
            </w:r>
            <w:proofErr w:type="gramEnd"/>
            <w:r w:rsidRPr="002F72D1">
              <w:rPr>
                <w:rFonts w:ascii="Times New Roman" w:eastAsia="Times New Roman" w:hAnsi="Times New Roman" w:cs="Times New Roman"/>
                <w:i/>
                <w:iCs/>
                <w:color w:val="000000"/>
                <w:sz w:val="17"/>
                <w:szCs w:val="17"/>
                <w:lang w:eastAsia="ru-RU"/>
              </w:rPr>
              <w:t xml:space="preserve"> %</w:t>
            </w:r>
          </w:p>
        </w:tc>
        <w:tc>
          <w:tcPr>
            <w:tcW w:w="592"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48,16%</w:t>
            </w:r>
          </w:p>
        </w:tc>
        <w:tc>
          <w:tcPr>
            <w:tcW w:w="593"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61,86%</w:t>
            </w:r>
          </w:p>
        </w:tc>
        <w:tc>
          <w:tcPr>
            <w:tcW w:w="592"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62,21%</w:t>
            </w:r>
          </w:p>
        </w:tc>
        <w:tc>
          <w:tcPr>
            <w:tcW w:w="593"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60,97%</w:t>
            </w:r>
          </w:p>
        </w:tc>
        <w:tc>
          <w:tcPr>
            <w:tcW w:w="519"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13,69%</w:t>
            </w:r>
          </w:p>
        </w:tc>
        <w:tc>
          <w:tcPr>
            <w:tcW w:w="517"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0,35%</w:t>
            </w:r>
          </w:p>
        </w:tc>
        <w:tc>
          <w:tcPr>
            <w:tcW w:w="500"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-1,24%</w:t>
            </w:r>
          </w:p>
        </w:tc>
      </w:tr>
      <w:tr w:rsidR="002F72D1" w:rsidRPr="002F72D1" w:rsidTr="0022662C">
        <w:trPr>
          <w:trHeight w:val="57"/>
        </w:trPr>
        <w:tc>
          <w:tcPr>
            <w:tcW w:w="1094" w:type="pct"/>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Культура, кинематография</w:t>
            </w:r>
          </w:p>
        </w:tc>
        <w:tc>
          <w:tcPr>
            <w:tcW w:w="592"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150 099,2</w:t>
            </w:r>
          </w:p>
        </w:tc>
        <w:tc>
          <w:tcPr>
            <w:tcW w:w="593"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bCs/>
                <w:color w:val="000000"/>
                <w:sz w:val="17"/>
                <w:szCs w:val="17"/>
                <w:lang w:eastAsia="ru-RU"/>
              </w:rPr>
              <w:t>55 582,4</w:t>
            </w:r>
          </w:p>
        </w:tc>
        <w:tc>
          <w:tcPr>
            <w:tcW w:w="592"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bCs/>
                <w:color w:val="000000"/>
                <w:sz w:val="17"/>
                <w:szCs w:val="17"/>
                <w:lang w:eastAsia="ru-RU"/>
              </w:rPr>
              <w:t>45 751,9</w:t>
            </w:r>
          </w:p>
        </w:tc>
        <w:tc>
          <w:tcPr>
            <w:tcW w:w="593"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bCs/>
                <w:color w:val="000000"/>
                <w:sz w:val="17"/>
                <w:szCs w:val="17"/>
                <w:lang w:eastAsia="ru-RU"/>
              </w:rPr>
              <w:t>45 791,4</w:t>
            </w:r>
          </w:p>
        </w:tc>
        <w:tc>
          <w:tcPr>
            <w:tcW w:w="519"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-94 516,8</w:t>
            </w:r>
          </w:p>
        </w:tc>
        <w:tc>
          <w:tcPr>
            <w:tcW w:w="517"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-9 830,5</w:t>
            </w:r>
          </w:p>
        </w:tc>
        <w:tc>
          <w:tcPr>
            <w:tcW w:w="500"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39,5</w:t>
            </w:r>
          </w:p>
        </w:tc>
      </w:tr>
      <w:tr w:rsidR="002F72D1" w:rsidRPr="002F72D1" w:rsidTr="0022662C">
        <w:trPr>
          <w:trHeight w:val="57"/>
        </w:trPr>
        <w:tc>
          <w:tcPr>
            <w:tcW w:w="1094" w:type="pct"/>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 xml:space="preserve">доля </w:t>
            </w:r>
            <w:proofErr w:type="gramStart"/>
            <w:r w:rsidRPr="002F72D1">
              <w:rPr>
                <w:rFonts w:ascii="Times New Roman" w:eastAsia="Times New Roman" w:hAnsi="Times New Roman" w:cs="Times New Roman"/>
                <w:i/>
                <w:iCs/>
                <w:color w:val="000000"/>
                <w:sz w:val="17"/>
                <w:szCs w:val="17"/>
                <w:lang w:eastAsia="ru-RU"/>
              </w:rPr>
              <w:t>в</w:t>
            </w:r>
            <w:proofErr w:type="gramEnd"/>
            <w:r w:rsidRPr="002F72D1">
              <w:rPr>
                <w:rFonts w:ascii="Times New Roman" w:eastAsia="Times New Roman" w:hAnsi="Times New Roman" w:cs="Times New Roman"/>
                <w:i/>
                <w:iCs/>
                <w:color w:val="000000"/>
                <w:sz w:val="17"/>
                <w:szCs w:val="17"/>
                <w:lang w:eastAsia="ru-RU"/>
              </w:rPr>
              <w:t xml:space="preserve"> %</w:t>
            </w:r>
          </w:p>
        </w:tc>
        <w:tc>
          <w:tcPr>
            <w:tcW w:w="592"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7,52%</w:t>
            </w:r>
          </w:p>
        </w:tc>
        <w:tc>
          <w:tcPr>
            <w:tcW w:w="593"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3,36%</w:t>
            </w:r>
          </w:p>
        </w:tc>
        <w:tc>
          <w:tcPr>
            <w:tcW w:w="592"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2,83%</w:t>
            </w:r>
          </w:p>
        </w:tc>
        <w:tc>
          <w:tcPr>
            <w:tcW w:w="593"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2,83%</w:t>
            </w:r>
          </w:p>
        </w:tc>
        <w:tc>
          <w:tcPr>
            <w:tcW w:w="519"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-4,15%</w:t>
            </w:r>
          </w:p>
        </w:tc>
        <w:tc>
          <w:tcPr>
            <w:tcW w:w="517"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-0,53%</w:t>
            </w:r>
          </w:p>
        </w:tc>
        <w:tc>
          <w:tcPr>
            <w:tcW w:w="500"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-0,01%</w:t>
            </w:r>
          </w:p>
        </w:tc>
      </w:tr>
      <w:tr w:rsidR="002F72D1" w:rsidRPr="002F72D1" w:rsidTr="0022662C">
        <w:trPr>
          <w:trHeight w:val="57"/>
        </w:trPr>
        <w:tc>
          <w:tcPr>
            <w:tcW w:w="1094" w:type="pct"/>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Здравоохранение</w:t>
            </w:r>
          </w:p>
        </w:tc>
        <w:tc>
          <w:tcPr>
            <w:tcW w:w="592"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1 064,1</w:t>
            </w:r>
          </w:p>
        </w:tc>
        <w:tc>
          <w:tcPr>
            <w:tcW w:w="593"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bCs/>
                <w:color w:val="000000"/>
                <w:sz w:val="17"/>
                <w:szCs w:val="17"/>
                <w:lang w:eastAsia="ru-RU"/>
              </w:rPr>
              <w:t>2 064,1</w:t>
            </w:r>
          </w:p>
        </w:tc>
        <w:tc>
          <w:tcPr>
            <w:tcW w:w="592"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bCs/>
                <w:color w:val="000000"/>
                <w:sz w:val="17"/>
                <w:szCs w:val="17"/>
                <w:lang w:eastAsia="ru-RU"/>
              </w:rPr>
              <w:t>2 064,1</w:t>
            </w:r>
          </w:p>
        </w:tc>
        <w:tc>
          <w:tcPr>
            <w:tcW w:w="593"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bCs/>
                <w:color w:val="000000"/>
                <w:sz w:val="17"/>
                <w:szCs w:val="17"/>
                <w:lang w:eastAsia="ru-RU"/>
              </w:rPr>
              <w:t>2 064,1</w:t>
            </w:r>
          </w:p>
        </w:tc>
        <w:tc>
          <w:tcPr>
            <w:tcW w:w="519"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1 000,0</w:t>
            </w:r>
          </w:p>
        </w:tc>
        <w:tc>
          <w:tcPr>
            <w:tcW w:w="517"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0,0</w:t>
            </w:r>
          </w:p>
        </w:tc>
        <w:tc>
          <w:tcPr>
            <w:tcW w:w="500"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0,0</w:t>
            </w:r>
          </w:p>
        </w:tc>
      </w:tr>
      <w:tr w:rsidR="002F72D1" w:rsidRPr="002F72D1" w:rsidTr="0022662C">
        <w:trPr>
          <w:trHeight w:val="57"/>
        </w:trPr>
        <w:tc>
          <w:tcPr>
            <w:tcW w:w="1094" w:type="pct"/>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 xml:space="preserve">доля </w:t>
            </w:r>
            <w:proofErr w:type="gramStart"/>
            <w:r w:rsidRPr="002F72D1">
              <w:rPr>
                <w:rFonts w:ascii="Times New Roman" w:eastAsia="Times New Roman" w:hAnsi="Times New Roman" w:cs="Times New Roman"/>
                <w:i/>
                <w:iCs/>
                <w:color w:val="000000"/>
                <w:sz w:val="17"/>
                <w:szCs w:val="17"/>
                <w:lang w:eastAsia="ru-RU"/>
              </w:rPr>
              <w:t>в</w:t>
            </w:r>
            <w:proofErr w:type="gramEnd"/>
            <w:r w:rsidRPr="002F72D1">
              <w:rPr>
                <w:rFonts w:ascii="Times New Roman" w:eastAsia="Times New Roman" w:hAnsi="Times New Roman" w:cs="Times New Roman"/>
                <w:i/>
                <w:iCs/>
                <w:color w:val="000000"/>
                <w:sz w:val="17"/>
                <w:szCs w:val="17"/>
                <w:lang w:eastAsia="ru-RU"/>
              </w:rPr>
              <w:t xml:space="preserve"> %</w:t>
            </w:r>
          </w:p>
        </w:tc>
        <w:tc>
          <w:tcPr>
            <w:tcW w:w="592"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0,05%</w:t>
            </w:r>
          </w:p>
        </w:tc>
        <w:tc>
          <w:tcPr>
            <w:tcW w:w="593"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0,12%</w:t>
            </w:r>
          </w:p>
        </w:tc>
        <w:tc>
          <w:tcPr>
            <w:tcW w:w="592"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0,13%</w:t>
            </w:r>
          </w:p>
        </w:tc>
        <w:tc>
          <w:tcPr>
            <w:tcW w:w="593"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0,13%</w:t>
            </w:r>
          </w:p>
        </w:tc>
        <w:tc>
          <w:tcPr>
            <w:tcW w:w="519"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0,07%</w:t>
            </w:r>
          </w:p>
        </w:tc>
        <w:tc>
          <w:tcPr>
            <w:tcW w:w="517"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0,00%</w:t>
            </w:r>
          </w:p>
        </w:tc>
        <w:tc>
          <w:tcPr>
            <w:tcW w:w="500"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0,00%</w:t>
            </w:r>
          </w:p>
        </w:tc>
      </w:tr>
      <w:tr w:rsidR="002F72D1" w:rsidRPr="002F72D1" w:rsidTr="0022662C">
        <w:trPr>
          <w:trHeight w:val="57"/>
        </w:trPr>
        <w:tc>
          <w:tcPr>
            <w:tcW w:w="1094" w:type="pct"/>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Социальная политика</w:t>
            </w:r>
          </w:p>
        </w:tc>
        <w:tc>
          <w:tcPr>
            <w:tcW w:w="592" w:type="pct"/>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62 274,70</w:t>
            </w:r>
          </w:p>
        </w:tc>
        <w:tc>
          <w:tcPr>
            <w:tcW w:w="593"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bCs/>
                <w:color w:val="000000"/>
                <w:sz w:val="17"/>
                <w:szCs w:val="17"/>
                <w:lang w:eastAsia="ru-RU"/>
              </w:rPr>
              <w:t>46 748,1</w:t>
            </w:r>
          </w:p>
        </w:tc>
        <w:tc>
          <w:tcPr>
            <w:tcW w:w="592"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bCs/>
                <w:color w:val="000000"/>
                <w:sz w:val="17"/>
                <w:szCs w:val="17"/>
                <w:lang w:eastAsia="ru-RU"/>
              </w:rPr>
              <w:t>47 280,3</w:t>
            </w:r>
          </w:p>
        </w:tc>
        <w:tc>
          <w:tcPr>
            <w:tcW w:w="593"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bCs/>
                <w:color w:val="000000"/>
                <w:sz w:val="17"/>
                <w:szCs w:val="17"/>
                <w:lang w:eastAsia="ru-RU"/>
              </w:rPr>
              <w:t>37 692,7</w:t>
            </w:r>
          </w:p>
        </w:tc>
        <w:tc>
          <w:tcPr>
            <w:tcW w:w="519"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-15 526,6</w:t>
            </w:r>
          </w:p>
        </w:tc>
        <w:tc>
          <w:tcPr>
            <w:tcW w:w="517"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532,2</w:t>
            </w:r>
          </w:p>
        </w:tc>
        <w:tc>
          <w:tcPr>
            <w:tcW w:w="500"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-9 587,6</w:t>
            </w:r>
          </w:p>
        </w:tc>
      </w:tr>
      <w:tr w:rsidR="002F72D1" w:rsidRPr="002F72D1" w:rsidTr="0022662C">
        <w:trPr>
          <w:trHeight w:val="57"/>
        </w:trPr>
        <w:tc>
          <w:tcPr>
            <w:tcW w:w="1094" w:type="pct"/>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 xml:space="preserve">доля </w:t>
            </w:r>
            <w:proofErr w:type="gramStart"/>
            <w:r w:rsidRPr="002F72D1">
              <w:rPr>
                <w:rFonts w:ascii="Times New Roman" w:eastAsia="Times New Roman" w:hAnsi="Times New Roman" w:cs="Times New Roman"/>
                <w:i/>
                <w:iCs/>
                <w:color w:val="000000"/>
                <w:sz w:val="17"/>
                <w:szCs w:val="17"/>
                <w:lang w:eastAsia="ru-RU"/>
              </w:rPr>
              <w:t>в</w:t>
            </w:r>
            <w:proofErr w:type="gramEnd"/>
            <w:r w:rsidRPr="002F72D1">
              <w:rPr>
                <w:rFonts w:ascii="Times New Roman" w:eastAsia="Times New Roman" w:hAnsi="Times New Roman" w:cs="Times New Roman"/>
                <w:i/>
                <w:iCs/>
                <w:color w:val="000000"/>
                <w:sz w:val="17"/>
                <w:szCs w:val="17"/>
                <w:lang w:eastAsia="ru-RU"/>
              </w:rPr>
              <w:t xml:space="preserve"> %</w:t>
            </w:r>
          </w:p>
        </w:tc>
        <w:tc>
          <w:tcPr>
            <w:tcW w:w="592"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3,12%</w:t>
            </w:r>
          </w:p>
        </w:tc>
        <w:tc>
          <w:tcPr>
            <w:tcW w:w="593"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2,83%</w:t>
            </w:r>
          </w:p>
        </w:tc>
        <w:tc>
          <w:tcPr>
            <w:tcW w:w="592"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2,93%</w:t>
            </w:r>
          </w:p>
        </w:tc>
        <w:tc>
          <w:tcPr>
            <w:tcW w:w="593"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2,33%</w:t>
            </w:r>
          </w:p>
        </w:tc>
        <w:tc>
          <w:tcPr>
            <w:tcW w:w="519"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-0,29%</w:t>
            </w:r>
          </w:p>
        </w:tc>
        <w:tc>
          <w:tcPr>
            <w:tcW w:w="517"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0,10%</w:t>
            </w:r>
          </w:p>
        </w:tc>
        <w:tc>
          <w:tcPr>
            <w:tcW w:w="500"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-0,60%</w:t>
            </w:r>
          </w:p>
        </w:tc>
      </w:tr>
      <w:tr w:rsidR="002F72D1" w:rsidRPr="002F72D1" w:rsidTr="0022662C">
        <w:trPr>
          <w:trHeight w:val="57"/>
        </w:trPr>
        <w:tc>
          <w:tcPr>
            <w:tcW w:w="1094" w:type="pct"/>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Физическая культура и спорт</w:t>
            </w:r>
          </w:p>
        </w:tc>
        <w:tc>
          <w:tcPr>
            <w:tcW w:w="592"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2 348,2</w:t>
            </w:r>
          </w:p>
        </w:tc>
        <w:tc>
          <w:tcPr>
            <w:tcW w:w="593"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bCs/>
                <w:color w:val="000000"/>
                <w:sz w:val="17"/>
                <w:szCs w:val="17"/>
                <w:lang w:eastAsia="ru-RU"/>
              </w:rPr>
              <w:t>4 593,7</w:t>
            </w:r>
          </w:p>
        </w:tc>
        <w:tc>
          <w:tcPr>
            <w:tcW w:w="592"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bCs/>
                <w:color w:val="000000"/>
                <w:sz w:val="17"/>
                <w:szCs w:val="17"/>
                <w:lang w:eastAsia="ru-RU"/>
              </w:rPr>
              <w:t>4 593,7</w:t>
            </w:r>
          </w:p>
        </w:tc>
        <w:tc>
          <w:tcPr>
            <w:tcW w:w="593"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bCs/>
                <w:color w:val="000000"/>
                <w:sz w:val="17"/>
                <w:szCs w:val="17"/>
                <w:lang w:eastAsia="ru-RU"/>
              </w:rPr>
              <w:t>4 593,7</w:t>
            </w:r>
          </w:p>
        </w:tc>
        <w:tc>
          <w:tcPr>
            <w:tcW w:w="519"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2 245,5</w:t>
            </w:r>
          </w:p>
        </w:tc>
        <w:tc>
          <w:tcPr>
            <w:tcW w:w="517"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0,0</w:t>
            </w:r>
          </w:p>
        </w:tc>
        <w:tc>
          <w:tcPr>
            <w:tcW w:w="500"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0,0</w:t>
            </w:r>
          </w:p>
        </w:tc>
      </w:tr>
      <w:tr w:rsidR="002F72D1" w:rsidRPr="002F72D1" w:rsidTr="0022662C">
        <w:trPr>
          <w:trHeight w:val="57"/>
        </w:trPr>
        <w:tc>
          <w:tcPr>
            <w:tcW w:w="1094" w:type="pct"/>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 xml:space="preserve">доля </w:t>
            </w:r>
            <w:proofErr w:type="gramStart"/>
            <w:r w:rsidRPr="002F72D1">
              <w:rPr>
                <w:rFonts w:ascii="Times New Roman" w:eastAsia="Times New Roman" w:hAnsi="Times New Roman" w:cs="Times New Roman"/>
                <w:i/>
                <w:iCs/>
                <w:color w:val="000000"/>
                <w:sz w:val="17"/>
                <w:szCs w:val="17"/>
                <w:lang w:eastAsia="ru-RU"/>
              </w:rPr>
              <w:t>в</w:t>
            </w:r>
            <w:proofErr w:type="gramEnd"/>
            <w:r w:rsidRPr="002F72D1">
              <w:rPr>
                <w:rFonts w:ascii="Times New Roman" w:eastAsia="Times New Roman" w:hAnsi="Times New Roman" w:cs="Times New Roman"/>
                <w:i/>
                <w:iCs/>
                <w:color w:val="000000"/>
                <w:sz w:val="17"/>
                <w:szCs w:val="17"/>
                <w:lang w:eastAsia="ru-RU"/>
              </w:rPr>
              <w:t xml:space="preserve"> %</w:t>
            </w:r>
          </w:p>
        </w:tc>
        <w:tc>
          <w:tcPr>
            <w:tcW w:w="592"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0,12%</w:t>
            </w:r>
          </w:p>
        </w:tc>
        <w:tc>
          <w:tcPr>
            <w:tcW w:w="593"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0,28%</w:t>
            </w:r>
          </w:p>
        </w:tc>
        <w:tc>
          <w:tcPr>
            <w:tcW w:w="592"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0,28%</w:t>
            </w:r>
          </w:p>
        </w:tc>
        <w:tc>
          <w:tcPr>
            <w:tcW w:w="593"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0,28%</w:t>
            </w:r>
          </w:p>
        </w:tc>
        <w:tc>
          <w:tcPr>
            <w:tcW w:w="519"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0,16%</w:t>
            </w:r>
          </w:p>
        </w:tc>
        <w:tc>
          <w:tcPr>
            <w:tcW w:w="517"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0,01%</w:t>
            </w:r>
          </w:p>
        </w:tc>
        <w:tc>
          <w:tcPr>
            <w:tcW w:w="500"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0,00%</w:t>
            </w:r>
          </w:p>
        </w:tc>
      </w:tr>
      <w:tr w:rsidR="002F72D1" w:rsidRPr="002F72D1" w:rsidTr="0022662C">
        <w:trPr>
          <w:trHeight w:val="57"/>
        </w:trPr>
        <w:tc>
          <w:tcPr>
            <w:tcW w:w="1094" w:type="pct"/>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Обслуживание государственного и муниципального долга</w:t>
            </w:r>
          </w:p>
        </w:tc>
        <w:tc>
          <w:tcPr>
            <w:tcW w:w="592"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0,0</w:t>
            </w:r>
          </w:p>
        </w:tc>
        <w:tc>
          <w:tcPr>
            <w:tcW w:w="593"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30,5</w:t>
            </w:r>
          </w:p>
        </w:tc>
        <w:tc>
          <w:tcPr>
            <w:tcW w:w="592"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30,5</w:t>
            </w:r>
          </w:p>
        </w:tc>
        <w:tc>
          <w:tcPr>
            <w:tcW w:w="593"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0,0</w:t>
            </w:r>
          </w:p>
        </w:tc>
        <w:tc>
          <w:tcPr>
            <w:tcW w:w="519"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30,5</w:t>
            </w:r>
          </w:p>
        </w:tc>
        <w:tc>
          <w:tcPr>
            <w:tcW w:w="517"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0,0</w:t>
            </w:r>
          </w:p>
        </w:tc>
        <w:tc>
          <w:tcPr>
            <w:tcW w:w="500"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7"/>
                <w:szCs w:val="17"/>
                <w:lang w:eastAsia="ru-RU"/>
              </w:rPr>
            </w:pPr>
            <w:r w:rsidRPr="002F72D1">
              <w:rPr>
                <w:rFonts w:ascii="Times New Roman" w:eastAsia="Times New Roman" w:hAnsi="Times New Roman" w:cs="Times New Roman"/>
                <w:color w:val="000000"/>
                <w:sz w:val="17"/>
                <w:szCs w:val="17"/>
                <w:lang w:eastAsia="ru-RU"/>
              </w:rPr>
              <w:t>-30,5</w:t>
            </w:r>
          </w:p>
        </w:tc>
      </w:tr>
      <w:tr w:rsidR="002F72D1" w:rsidRPr="002F72D1" w:rsidTr="0022662C">
        <w:trPr>
          <w:trHeight w:val="57"/>
        </w:trPr>
        <w:tc>
          <w:tcPr>
            <w:tcW w:w="1094" w:type="pct"/>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 xml:space="preserve">доля </w:t>
            </w:r>
            <w:proofErr w:type="gramStart"/>
            <w:r w:rsidRPr="002F72D1">
              <w:rPr>
                <w:rFonts w:ascii="Times New Roman" w:eastAsia="Times New Roman" w:hAnsi="Times New Roman" w:cs="Times New Roman"/>
                <w:i/>
                <w:iCs/>
                <w:color w:val="000000"/>
                <w:sz w:val="17"/>
                <w:szCs w:val="17"/>
                <w:lang w:eastAsia="ru-RU"/>
              </w:rPr>
              <w:t>в</w:t>
            </w:r>
            <w:proofErr w:type="gramEnd"/>
            <w:r w:rsidRPr="002F72D1">
              <w:rPr>
                <w:rFonts w:ascii="Times New Roman" w:eastAsia="Times New Roman" w:hAnsi="Times New Roman" w:cs="Times New Roman"/>
                <w:i/>
                <w:iCs/>
                <w:color w:val="000000"/>
                <w:sz w:val="17"/>
                <w:szCs w:val="17"/>
                <w:lang w:eastAsia="ru-RU"/>
              </w:rPr>
              <w:t xml:space="preserve"> %</w:t>
            </w:r>
          </w:p>
        </w:tc>
        <w:tc>
          <w:tcPr>
            <w:tcW w:w="592"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0,00%</w:t>
            </w:r>
          </w:p>
        </w:tc>
        <w:tc>
          <w:tcPr>
            <w:tcW w:w="593"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0,00%</w:t>
            </w:r>
          </w:p>
        </w:tc>
        <w:tc>
          <w:tcPr>
            <w:tcW w:w="592"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0,00%</w:t>
            </w:r>
          </w:p>
        </w:tc>
        <w:tc>
          <w:tcPr>
            <w:tcW w:w="593"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0,00%</w:t>
            </w:r>
          </w:p>
        </w:tc>
        <w:tc>
          <w:tcPr>
            <w:tcW w:w="519"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0,00%</w:t>
            </w:r>
          </w:p>
        </w:tc>
        <w:tc>
          <w:tcPr>
            <w:tcW w:w="517"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0,00%</w:t>
            </w:r>
          </w:p>
        </w:tc>
        <w:tc>
          <w:tcPr>
            <w:tcW w:w="500"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0,00%</w:t>
            </w:r>
          </w:p>
        </w:tc>
      </w:tr>
      <w:tr w:rsidR="002F72D1" w:rsidRPr="002F72D1" w:rsidTr="0022662C">
        <w:trPr>
          <w:trHeight w:val="57"/>
        </w:trPr>
        <w:tc>
          <w:tcPr>
            <w:tcW w:w="1094" w:type="pct"/>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b/>
                <w:bCs/>
                <w:color w:val="000000"/>
                <w:sz w:val="17"/>
                <w:szCs w:val="17"/>
                <w:lang w:eastAsia="ru-RU"/>
              </w:rPr>
            </w:pPr>
            <w:r w:rsidRPr="002F72D1">
              <w:rPr>
                <w:rFonts w:ascii="Times New Roman" w:eastAsia="Times New Roman" w:hAnsi="Times New Roman" w:cs="Times New Roman"/>
                <w:b/>
                <w:bCs/>
                <w:color w:val="000000"/>
                <w:sz w:val="17"/>
                <w:szCs w:val="17"/>
                <w:lang w:eastAsia="ru-RU"/>
              </w:rPr>
              <w:t>Итого</w:t>
            </w:r>
          </w:p>
        </w:tc>
        <w:tc>
          <w:tcPr>
            <w:tcW w:w="592"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7"/>
                <w:szCs w:val="17"/>
                <w:lang w:eastAsia="ru-RU"/>
              </w:rPr>
            </w:pPr>
            <w:r w:rsidRPr="002F72D1">
              <w:rPr>
                <w:rFonts w:ascii="Times New Roman" w:eastAsia="Times New Roman" w:hAnsi="Times New Roman" w:cs="Times New Roman"/>
                <w:b/>
                <w:bCs/>
                <w:color w:val="000000"/>
                <w:sz w:val="17"/>
                <w:szCs w:val="17"/>
                <w:lang w:eastAsia="ru-RU"/>
              </w:rPr>
              <w:t>1 997 070,2</w:t>
            </w:r>
          </w:p>
        </w:tc>
        <w:tc>
          <w:tcPr>
            <w:tcW w:w="593"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7"/>
                <w:szCs w:val="17"/>
                <w:lang w:eastAsia="ru-RU"/>
              </w:rPr>
            </w:pPr>
            <w:r w:rsidRPr="002F72D1">
              <w:rPr>
                <w:rFonts w:ascii="Times New Roman" w:eastAsia="Times New Roman" w:hAnsi="Times New Roman" w:cs="Times New Roman"/>
                <w:b/>
                <w:bCs/>
                <w:color w:val="000000"/>
                <w:sz w:val="17"/>
                <w:szCs w:val="17"/>
                <w:lang w:eastAsia="ru-RU"/>
              </w:rPr>
              <w:t>1 652 779,2</w:t>
            </w:r>
          </w:p>
        </w:tc>
        <w:tc>
          <w:tcPr>
            <w:tcW w:w="592"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7"/>
                <w:szCs w:val="17"/>
                <w:lang w:eastAsia="ru-RU"/>
              </w:rPr>
            </w:pPr>
            <w:r w:rsidRPr="002F72D1">
              <w:rPr>
                <w:rFonts w:ascii="Times New Roman" w:eastAsia="Times New Roman" w:hAnsi="Times New Roman" w:cs="Times New Roman"/>
                <w:b/>
                <w:bCs/>
                <w:color w:val="000000"/>
                <w:sz w:val="17"/>
                <w:szCs w:val="17"/>
                <w:lang w:eastAsia="ru-RU"/>
              </w:rPr>
              <w:t>1 596 128,8</w:t>
            </w:r>
          </w:p>
        </w:tc>
        <w:tc>
          <w:tcPr>
            <w:tcW w:w="593"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7"/>
                <w:szCs w:val="17"/>
                <w:lang w:eastAsia="ru-RU"/>
              </w:rPr>
            </w:pPr>
            <w:r w:rsidRPr="002F72D1">
              <w:rPr>
                <w:rFonts w:ascii="Times New Roman" w:eastAsia="Times New Roman" w:hAnsi="Times New Roman" w:cs="Times New Roman"/>
                <w:b/>
                <w:bCs/>
                <w:color w:val="000000"/>
                <w:sz w:val="17"/>
                <w:szCs w:val="17"/>
                <w:lang w:eastAsia="ru-RU"/>
              </w:rPr>
              <w:t>1 581 426,1</w:t>
            </w:r>
          </w:p>
        </w:tc>
        <w:tc>
          <w:tcPr>
            <w:tcW w:w="519"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7"/>
                <w:szCs w:val="17"/>
                <w:lang w:eastAsia="ru-RU"/>
              </w:rPr>
            </w:pPr>
            <w:r w:rsidRPr="002F72D1">
              <w:rPr>
                <w:rFonts w:ascii="Times New Roman" w:eastAsia="Times New Roman" w:hAnsi="Times New Roman" w:cs="Times New Roman"/>
                <w:b/>
                <w:bCs/>
                <w:color w:val="000000"/>
                <w:sz w:val="17"/>
                <w:szCs w:val="17"/>
                <w:lang w:eastAsia="ru-RU"/>
              </w:rPr>
              <w:t>-344 291,0</w:t>
            </w:r>
          </w:p>
        </w:tc>
        <w:tc>
          <w:tcPr>
            <w:tcW w:w="517"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7"/>
                <w:szCs w:val="17"/>
                <w:lang w:eastAsia="ru-RU"/>
              </w:rPr>
            </w:pPr>
            <w:r w:rsidRPr="002F72D1">
              <w:rPr>
                <w:rFonts w:ascii="Times New Roman" w:eastAsia="Times New Roman" w:hAnsi="Times New Roman" w:cs="Times New Roman"/>
                <w:b/>
                <w:bCs/>
                <w:color w:val="000000"/>
                <w:sz w:val="17"/>
                <w:szCs w:val="17"/>
                <w:lang w:eastAsia="ru-RU"/>
              </w:rPr>
              <w:t>-56 650,4</w:t>
            </w:r>
          </w:p>
        </w:tc>
        <w:tc>
          <w:tcPr>
            <w:tcW w:w="500"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7"/>
                <w:szCs w:val="17"/>
                <w:lang w:eastAsia="ru-RU"/>
              </w:rPr>
            </w:pPr>
            <w:r w:rsidRPr="002F72D1">
              <w:rPr>
                <w:rFonts w:ascii="Times New Roman" w:eastAsia="Times New Roman" w:hAnsi="Times New Roman" w:cs="Times New Roman"/>
                <w:b/>
                <w:bCs/>
                <w:color w:val="000000"/>
                <w:sz w:val="17"/>
                <w:szCs w:val="17"/>
                <w:lang w:eastAsia="ru-RU"/>
              </w:rPr>
              <w:t>-14 702,7</w:t>
            </w:r>
          </w:p>
        </w:tc>
      </w:tr>
      <w:tr w:rsidR="002F72D1" w:rsidRPr="002F72D1" w:rsidTr="0022662C">
        <w:trPr>
          <w:trHeight w:val="57"/>
        </w:trPr>
        <w:tc>
          <w:tcPr>
            <w:tcW w:w="1094" w:type="pct"/>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условно утвержденные расходы</w:t>
            </w:r>
          </w:p>
        </w:tc>
        <w:tc>
          <w:tcPr>
            <w:tcW w:w="592"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0,0</w:t>
            </w:r>
          </w:p>
        </w:tc>
        <w:tc>
          <w:tcPr>
            <w:tcW w:w="593"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0,0</w:t>
            </w:r>
          </w:p>
        </w:tc>
        <w:tc>
          <w:tcPr>
            <w:tcW w:w="592"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18 031,6</w:t>
            </w:r>
          </w:p>
        </w:tc>
        <w:tc>
          <w:tcPr>
            <w:tcW w:w="593"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37 104,5</w:t>
            </w:r>
          </w:p>
        </w:tc>
        <w:tc>
          <w:tcPr>
            <w:tcW w:w="519"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0,00</w:t>
            </w:r>
          </w:p>
        </w:tc>
        <w:tc>
          <w:tcPr>
            <w:tcW w:w="517"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18 031,6</w:t>
            </w:r>
          </w:p>
        </w:tc>
        <w:tc>
          <w:tcPr>
            <w:tcW w:w="500"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7"/>
                <w:szCs w:val="17"/>
                <w:lang w:eastAsia="ru-RU"/>
              </w:rPr>
            </w:pPr>
            <w:r w:rsidRPr="002F72D1">
              <w:rPr>
                <w:rFonts w:ascii="Times New Roman" w:eastAsia="Times New Roman" w:hAnsi="Times New Roman" w:cs="Times New Roman"/>
                <w:i/>
                <w:iCs/>
                <w:color w:val="000000"/>
                <w:sz w:val="17"/>
                <w:szCs w:val="17"/>
                <w:lang w:eastAsia="ru-RU"/>
              </w:rPr>
              <w:t>19 075,9</w:t>
            </w:r>
          </w:p>
        </w:tc>
      </w:tr>
      <w:tr w:rsidR="002F72D1" w:rsidRPr="002F72D1" w:rsidTr="0022662C">
        <w:trPr>
          <w:trHeight w:val="57"/>
        </w:trPr>
        <w:tc>
          <w:tcPr>
            <w:tcW w:w="1094" w:type="pct"/>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b/>
                <w:iCs/>
                <w:color w:val="000000"/>
                <w:sz w:val="17"/>
                <w:szCs w:val="17"/>
                <w:lang w:eastAsia="ru-RU"/>
              </w:rPr>
            </w:pPr>
            <w:r w:rsidRPr="002F72D1">
              <w:rPr>
                <w:rFonts w:ascii="Times New Roman" w:eastAsia="Times New Roman" w:hAnsi="Times New Roman" w:cs="Times New Roman"/>
                <w:b/>
                <w:iCs/>
                <w:color w:val="000000"/>
                <w:sz w:val="17"/>
                <w:szCs w:val="17"/>
                <w:lang w:eastAsia="ru-RU"/>
              </w:rPr>
              <w:t>Всего</w:t>
            </w:r>
          </w:p>
        </w:tc>
        <w:tc>
          <w:tcPr>
            <w:tcW w:w="592"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7"/>
                <w:szCs w:val="17"/>
                <w:lang w:eastAsia="ru-RU"/>
              </w:rPr>
            </w:pPr>
            <w:r w:rsidRPr="002F72D1">
              <w:rPr>
                <w:rFonts w:ascii="Times New Roman" w:eastAsia="Times New Roman" w:hAnsi="Times New Roman" w:cs="Times New Roman"/>
                <w:b/>
                <w:bCs/>
                <w:color w:val="000000"/>
                <w:sz w:val="17"/>
                <w:szCs w:val="17"/>
                <w:lang w:eastAsia="ru-RU"/>
              </w:rPr>
              <w:t>1 997 070,2</w:t>
            </w:r>
          </w:p>
        </w:tc>
        <w:tc>
          <w:tcPr>
            <w:tcW w:w="593"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7"/>
                <w:szCs w:val="17"/>
                <w:lang w:eastAsia="ru-RU"/>
              </w:rPr>
            </w:pPr>
            <w:r w:rsidRPr="002F72D1">
              <w:rPr>
                <w:rFonts w:ascii="Times New Roman" w:eastAsia="Times New Roman" w:hAnsi="Times New Roman" w:cs="Times New Roman"/>
                <w:b/>
                <w:bCs/>
                <w:color w:val="000000"/>
                <w:sz w:val="17"/>
                <w:szCs w:val="17"/>
                <w:lang w:eastAsia="ru-RU"/>
              </w:rPr>
              <w:t>1 652 779,2</w:t>
            </w:r>
          </w:p>
        </w:tc>
        <w:tc>
          <w:tcPr>
            <w:tcW w:w="592"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7"/>
                <w:szCs w:val="17"/>
                <w:lang w:eastAsia="ru-RU"/>
              </w:rPr>
            </w:pPr>
            <w:r w:rsidRPr="002F72D1">
              <w:rPr>
                <w:rFonts w:ascii="Times New Roman" w:eastAsia="Times New Roman" w:hAnsi="Times New Roman" w:cs="Times New Roman"/>
                <w:b/>
                <w:bCs/>
                <w:color w:val="000000"/>
                <w:sz w:val="17"/>
                <w:szCs w:val="17"/>
                <w:lang w:eastAsia="ru-RU"/>
              </w:rPr>
              <w:t>1 614 160,40</w:t>
            </w:r>
          </w:p>
        </w:tc>
        <w:tc>
          <w:tcPr>
            <w:tcW w:w="593"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7"/>
                <w:szCs w:val="17"/>
                <w:lang w:eastAsia="ru-RU"/>
              </w:rPr>
            </w:pPr>
            <w:r w:rsidRPr="002F72D1">
              <w:rPr>
                <w:rFonts w:ascii="Times New Roman" w:eastAsia="Times New Roman" w:hAnsi="Times New Roman" w:cs="Times New Roman"/>
                <w:b/>
                <w:bCs/>
                <w:color w:val="000000"/>
                <w:sz w:val="17"/>
                <w:szCs w:val="17"/>
                <w:lang w:eastAsia="ru-RU"/>
              </w:rPr>
              <w:t>1 618 530,6</w:t>
            </w:r>
          </w:p>
        </w:tc>
        <w:tc>
          <w:tcPr>
            <w:tcW w:w="519"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iCs/>
                <w:color w:val="000000"/>
                <w:sz w:val="17"/>
                <w:szCs w:val="17"/>
                <w:lang w:eastAsia="ru-RU"/>
              </w:rPr>
            </w:pPr>
            <w:r w:rsidRPr="002F72D1">
              <w:rPr>
                <w:rFonts w:ascii="Times New Roman" w:eastAsia="Times New Roman" w:hAnsi="Times New Roman" w:cs="Times New Roman"/>
                <w:b/>
                <w:iCs/>
                <w:color w:val="000000"/>
                <w:sz w:val="17"/>
                <w:szCs w:val="17"/>
                <w:lang w:eastAsia="ru-RU"/>
              </w:rPr>
              <w:t>-344 291,0</w:t>
            </w:r>
          </w:p>
        </w:tc>
        <w:tc>
          <w:tcPr>
            <w:tcW w:w="517"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iCs/>
                <w:color w:val="000000"/>
                <w:sz w:val="17"/>
                <w:szCs w:val="17"/>
                <w:lang w:eastAsia="ru-RU"/>
              </w:rPr>
            </w:pPr>
            <w:r w:rsidRPr="002F72D1">
              <w:rPr>
                <w:rFonts w:ascii="Times New Roman" w:eastAsia="Times New Roman" w:hAnsi="Times New Roman" w:cs="Times New Roman"/>
                <w:b/>
                <w:iCs/>
                <w:color w:val="000000"/>
                <w:sz w:val="17"/>
                <w:szCs w:val="17"/>
                <w:lang w:eastAsia="ru-RU"/>
              </w:rPr>
              <w:t>-38 618,8</w:t>
            </w:r>
          </w:p>
        </w:tc>
        <w:tc>
          <w:tcPr>
            <w:tcW w:w="500" w:type="pct"/>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iCs/>
                <w:color w:val="000000"/>
                <w:sz w:val="17"/>
                <w:szCs w:val="17"/>
                <w:lang w:eastAsia="ru-RU"/>
              </w:rPr>
            </w:pPr>
            <w:r w:rsidRPr="002F72D1">
              <w:rPr>
                <w:rFonts w:ascii="Times New Roman" w:eastAsia="Times New Roman" w:hAnsi="Times New Roman" w:cs="Times New Roman"/>
                <w:b/>
                <w:iCs/>
                <w:color w:val="000000"/>
                <w:sz w:val="17"/>
                <w:szCs w:val="17"/>
                <w:lang w:eastAsia="ru-RU"/>
              </w:rPr>
              <w:t>4 373,2</w:t>
            </w:r>
          </w:p>
        </w:tc>
      </w:tr>
    </w:tbl>
    <w:p w:rsidR="002F72D1" w:rsidRPr="002F72D1" w:rsidRDefault="002F72D1" w:rsidP="002F72D1">
      <w:pPr>
        <w:shd w:val="clear" w:color="auto" w:fill="FFFFFF"/>
        <w:tabs>
          <w:tab w:val="left" w:pos="900"/>
        </w:tabs>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Расходы запланированы по одиннадцати разделам бюджетной классификации. Плановые расходы 2021 года предусмотрены со снижением к 2020 году на 344 291,00 тысяч рублей и обусловлены окончанием реализации программных мероприятий в 2020 году по разделам «Национальная экономика», «Жилищно-коммунальное хозяйство», «Социальная политика». Снижение расходов по разделу «Культура, </w:t>
      </w:r>
      <w:r w:rsidRPr="002F72D1">
        <w:rPr>
          <w:rFonts w:ascii="Times New Roman" w:eastAsia="Times New Roman" w:hAnsi="Times New Roman" w:cs="Times New Roman"/>
          <w:sz w:val="28"/>
          <w:szCs w:val="28"/>
          <w:lang w:eastAsia="ru-RU"/>
        </w:rPr>
        <w:lastRenderedPageBreak/>
        <w:t>кинематография» связано с передачей Муниципального автономного учреждения культуры «Дом народного творчества городского округа Анадырь» в ведомственное подчинение регионального уровня.</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Как и в предшествующие периоды, планируемый бюджет имеет ярко выраженную социальную направленность. Расходы в целях реализации социальных функций муниципалитета запланированы в объеме белее 60 процентов в структуре бюджета (таблица 14):</w:t>
      </w:r>
    </w:p>
    <w:p w:rsidR="002F72D1" w:rsidRPr="002F72D1" w:rsidRDefault="002F72D1" w:rsidP="002F72D1">
      <w:pPr>
        <w:spacing w:after="0" w:line="240" w:lineRule="auto"/>
        <w:ind w:firstLine="709"/>
        <w:jc w:val="right"/>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 xml:space="preserve">Таблица14 (тысяч рублей) </w:t>
      </w:r>
    </w:p>
    <w:tbl>
      <w:tblPr>
        <w:tblW w:w="5000" w:type="pct"/>
        <w:tblLook w:val="04A0"/>
      </w:tblPr>
      <w:tblGrid>
        <w:gridCol w:w="2882"/>
        <w:gridCol w:w="1797"/>
        <w:gridCol w:w="1797"/>
        <w:gridCol w:w="1753"/>
        <w:gridCol w:w="1342"/>
      </w:tblGrid>
      <w:tr w:rsidR="002F72D1" w:rsidRPr="002F72D1" w:rsidTr="0022662C">
        <w:trPr>
          <w:trHeight w:val="207"/>
          <w:tblHeader/>
        </w:trPr>
        <w:tc>
          <w:tcPr>
            <w:tcW w:w="150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Наименование</w:t>
            </w:r>
          </w:p>
        </w:tc>
        <w:tc>
          <w:tcPr>
            <w:tcW w:w="939"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План 2020 года</w:t>
            </w:r>
          </w:p>
        </w:tc>
        <w:tc>
          <w:tcPr>
            <w:tcW w:w="2556" w:type="pct"/>
            <w:gridSpan w:val="3"/>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Проект</w:t>
            </w:r>
          </w:p>
        </w:tc>
      </w:tr>
      <w:tr w:rsidR="002F72D1" w:rsidRPr="002F72D1" w:rsidTr="0022662C">
        <w:trPr>
          <w:trHeight w:val="207"/>
          <w:tblHeader/>
        </w:trPr>
        <w:tc>
          <w:tcPr>
            <w:tcW w:w="1505" w:type="pct"/>
            <w:vMerge/>
            <w:tcBorders>
              <w:top w:val="single" w:sz="4" w:space="0" w:color="auto"/>
              <w:left w:val="single" w:sz="4" w:space="0" w:color="auto"/>
              <w:bottom w:val="single" w:sz="4" w:space="0" w:color="000000"/>
              <w:right w:val="single" w:sz="4" w:space="0" w:color="auto"/>
            </w:tcBorders>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p>
        </w:tc>
        <w:tc>
          <w:tcPr>
            <w:tcW w:w="939" w:type="pct"/>
            <w:vMerge/>
            <w:tcBorders>
              <w:top w:val="single" w:sz="4" w:space="0" w:color="auto"/>
              <w:left w:val="single" w:sz="4" w:space="0" w:color="auto"/>
              <w:bottom w:val="single" w:sz="4" w:space="0" w:color="000000"/>
              <w:right w:val="single" w:sz="4" w:space="0" w:color="auto"/>
            </w:tcBorders>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p>
        </w:tc>
        <w:tc>
          <w:tcPr>
            <w:tcW w:w="2556" w:type="pct"/>
            <w:gridSpan w:val="3"/>
            <w:vMerge/>
            <w:tcBorders>
              <w:top w:val="single" w:sz="4" w:space="0" w:color="auto"/>
              <w:left w:val="single" w:sz="4" w:space="0" w:color="auto"/>
              <w:bottom w:val="single" w:sz="4" w:space="0" w:color="000000"/>
              <w:right w:val="single" w:sz="4" w:space="0" w:color="000000"/>
            </w:tcBorders>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p>
        </w:tc>
      </w:tr>
      <w:tr w:rsidR="002F72D1" w:rsidRPr="002F72D1" w:rsidTr="0022662C">
        <w:trPr>
          <w:trHeight w:val="57"/>
          <w:tblHeader/>
        </w:trPr>
        <w:tc>
          <w:tcPr>
            <w:tcW w:w="1505" w:type="pct"/>
            <w:vMerge/>
            <w:tcBorders>
              <w:top w:val="single" w:sz="4" w:space="0" w:color="auto"/>
              <w:left w:val="single" w:sz="4" w:space="0" w:color="auto"/>
              <w:bottom w:val="single" w:sz="4" w:space="0" w:color="000000"/>
              <w:right w:val="single" w:sz="4" w:space="0" w:color="auto"/>
            </w:tcBorders>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p>
        </w:tc>
        <w:tc>
          <w:tcPr>
            <w:tcW w:w="939" w:type="pct"/>
            <w:vMerge/>
            <w:tcBorders>
              <w:top w:val="single" w:sz="4" w:space="0" w:color="auto"/>
              <w:left w:val="single" w:sz="4" w:space="0" w:color="auto"/>
              <w:bottom w:val="single" w:sz="4" w:space="0" w:color="000000"/>
              <w:right w:val="single" w:sz="4" w:space="0" w:color="auto"/>
            </w:tcBorders>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p>
        </w:tc>
        <w:tc>
          <w:tcPr>
            <w:tcW w:w="93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2021 год</w:t>
            </w:r>
          </w:p>
        </w:tc>
        <w:tc>
          <w:tcPr>
            <w:tcW w:w="91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2022 год</w:t>
            </w:r>
          </w:p>
        </w:tc>
        <w:tc>
          <w:tcPr>
            <w:tcW w:w="701"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2023 год</w:t>
            </w:r>
          </w:p>
        </w:tc>
      </w:tr>
      <w:tr w:rsidR="002F72D1" w:rsidRPr="002F72D1" w:rsidTr="0022662C">
        <w:trPr>
          <w:trHeight w:val="57"/>
        </w:trPr>
        <w:tc>
          <w:tcPr>
            <w:tcW w:w="1505"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Образование</w:t>
            </w:r>
          </w:p>
        </w:tc>
        <w:tc>
          <w:tcPr>
            <w:tcW w:w="93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961 886,40</w:t>
            </w:r>
          </w:p>
        </w:tc>
        <w:tc>
          <w:tcPr>
            <w:tcW w:w="93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1 022 342,50</w:t>
            </w:r>
          </w:p>
        </w:tc>
        <w:tc>
          <w:tcPr>
            <w:tcW w:w="916"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1 004 161,00</w:t>
            </w:r>
          </w:p>
        </w:tc>
        <w:tc>
          <w:tcPr>
            <w:tcW w:w="701"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986 746,00</w:t>
            </w:r>
          </w:p>
        </w:tc>
      </w:tr>
      <w:tr w:rsidR="002F72D1" w:rsidRPr="002F72D1" w:rsidTr="0022662C">
        <w:trPr>
          <w:trHeight w:val="57"/>
        </w:trPr>
        <w:tc>
          <w:tcPr>
            <w:tcW w:w="1505"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 xml:space="preserve">Культура и </w:t>
            </w:r>
            <w:proofErr w:type="spellStart"/>
            <w:r w:rsidRPr="002F72D1">
              <w:rPr>
                <w:rFonts w:ascii="Times New Roman" w:eastAsia="Times New Roman" w:hAnsi="Times New Roman" w:cs="Times New Roman"/>
                <w:color w:val="000000"/>
                <w:sz w:val="18"/>
                <w:szCs w:val="18"/>
                <w:lang w:eastAsia="ru-RU"/>
              </w:rPr>
              <w:t>кинемотография</w:t>
            </w:r>
            <w:proofErr w:type="spellEnd"/>
          </w:p>
        </w:tc>
        <w:tc>
          <w:tcPr>
            <w:tcW w:w="93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150 099,20</w:t>
            </w:r>
          </w:p>
        </w:tc>
        <w:tc>
          <w:tcPr>
            <w:tcW w:w="93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55 582,40</w:t>
            </w:r>
          </w:p>
        </w:tc>
        <w:tc>
          <w:tcPr>
            <w:tcW w:w="916"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45 751,90</w:t>
            </w:r>
          </w:p>
        </w:tc>
        <w:tc>
          <w:tcPr>
            <w:tcW w:w="701"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45 791,40</w:t>
            </w:r>
          </w:p>
        </w:tc>
      </w:tr>
      <w:tr w:rsidR="002F72D1" w:rsidRPr="002F72D1" w:rsidTr="0022662C">
        <w:trPr>
          <w:trHeight w:val="57"/>
        </w:trPr>
        <w:tc>
          <w:tcPr>
            <w:tcW w:w="1505"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Здравоохранение</w:t>
            </w:r>
          </w:p>
        </w:tc>
        <w:tc>
          <w:tcPr>
            <w:tcW w:w="93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1 064,10</w:t>
            </w:r>
          </w:p>
        </w:tc>
        <w:tc>
          <w:tcPr>
            <w:tcW w:w="93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2 064,10</w:t>
            </w:r>
          </w:p>
        </w:tc>
        <w:tc>
          <w:tcPr>
            <w:tcW w:w="916"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2 064,10</w:t>
            </w:r>
          </w:p>
        </w:tc>
        <w:tc>
          <w:tcPr>
            <w:tcW w:w="701"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2 064,10</w:t>
            </w:r>
          </w:p>
        </w:tc>
      </w:tr>
      <w:tr w:rsidR="002F72D1" w:rsidRPr="002F72D1" w:rsidTr="0022662C">
        <w:trPr>
          <w:trHeight w:val="57"/>
        </w:trPr>
        <w:tc>
          <w:tcPr>
            <w:tcW w:w="1505"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Социальная политика</w:t>
            </w:r>
          </w:p>
        </w:tc>
        <w:tc>
          <w:tcPr>
            <w:tcW w:w="93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62 274,70</w:t>
            </w:r>
          </w:p>
        </w:tc>
        <w:tc>
          <w:tcPr>
            <w:tcW w:w="93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46 748,10</w:t>
            </w:r>
          </w:p>
        </w:tc>
        <w:tc>
          <w:tcPr>
            <w:tcW w:w="916"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47 280,30</w:t>
            </w:r>
          </w:p>
        </w:tc>
        <w:tc>
          <w:tcPr>
            <w:tcW w:w="701"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37 692,70</w:t>
            </w:r>
          </w:p>
        </w:tc>
      </w:tr>
      <w:tr w:rsidR="002F72D1" w:rsidRPr="002F72D1" w:rsidTr="0022662C">
        <w:trPr>
          <w:trHeight w:val="57"/>
        </w:trPr>
        <w:tc>
          <w:tcPr>
            <w:tcW w:w="1505"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Итого</w:t>
            </w:r>
          </w:p>
        </w:tc>
        <w:tc>
          <w:tcPr>
            <w:tcW w:w="93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1 175 324,40</w:t>
            </w:r>
          </w:p>
        </w:tc>
        <w:tc>
          <w:tcPr>
            <w:tcW w:w="93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1 126 737,10</w:t>
            </w:r>
          </w:p>
        </w:tc>
        <w:tc>
          <w:tcPr>
            <w:tcW w:w="91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1 099 257,30</w:t>
            </w:r>
          </w:p>
        </w:tc>
        <w:tc>
          <w:tcPr>
            <w:tcW w:w="701"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1 072 294,20</w:t>
            </w:r>
          </w:p>
        </w:tc>
      </w:tr>
      <w:tr w:rsidR="002F72D1" w:rsidRPr="002F72D1" w:rsidTr="0022662C">
        <w:trPr>
          <w:trHeight w:val="57"/>
        </w:trPr>
        <w:tc>
          <w:tcPr>
            <w:tcW w:w="1505"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i/>
                <w:color w:val="000000"/>
                <w:sz w:val="18"/>
                <w:szCs w:val="18"/>
                <w:lang w:eastAsia="ru-RU"/>
              </w:rPr>
            </w:pPr>
            <w:r w:rsidRPr="002F72D1">
              <w:rPr>
                <w:rFonts w:ascii="Times New Roman" w:eastAsia="Times New Roman" w:hAnsi="Times New Roman" w:cs="Times New Roman"/>
                <w:b/>
                <w:bCs/>
                <w:i/>
                <w:color w:val="000000"/>
                <w:sz w:val="18"/>
                <w:szCs w:val="18"/>
                <w:lang w:eastAsia="ru-RU"/>
              </w:rPr>
              <w:t>удельный вес</w:t>
            </w:r>
          </w:p>
        </w:tc>
        <w:tc>
          <w:tcPr>
            <w:tcW w:w="93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i/>
                <w:color w:val="000000"/>
                <w:sz w:val="18"/>
                <w:szCs w:val="18"/>
                <w:lang w:eastAsia="ru-RU"/>
              </w:rPr>
            </w:pPr>
            <w:r w:rsidRPr="002F72D1">
              <w:rPr>
                <w:rFonts w:ascii="Times New Roman" w:eastAsia="Times New Roman" w:hAnsi="Times New Roman" w:cs="Times New Roman"/>
                <w:b/>
                <w:bCs/>
                <w:i/>
                <w:color w:val="000000"/>
                <w:sz w:val="18"/>
                <w:szCs w:val="18"/>
                <w:lang w:eastAsia="ru-RU"/>
              </w:rPr>
              <w:t>58,8%</w:t>
            </w:r>
          </w:p>
        </w:tc>
        <w:tc>
          <w:tcPr>
            <w:tcW w:w="93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i/>
                <w:color w:val="000000"/>
                <w:sz w:val="18"/>
                <w:szCs w:val="18"/>
                <w:lang w:eastAsia="ru-RU"/>
              </w:rPr>
            </w:pPr>
            <w:r w:rsidRPr="002F72D1">
              <w:rPr>
                <w:rFonts w:ascii="Times New Roman" w:eastAsia="Times New Roman" w:hAnsi="Times New Roman" w:cs="Times New Roman"/>
                <w:b/>
                <w:bCs/>
                <w:i/>
                <w:color w:val="000000"/>
                <w:sz w:val="18"/>
                <w:szCs w:val="18"/>
                <w:lang w:eastAsia="ru-RU"/>
              </w:rPr>
              <w:t>68,2%</w:t>
            </w:r>
          </w:p>
        </w:tc>
        <w:tc>
          <w:tcPr>
            <w:tcW w:w="91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i/>
                <w:color w:val="000000"/>
                <w:sz w:val="18"/>
                <w:szCs w:val="18"/>
                <w:lang w:eastAsia="ru-RU"/>
              </w:rPr>
            </w:pPr>
            <w:r w:rsidRPr="002F72D1">
              <w:rPr>
                <w:rFonts w:ascii="Times New Roman" w:eastAsia="Times New Roman" w:hAnsi="Times New Roman" w:cs="Times New Roman"/>
                <w:b/>
                <w:bCs/>
                <w:i/>
                <w:color w:val="000000"/>
                <w:sz w:val="18"/>
                <w:szCs w:val="18"/>
                <w:lang w:eastAsia="ru-RU"/>
              </w:rPr>
              <w:t>68,1%</w:t>
            </w:r>
          </w:p>
        </w:tc>
        <w:tc>
          <w:tcPr>
            <w:tcW w:w="701"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i/>
                <w:color w:val="000000"/>
                <w:sz w:val="18"/>
                <w:szCs w:val="18"/>
                <w:lang w:eastAsia="ru-RU"/>
              </w:rPr>
            </w:pPr>
            <w:r w:rsidRPr="002F72D1">
              <w:rPr>
                <w:rFonts w:ascii="Times New Roman" w:eastAsia="Times New Roman" w:hAnsi="Times New Roman" w:cs="Times New Roman"/>
                <w:b/>
                <w:bCs/>
                <w:i/>
                <w:color w:val="000000"/>
                <w:sz w:val="18"/>
                <w:szCs w:val="18"/>
                <w:lang w:eastAsia="ru-RU"/>
              </w:rPr>
              <w:t>66,3%</w:t>
            </w:r>
          </w:p>
        </w:tc>
      </w:tr>
    </w:tbl>
    <w:p w:rsidR="002F72D1" w:rsidRPr="002F72D1" w:rsidRDefault="002F72D1" w:rsidP="002F72D1">
      <w:pPr>
        <w:shd w:val="clear" w:color="auto" w:fill="FFFFFF"/>
        <w:tabs>
          <w:tab w:val="left" w:pos="900"/>
        </w:tabs>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Формирование бюджета осуществлялось с учетом необходимости выполнения приоритетных направлений, в том числе в рамках исполнения Указа Президента Российской Федерации от 7 мая 2018 года №204 «О национальных целях и стратегических задачах развития Российской Федерации на период до 2024 года».</w:t>
      </w:r>
    </w:p>
    <w:p w:rsidR="002F72D1" w:rsidRPr="002F72D1" w:rsidRDefault="002F72D1" w:rsidP="002F72D1">
      <w:pPr>
        <w:shd w:val="clear" w:color="auto" w:fill="FFFFFF"/>
        <w:tabs>
          <w:tab w:val="left" w:pos="900"/>
        </w:tabs>
        <w:spacing w:after="0" w:line="240" w:lineRule="auto"/>
        <w:ind w:firstLine="709"/>
        <w:jc w:val="both"/>
        <w:rPr>
          <w:rFonts w:ascii="Times New Roman" w:eastAsia="Times New Roman" w:hAnsi="Times New Roman" w:cs="Times New Roman"/>
          <w:sz w:val="28"/>
          <w:szCs w:val="28"/>
          <w:lang w:eastAsia="ru-RU"/>
        </w:rPr>
      </w:pPr>
      <w:proofErr w:type="gramStart"/>
      <w:r w:rsidRPr="002F72D1">
        <w:rPr>
          <w:rFonts w:ascii="Times New Roman" w:eastAsia="Times New Roman" w:hAnsi="Times New Roman" w:cs="Times New Roman"/>
          <w:sz w:val="28"/>
          <w:szCs w:val="28"/>
          <w:lang w:eastAsia="ru-RU"/>
        </w:rPr>
        <w:t>Кроме того, при формировании проекта бюджета городского округа учтены поручения Президента Российской Федерации от 1 марта 2020 года по итогам заседания Совета по развитию местного самоуправления, в составе расходов зарезервированных средств 2021 года по подразделу «Другие общегосударственные вопросы» раздела «Общегосударственные вопросы», предусмотрены средства в объеме 2 500,00 тысяч рублей, на реализацию инициативных проектов граждан.</w:t>
      </w:r>
      <w:proofErr w:type="gramEnd"/>
    </w:p>
    <w:p w:rsidR="002F72D1" w:rsidRPr="002F72D1" w:rsidRDefault="002F72D1" w:rsidP="002F72D1">
      <w:pPr>
        <w:spacing w:after="0" w:line="240" w:lineRule="auto"/>
        <w:ind w:firstLine="709"/>
        <w:jc w:val="both"/>
        <w:rPr>
          <w:rFonts w:ascii="Times New Roman" w:eastAsia="Times New Roman" w:hAnsi="Times New Roman" w:cs="Times New Roman"/>
          <w:sz w:val="16"/>
          <w:szCs w:val="16"/>
          <w:lang w:eastAsia="ru-RU"/>
        </w:rPr>
      </w:pPr>
    </w:p>
    <w:p w:rsidR="002F72D1" w:rsidRPr="002F72D1" w:rsidRDefault="002F72D1" w:rsidP="002F72D1">
      <w:pPr>
        <w:autoSpaceDE w:val="0"/>
        <w:autoSpaceDN w:val="0"/>
        <w:adjustRightInd w:val="0"/>
        <w:spacing w:after="0" w:line="240" w:lineRule="auto"/>
        <w:ind w:firstLine="709"/>
        <w:jc w:val="both"/>
        <w:rPr>
          <w:rFonts w:ascii="Times New Roman" w:eastAsia="Times New Roman" w:hAnsi="Times New Roman" w:cs="Times New Roman"/>
          <w:b/>
          <w:sz w:val="28"/>
          <w:szCs w:val="28"/>
          <w:lang w:eastAsia="ru-RU"/>
        </w:rPr>
      </w:pPr>
      <w:r w:rsidRPr="002F72D1">
        <w:rPr>
          <w:rFonts w:ascii="Times New Roman" w:eastAsia="Times New Roman" w:hAnsi="Times New Roman" w:cs="Times New Roman"/>
          <w:b/>
          <w:sz w:val="28"/>
          <w:szCs w:val="28"/>
          <w:lang w:eastAsia="ru-RU"/>
        </w:rPr>
        <w:t xml:space="preserve">3.1. Анализ расходов по ведомственной структуре </w:t>
      </w:r>
    </w:p>
    <w:p w:rsidR="002F72D1" w:rsidRPr="002F72D1" w:rsidRDefault="002F72D1" w:rsidP="002F72D1">
      <w:pPr>
        <w:shd w:val="clear" w:color="auto" w:fill="FFFFFF"/>
        <w:tabs>
          <w:tab w:val="left" w:pos="900"/>
        </w:tabs>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Во исполнение части 3 статьи 184.1 Бюджетного кодекса РФ, статьи 10 Положения о бюджетном процессе проектом решения о бюджете утверждается ведомственная структура расходов на 2021 год и плановый период 2022 и 2023 годов.</w:t>
      </w:r>
    </w:p>
    <w:p w:rsidR="002F72D1" w:rsidRPr="002F72D1" w:rsidRDefault="002F72D1" w:rsidP="002F72D1">
      <w:pPr>
        <w:shd w:val="clear" w:color="auto" w:fill="FFFFFF"/>
        <w:tabs>
          <w:tab w:val="left" w:pos="900"/>
        </w:tabs>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Перечень главных распорядителей средств местного бюджета установлен проектом решения в составе ведомственной структуры расходов (часть 2 статьи 21 Бюджетного кодекса РФ). Проектом бюджета бюджетные ассигнования предусмотрены по пяти главным распорядителям бюджетных средств (далее – ГРБС). Сведения представлены в таблице 15:</w:t>
      </w:r>
    </w:p>
    <w:p w:rsidR="002F72D1" w:rsidRPr="002F72D1" w:rsidRDefault="002F72D1" w:rsidP="002F72D1">
      <w:pPr>
        <w:autoSpaceDE w:val="0"/>
        <w:autoSpaceDN w:val="0"/>
        <w:adjustRightInd w:val="0"/>
        <w:spacing w:after="0" w:line="240" w:lineRule="auto"/>
        <w:ind w:firstLine="709"/>
        <w:jc w:val="both"/>
        <w:rPr>
          <w:rFonts w:ascii="Times New Roman" w:eastAsia="Times New Roman" w:hAnsi="Times New Roman" w:cs="Times New Roman"/>
          <w:sz w:val="14"/>
          <w:szCs w:val="14"/>
          <w:lang w:eastAsia="ru-RU"/>
        </w:rPr>
      </w:pPr>
    </w:p>
    <w:p w:rsidR="002F72D1" w:rsidRPr="002F72D1" w:rsidRDefault="002F72D1" w:rsidP="002F72D1">
      <w:pPr>
        <w:autoSpaceDE w:val="0"/>
        <w:autoSpaceDN w:val="0"/>
        <w:adjustRightInd w:val="0"/>
        <w:spacing w:after="0" w:line="240" w:lineRule="auto"/>
        <w:ind w:firstLine="709"/>
        <w:jc w:val="right"/>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Таблица 15 (тысяч рублей)</w:t>
      </w:r>
    </w:p>
    <w:tbl>
      <w:tblPr>
        <w:tblW w:w="5000" w:type="pct"/>
        <w:tblLayout w:type="fixed"/>
        <w:tblLook w:val="04A0"/>
      </w:tblPr>
      <w:tblGrid>
        <w:gridCol w:w="4504"/>
        <w:gridCol w:w="1275"/>
        <w:gridCol w:w="1275"/>
        <w:gridCol w:w="1277"/>
        <w:gridCol w:w="1240"/>
      </w:tblGrid>
      <w:tr w:rsidR="002F72D1" w:rsidRPr="002F72D1" w:rsidTr="0022662C">
        <w:trPr>
          <w:trHeight w:val="57"/>
          <w:tblHeader/>
        </w:trPr>
        <w:tc>
          <w:tcPr>
            <w:tcW w:w="235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Наименование ГРБС</w:t>
            </w:r>
          </w:p>
        </w:tc>
        <w:tc>
          <w:tcPr>
            <w:tcW w:w="66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План 2020 года</w:t>
            </w:r>
          </w:p>
        </w:tc>
        <w:tc>
          <w:tcPr>
            <w:tcW w:w="1981" w:type="pct"/>
            <w:gridSpan w:val="3"/>
            <w:tcBorders>
              <w:top w:val="single" w:sz="4" w:space="0" w:color="auto"/>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Проект бюджета</w:t>
            </w:r>
          </w:p>
        </w:tc>
      </w:tr>
      <w:tr w:rsidR="002F72D1" w:rsidRPr="002F72D1" w:rsidTr="0022662C">
        <w:trPr>
          <w:trHeight w:val="57"/>
          <w:tblHeader/>
        </w:trPr>
        <w:tc>
          <w:tcPr>
            <w:tcW w:w="2353" w:type="pct"/>
            <w:vMerge/>
            <w:tcBorders>
              <w:top w:val="single" w:sz="4" w:space="0" w:color="auto"/>
              <w:left w:val="single" w:sz="4" w:space="0" w:color="auto"/>
              <w:bottom w:val="single" w:sz="4" w:space="0" w:color="auto"/>
              <w:right w:val="single" w:sz="4" w:space="0" w:color="auto"/>
            </w:tcBorders>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p>
        </w:tc>
        <w:tc>
          <w:tcPr>
            <w:tcW w:w="666" w:type="pct"/>
            <w:vMerge/>
            <w:tcBorders>
              <w:top w:val="single" w:sz="4" w:space="0" w:color="auto"/>
              <w:left w:val="single" w:sz="4" w:space="0" w:color="auto"/>
              <w:bottom w:val="single" w:sz="4" w:space="0" w:color="auto"/>
              <w:right w:val="single" w:sz="4" w:space="0" w:color="auto"/>
            </w:tcBorders>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p>
        </w:tc>
        <w:tc>
          <w:tcPr>
            <w:tcW w:w="66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2021 год</w:t>
            </w:r>
          </w:p>
        </w:tc>
        <w:tc>
          <w:tcPr>
            <w:tcW w:w="667"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2022 год</w:t>
            </w:r>
          </w:p>
        </w:tc>
        <w:tc>
          <w:tcPr>
            <w:tcW w:w="64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2023 год</w:t>
            </w:r>
          </w:p>
        </w:tc>
      </w:tr>
      <w:tr w:rsidR="002F72D1" w:rsidRPr="002F72D1" w:rsidTr="0022662C">
        <w:trPr>
          <w:trHeight w:val="57"/>
        </w:trPr>
        <w:tc>
          <w:tcPr>
            <w:tcW w:w="2353"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Управление финансов, экономики и имущественных отношений Администрации городского округа Анадырь</w:t>
            </w:r>
          </w:p>
        </w:tc>
        <w:tc>
          <w:tcPr>
            <w:tcW w:w="66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116 133,8</w:t>
            </w:r>
          </w:p>
        </w:tc>
        <w:tc>
          <w:tcPr>
            <w:tcW w:w="66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86 482,2</w:t>
            </w:r>
          </w:p>
        </w:tc>
        <w:tc>
          <w:tcPr>
            <w:tcW w:w="667"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97 210,6</w:t>
            </w:r>
          </w:p>
        </w:tc>
        <w:tc>
          <w:tcPr>
            <w:tcW w:w="64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122 350,1</w:t>
            </w:r>
          </w:p>
        </w:tc>
      </w:tr>
      <w:tr w:rsidR="002F72D1" w:rsidRPr="002F72D1" w:rsidTr="0022662C">
        <w:trPr>
          <w:trHeight w:val="57"/>
        </w:trPr>
        <w:tc>
          <w:tcPr>
            <w:tcW w:w="2353"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i/>
                <w:iCs/>
                <w:color w:val="000000"/>
                <w:sz w:val="18"/>
                <w:szCs w:val="18"/>
                <w:lang w:eastAsia="ru-RU"/>
              </w:rPr>
            </w:pPr>
            <w:r w:rsidRPr="002F72D1">
              <w:rPr>
                <w:rFonts w:ascii="Times New Roman" w:eastAsia="Times New Roman" w:hAnsi="Times New Roman" w:cs="Times New Roman"/>
                <w:i/>
                <w:iCs/>
                <w:color w:val="000000"/>
                <w:sz w:val="18"/>
                <w:szCs w:val="18"/>
                <w:lang w:eastAsia="ru-RU"/>
              </w:rPr>
              <w:t xml:space="preserve">доля </w:t>
            </w:r>
            <w:proofErr w:type="gramStart"/>
            <w:r w:rsidRPr="002F72D1">
              <w:rPr>
                <w:rFonts w:ascii="Times New Roman" w:eastAsia="Times New Roman" w:hAnsi="Times New Roman" w:cs="Times New Roman"/>
                <w:i/>
                <w:iCs/>
                <w:color w:val="000000"/>
                <w:sz w:val="18"/>
                <w:szCs w:val="18"/>
                <w:lang w:eastAsia="ru-RU"/>
              </w:rPr>
              <w:t>в</w:t>
            </w:r>
            <w:proofErr w:type="gramEnd"/>
            <w:r w:rsidRPr="002F72D1">
              <w:rPr>
                <w:rFonts w:ascii="Times New Roman" w:eastAsia="Times New Roman" w:hAnsi="Times New Roman" w:cs="Times New Roman"/>
                <w:i/>
                <w:iCs/>
                <w:color w:val="000000"/>
                <w:sz w:val="18"/>
                <w:szCs w:val="18"/>
                <w:lang w:eastAsia="ru-RU"/>
              </w:rPr>
              <w:t xml:space="preserve"> %</w:t>
            </w:r>
          </w:p>
        </w:tc>
        <w:tc>
          <w:tcPr>
            <w:tcW w:w="66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5,8%</w:t>
            </w:r>
          </w:p>
        </w:tc>
        <w:tc>
          <w:tcPr>
            <w:tcW w:w="66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5,2%</w:t>
            </w:r>
          </w:p>
        </w:tc>
        <w:tc>
          <w:tcPr>
            <w:tcW w:w="667"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6,1%</w:t>
            </w:r>
          </w:p>
        </w:tc>
        <w:tc>
          <w:tcPr>
            <w:tcW w:w="64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7,7%</w:t>
            </w:r>
          </w:p>
        </w:tc>
      </w:tr>
      <w:tr w:rsidR="002F72D1" w:rsidRPr="002F72D1" w:rsidTr="0022662C">
        <w:trPr>
          <w:trHeight w:val="57"/>
        </w:trPr>
        <w:tc>
          <w:tcPr>
            <w:tcW w:w="2353"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Администрация городского округа Анадырь</w:t>
            </w:r>
          </w:p>
        </w:tc>
        <w:tc>
          <w:tcPr>
            <w:tcW w:w="66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707 566,2</w:t>
            </w:r>
          </w:p>
        </w:tc>
        <w:tc>
          <w:tcPr>
            <w:tcW w:w="66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437 117,1</w:t>
            </w:r>
          </w:p>
        </w:tc>
        <w:tc>
          <w:tcPr>
            <w:tcW w:w="667"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387 840,7</w:t>
            </w:r>
          </w:p>
        </w:tc>
        <w:tc>
          <w:tcPr>
            <w:tcW w:w="64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365 420,4</w:t>
            </w:r>
          </w:p>
        </w:tc>
      </w:tr>
      <w:tr w:rsidR="002F72D1" w:rsidRPr="002F72D1" w:rsidTr="0022662C">
        <w:trPr>
          <w:trHeight w:val="57"/>
        </w:trPr>
        <w:tc>
          <w:tcPr>
            <w:tcW w:w="2353"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i/>
                <w:iCs/>
                <w:color w:val="000000"/>
                <w:sz w:val="18"/>
                <w:szCs w:val="18"/>
                <w:lang w:eastAsia="ru-RU"/>
              </w:rPr>
            </w:pPr>
            <w:r w:rsidRPr="002F72D1">
              <w:rPr>
                <w:rFonts w:ascii="Times New Roman" w:eastAsia="Times New Roman" w:hAnsi="Times New Roman" w:cs="Times New Roman"/>
                <w:i/>
                <w:iCs/>
                <w:color w:val="000000"/>
                <w:sz w:val="18"/>
                <w:szCs w:val="18"/>
                <w:lang w:eastAsia="ru-RU"/>
              </w:rPr>
              <w:t xml:space="preserve">доля </w:t>
            </w:r>
            <w:proofErr w:type="gramStart"/>
            <w:r w:rsidRPr="002F72D1">
              <w:rPr>
                <w:rFonts w:ascii="Times New Roman" w:eastAsia="Times New Roman" w:hAnsi="Times New Roman" w:cs="Times New Roman"/>
                <w:i/>
                <w:iCs/>
                <w:color w:val="000000"/>
                <w:sz w:val="18"/>
                <w:szCs w:val="18"/>
                <w:lang w:eastAsia="ru-RU"/>
              </w:rPr>
              <w:t>в</w:t>
            </w:r>
            <w:proofErr w:type="gramEnd"/>
            <w:r w:rsidRPr="002F72D1">
              <w:rPr>
                <w:rFonts w:ascii="Times New Roman" w:eastAsia="Times New Roman" w:hAnsi="Times New Roman" w:cs="Times New Roman"/>
                <w:i/>
                <w:iCs/>
                <w:color w:val="000000"/>
                <w:sz w:val="18"/>
                <w:szCs w:val="18"/>
                <w:lang w:eastAsia="ru-RU"/>
              </w:rPr>
              <w:t xml:space="preserve"> %</w:t>
            </w:r>
          </w:p>
        </w:tc>
        <w:tc>
          <w:tcPr>
            <w:tcW w:w="66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35,4%</w:t>
            </w:r>
          </w:p>
        </w:tc>
        <w:tc>
          <w:tcPr>
            <w:tcW w:w="66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26,4%</w:t>
            </w:r>
          </w:p>
        </w:tc>
        <w:tc>
          <w:tcPr>
            <w:tcW w:w="667"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24,0%</w:t>
            </w:r>
          </w:p>
        </w:tc>
        <w:tc>
          <w:tcPr>
            <w:tcW w:w="64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22,6%</w:t>
            </w:r>
          </w:p>
        </w:tc>
      </w:tr>
      <w:tr w:rsidR="002F72D1" w:rsidRPr="002F72D1" w:rsidTr="0022662C">
        <w:trPr>
          <w:trHeight w:val="57"/>
        </w:trPr>
        <w:tc>
          <w:tcPr>
            <w:tcW w:w="2353"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lastRenderedPageBreak/>
              <w:t>Управление по социальной политике Администрации городского округа Анадырь</w:t>
            </w:r>
          </w:p>
        </w:tc>
        <w:tc>
          <w:tcPr>
            <w:tcW w:w="66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1 157 522,7</w:t>
            </w:r>
          </w:p>
        </w:tc>
        <w:tc>
          <w:tcPr>
            <w:tcW w:w="66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1 114 046,0</w:t>
            </w:r>
          </w:p>
        </w:tc>
        <w:tc>
          <w:tcPr>
            <w:tcW w:w="667"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1 096 051,6</w:t>
            </w:r>
          </w:p>
        </w:tc>
        <w:tc>
          <w:tcPr>
            <w:tcW w:w="64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1 078 674,8</w:t>
            </w:r>
          </w:p>
        </w:tc>
      </w:tr>
      <w:tr w:rsidR="002F72D1" w:rsidRPr="002F72D1" w:rsidTr="0022662C">
        <w:trPr>
          <w:trHeight w:val="57"/>
        </w:trPr>
        <w:tc>
          <w:tcPr>
            <w:tcW w:w="2353"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i/>
                <w:iCs/>
                <w:color w:val="000000"/>
                <w:sz w:val="18"/>
                <w:szCs w:val="18"/>
                <w:lang w:eastAsia="ru-RU"/>
              </w:rPr>
            </w:pPr>
            <w:r w:rsidRPr="002F72D1">
              <w:rPr>
                <w:rFonts w:ascii="Times New Roman" w:eastAsia="Times New Roman" w:hAnsi="Times New Roman" w:cs="Times New Roman"/>
                <w:i/>
                <w:iCs/>
                <w:color w:val="000000"/>
                <w:sz w:val="18"/>
                <w:szCs w:val="18"/>
                <w:lang w:eastAsia="ru-RU"/>
              </w:rPr>
              <w:t xml:space="preserve">доля </w:t>
            </w:r>
            <w:proofErr w:type="gramStart"/>
            <w:r w:rsidRPr="002F72D1">
              <w:rPr>
                <w:rFonts w:ascii="Times New Roman" w:eastAsia="Times New Roman" w:hAnsi="Times New Roman" w:cs="Times New Roman"/>
                <w:i/>
                <w:iCs/>
                <w:color w:val="000000"/>
                <w:sz w:val="18"/>
                <w:szCs w:val="18"/>
                <w:lang w:eastAsia="ru-RU"/>
              </w:rPr>
              <w:t>в</w:t>
            </w:r>
            <w:proofErr w:type="gramEnd"/>
            <w:r w:rsidRPr="002F72D1">
              <w:rPr>
                <w:rFonts w:ascii="Times New Roman" w:eastAsia="Times New Roman" w:hAnsi="Times New Roman" w:cs="Times New Roman"/>
                <w:i/>
                <w:iCs/>
                <w:color w:val="000000"/>
                <w:sz w:val="18"/>
                <w:szCs w:val="18"/>
                <w:lang w:eastAsia="ru-RU"/>
              </w:rPr>
              <w:t xml:space="preserve"> %</w:t>
            </w:r>
          </w:p>
        </w:tc>
        <w:tc>
          <w:tcPr>
            <w:tcW w:w="66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58,0%</w:t>
            </w:r>
          </w:p>
        </w:tc>
        <w:tc>
          <w:tcPr>
            <w:tcW w:w="66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67,4%</w:t>
            </w:r>
          </w:p>
        </w:tc>
        <w:tc>
          <w:tcPr>
            <w:tcW w:w="667"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68,7%</w:t>
            </w:r>
          </w:p>
        </w:tc>
        <w:tc>
          <w:tcPr>
            <w:tcW w:w="64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68,2%</w:t>
            </w:r>
          </w:p>
        </w:tc>
      </w:tr>
      <w:tr w:rsidR="002F72D1" w:rsidRPr="002F72D1" w:rsidTr="0022662C">
        <w:trPr>
          <w:trHeight w:val="57"/>
        </w:trPr>
        <w:tc>
          <w:tcPr>
            <w:tcW w:w="2353"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Совет депутатов городского округа Анадырь</w:t>
            </w:r>
          </w:p>
        </w:tc>
        <w:tc>
          <w:tcPr>
            <w:tcW w:w="66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11 591,3</w:t>
            </w:r>
          </w:p>
        </w:tc>
        <w:tc>
          <w:tcPr>
            <w:tcW w:w="66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4 040,3</w:t>
            </w:r>
          </w:p>
        </w:tc>
        <w:tc>
          <w:tcPr>
            <w:tcW w:w="667"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3 970,3</w:t>
            </w:r>
          </w:p>
        </w:tc>
        <w:tc>
          <w:tcPr>
            <w:tcW w:w="64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4 040,3</w:t>
            </w:r>
          </w:p>
        </w:tc>
      </w:tr>
      <w:tr w:rsidR="002F72D1" w:rsidRPr="002F72D1" w:rsidTr="0022662C">
        <w:trPr>
          <w:trHeight w:val="57"/>
        </w:trPr>
        <w:tc>
          <w:tcPr>
            <w:tcW w:w="2353"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i/>
                <w:iCs/>
                <w:color w:val="000000"/>
                <w:sz w:val="18"/>
                <w:szCs w:val="18"/>
                <w:lang w:eastAsia="ru-RU"/>
              </w:rPr>
            </w:pPr>
            <w:r w:rsidRPr="002F72D1">
              <w:rPr>
                <w:rFonts w:ascii="Times New Roman" w:eastAsia="Times New Roman" w:hAnsi="Times New Roman" w:cs="Times New Roman"/>
                <w:i/>
                <w:iCs/>
                <w:color w:val="000000"/>
                <w:sz w:val="18"/>
                <w:szCs w:val="18"/>
                <w:lang w:eastAsia="ru-RU"/>
              </w:rPr>
              <w:t xml:space="preserve">доля </w:t>
            </w:r>
            <w:proofErr w:type="gramStart"/>
            <w:r w:rsidRPr="002F72D1">
              <w:rPr>
                <w:rFonts w:ascii="Times New Roman" w:eastAsia="Times New Roman" w:hAnsi="Times New Roman" w:cs="Times New Roman"/>
                <w:i/>
                <w:iCs/>
                <w:color w:val="000000"/>
                <w:sz w:val="18"/>
                <w:szCs w:val="18"/>
                <w:lang w:eastAsia="ru-RU"/>
              </w:rPr>
              <w:t>в</w:t>
            </w:r>
            <w:proofErr w:type="gramEnd"/>
            <w:r w:rsidRPr="002F72D1">
              <w:rPr>
                <w:rFonts w:ascii="Times New Roman" w:eastAsia="Times New Roman" w:hAnsi="Times New Roman" w:cs="Times New Roman"/>
                <w:i/>
                <w:iCs/>
                <w:color w:val="000000"/>
                <w:sz w:val="18"/>
                <w:szCs w:val="18"/>
                <w:lang w:eastAsia="ru-RU"/>
              </w:rPr>
              <w:t xml:space="preserve"> %</w:t>
            </w:r>
          </w:p>
        </w:tc>
        <w:tc>
          <w:tcPr>
            <w:tcW w:w="66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0,6%</w:t>
            </w:r>
          </w:p>
        </w:tc>
        <w:tc>
          <w:tcPr>
            <w:tcW w:w="66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0,2%</w:t>
            </w:r>
          </w:p>
        </w:tc>
        <w:tc>
          <w:tcPr>
            <w:tcW w:w="667"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0,2%</w:t>
            </w:r>
          </w:p>
        </w:tc>
        <w:tc>
          <w:tcPr>
            <w:tcW w:w="64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0,2%</w:t>
            </w:r>
          </w:p>
        </w:tc>
      </w:tr>
      <w:tr w:rsidR="002F72D1" w:rsidRPr="002F72D1" w:rsidTr="0022662C">
        <w:trPr>
          <w:trHeight w:val="57"/>
        </w:trPr>
        <w:tc>
          <w:tcPr>
            <w:tcW w:w="2353"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Избирательная комиссия городского округа Анадырь</w:t>
            </w:r>
          </w:p>
        </w:tc>
        <w:tc>
          <w:tcPr>
            <w:tcW w:w="66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4 256,2</w:t>
            </w:r>
          </w:p>
        </w:tc>
        <w:tc>
          <w:tcPr>
            <w:tcW w:w="66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11 093,6</w:t>
            </w:r>
          </w:p>
        </w:tc>
        <w:tc>
          <w:tcPr>
            <w:tcW w:w="667"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11 055,6</w:t>
            </w:r>
          </w:p>
        </w:tc>
        <w:tc>
          <w:tcPr>
            <w:tcW w:w="64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10 940,5</w:t>
            </w:r>
          </w:p>
        </w:tc>
      </w:tr>
      <w:tr w:rsidR="002F72D1" w:rsidRPr="002F72D1" w:rsidTr="0022662C">
        <w:trPr>
          <w:trHeight w:val="57"/>
        </w:trPr>
        <w:tc>
          <w:tcPr>
            <w:tcW w:w="2353"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i/>
                <w:iCs/>
                <w:color w:val="000000"/>
                <w:sz w:val="18"/>
                <w:szCs w:val="18"/>
                <w:lang w:eastAsia="ru-RU"/>
              </w:rPr>
            </w:pPr>
            <w:r w:rsidRPr="002F72D1">
              <w:rPr>
                <w:rFonts w:ascii="Times New Roman" w:eastAsia="Times New Roman" w:hAnsi="Times New Roman" w:cs="Times New Roman"/>
                <w:i/>
                <w:iCs/>
                <w:color w:val="000000"/>
                <w:sz w:val="18"/>
                <w:szCs w:val="18"/>
                <w:lang w:eastAsia="ru-RU"/>
              </w:rPr>
              <w:t xml:space="preserve">доля </w:t>
            </w:r>
            <w:proofErr w:type="gramStart"/>
            <w:r w:rsidRPr="002F72D1">
              <w:rPr>
                <w:rFonts w:ascii="Times New Roman" w:eastAsia="Times New Roman" w:hAnsi="Times New Roman" w:cs="Times New Roman"/>
                <w:i/>
                <w:iCs/>
                <w:color w:val="000000"/>
                <w:sz w:val="18"/>
                <w:szCs w:val="18"/>
                <w:lang w:eastAsia="ru-RU"/>
              </w:rPr>
              <w:t>в</w:t>
            </w:r>
            <w:proofErr w:type="gramEnd"/>
            <w:r w:rsidRPr="002F72D1">
              <w:rPr>
                <w:rFonts w:ascii="Times New Roman" w:eastAsia="Times New Roman" w:hAnsi="Times New Roman" w:cs="Times New Roman"/>
                <w:i/>
                <w:iCs/>
                <w:color w:val="000000"/>
                <w:sz w:val="18"/>
                <w:szCs w:val="18"/>
                <w:lang w:eastAsia="ru-RU"/>
              </w:rPr>
              <w:t xml:space="preserve"> %</w:t>
            </w:r>
          </w:p>
        </w:tc>
        <w:tc>
          <w:tcPr>
            <w:tcW w:w="66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0,2%</w:t>
            </w:r>
          </w:p>
        </w:tc>
        <w:tc>
          <w:tcPr>
            <w:tcW w:w="66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0,7%</w:t>
            </w:r>
          </w:p>
        </w:tc>
        <w:tc>
          <w:tcPr>
            <w:tcW w:w="667"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0,7%</w:t>
            </w:r>
          </w:p>
        </w:tc>
        <w:tc>
          <w:tcPr>
            <w:tcW w:w="64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0,7%</w:t>
            </w:r>
          </w:p>
        </w:tc>
      </w:tr>
      <w:tr w:rsidR="002F72D1" w:rsidRPr="002F72D1" w:rsidTr="0022662C">
        <w:trPr>
          <w:trHeight w:val="57"/>
        </w:trPr>
        <w:tc>
          <w:tcPr>
            <w:tcW w:w="2353"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Итого</w:t>
            </w:r>
          </w:p>
        </w:tc>
        <w:tc>
          <w:tcPr>
            <w:tcW w:w="666"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1 997 070,20</w:t>
            </w:r>
          </w:p>
        </w:tc>
        <w:tc>
          <w:tcPr>
            <w:tcW w:w="666"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1 652 779,20</w:t>
            </w:r>
          </w:p>
        </w:tc>
        <w:tc>
          <w:tcPr>
            <w:tcW w:w="667"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1 596 128,80</w:t>
            </w:r>
          </w:p>
        </w:tc>
        <w:tc>
          <w:tcPr>
            <w:tcW w:w="648"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1 581 426,10</w:t>
            </w:r>
          </w:p>
        </w:tc>
      </w:tr>
      <w:tr w:rsidR="002F72D1" w:rsidRPr="002F72D1" w:rsidTr="0022662C">
        <w:trPr>
          <w:trHeight w:val="57"/>
        </w:trPr>
        <w:tc>
          <w:tcPr>
            <w:tcW w:w="2353"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i/>
                <w:iCs/>
                <w:color w:val="000000"/>
                <w:sz w:val="18"/>
                <w:szCs w:val="18"/>
                <w:lang w:eastAsia="ru-RU"/>
              </w:rPr>
            </w:pPr>
            <w:r w:rsidRPr="002F72D1">
              <w:rPr>
                <w:rFonts w:ascii="Times New Roman" w:eastAsia="Times New Roman" w:hAnsi="Times New Roman" w:cs="Times New Roman"/>
                <w:i/>
                <w:iCs/>
                <w:color w:val="000000"/>
                <w:sz w:val="18"/>
                <w:szCs w:val="18"/>
                <w:lang w:eastAsia="ru-RU"/>
              </w:rPr>
              <w:t>условно утвержденные расходы</w:t>
            </w:r>
          </w:p>
        </w:tc>
        <w:tc>
          <w:tcPr>
            <w:tcW w:w="66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8"/>
                <w:szCs w:val="18"/>
                <w:lang w:eastAsia="ru-RU"/>
              </w:rPr>
            </w:pPr>
            <w:r w:rsidRPr="002F72D1">
              <w:rPr>
                <w:rFonts w:ascii="Times New Roman" w:eastAsia="Times New Roman" w:hAnsi="Times New Roman" w:cs="Times New Roman"/>
                <w:i/>
                <w:iCs/>
                <w:color w:val="000000"/>
                <w:sz w:val="18"/>
                <w:szCs w:val="18"/>
                <w:lang w:eastAsia="ru-RU"/>
              </w:rPr>
              <w:t>0,0</w:t>
            </w:r>
          </w:p>
        </w:tc>
        <w:tc>
          <w:tcPr>
            <w:tcW w:w="66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8"/>
                <w:szCs w:val="18"/>
                <w:lang w:eastAsia="ru-RU"/>
              </w:rPr>
            </w:pPr>
            <w:r w:rsidRPr="002F72D1">
              <w:rPr>
                <w:rFonts w:ascii="Times New Roman" w:eastAsia="Times New Roman" w:hAnsi="Times New Roman" w:cs="Times New Roman"/>
                <w:i/>
                <w:iCs/>
                <w:color w:val="000000"/>
                <w:sz w:val="18"/>
                <w:szCs w:val="18"/>
                <w:lang w:eastAsia="ru-RU"/>
              </w:rPr>
              <w:t>0,0</w:t>
            </w:r>
          </w:p>
        </w:tc>
        <w:tc>
          <w:tcPr>
            <w:tcW w:w="667"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8"/>
                <w:szCs w:val="18"/>
                <w:lang w:eastAsia="ru-RU"/>
              </w:rPr>
            </w:pPr>
            <w:r w:rsidRPr="002F72D1">
              <w:rPr>
                <w:rFonts w:ascii="Times New Roman" w:eastAsia="Times New Roman" w:hAnsi="Times New Roman" w:cs="Times New Roman"/>
                <w:i/>
                <w:iCs/>
                <w:color w:val="000000"/>
                <w:sz w:val="18"/>
                <w:szCs w:val="18"/>
                <w:lang w:eastAsia="ru-RU"/>
              </w:rPr>
              <w:t>18 031,6</w:t>
            </w:r>
          </w:p>
        </w:tc>
        <w:tc>
          <w:tcPr>
            <w:tcW w:w="64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i/>
                <w:iCs/>
                <w:color w:val="000000"/>
                <w:sz w:val="18"/>
                <w:szCs w:val="18"/>
                <w:lang w:eastAsia="ru-RU"/>
              </w:rPr>
            </w:pPr>
            <w:r w:rsidRPr="002F72D1">
              <w:rPr>
                <w:rFonts w:ascii="Times New Roman" w:eastAsia="Times New Roman" w:hAnsi="Times New Roman" w:cs="Times New Roman"/>
                <w:i/>
                <w:iCs/>
                <w:color w:val="000000"/>
                <w:sz w:val="18"/>
                <w:szCs w:val="18"/>
                <w:lang w:eastAsia="ru-RU"/>
              </w:rPr>
              <w:t>37 104,5</w:t>
            </w:r>
          </w:p>
        </w:tc>
      </w:tr>
    </w:tbl>
    <w:p w:rsidR="002F72D1" w:rsidRPr="002F72D1" w:rsidRDefault="002F72D1" w:rsidP="002F72D1">
      <w:pPr>
        <w:shd w:val="clear" w:color="auto" w:fill="FFFFFF"/>
        <w:tabs>
          <w:tab w:val="left" w:pos="900"/>
        </w:tabs>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Наиболее крупными ГРБС по объемам бюджетных ассигнований являются: Управление по социальной политике Администрации городского округа Анадырь и Администрация городского округа Анадырь, в отношении которых в планируемом периоде предусмотрено порядка от 22 до 67 процентов от общего объема расходов соответственно.</w:t>
      </w:r>
    </w:p>
    <w:p w:rsidR="002F72D1" w:rsidRPr="002F72D1" w:rsidRDefault="002F72D1" w:rsidP="002F72D1">
      <w:pPr>
        <w:shd w:val="clear" w:color="auto" w:fill="FFFFFF"/>
        <w:tabs>
          <w:tab w:val="left" w:pos="900"/>
        </w:tabs>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Анализ структуры ассигнований, предусмотренных проектом решения о бюджете по видам расходов бюджета, представлен в таблице 16:</w:t>
      </w:r>
    </w:p>
    <w:p w:rsidR="002F72D1" w:rsidRPr="002F72D1" w:rsidRDefault="002F72D1" w:rsidP="002F72D1">
      <w:pPr>
        <w:autoSpaceDE w:val="0"/>
        <w:autoSpaceDN w:val="0"/>
        <w:adjustRightInd w:val="0"/>
        <w:spacing w:after="0" w:line="240" w:lineRule="auto"/>
        <w:ind w:firstLine="709"/>
        <w:jc w:val="both"/>
        <w:rPr>
          <w:rFonts w:ascii="Times New Roman" w:eastAsia="Times New Roman" w:hAnsi="Times New Roman" w:cs="Times New Roman"/>
          <w:sz w:val="14"/>
          <w:szCs w:val="14"/>
          <w:lang w:eastAsia="ru-RU"/>
        </w:rPr>
      </w:pPr>
    </w:p>
    <w:p w:rsidR="002F72D1" w:rsidRPr="002F72D1" w:rsidRDefault="002F72D1" w:rsidP="002F72D1">
      <w:pPr>
        <w:widowControl w:val="0"/>
        <w:autoSpaceDE w:val="0"/>
        <w:autoSpaceDN w:val="0"/>
        <w:adjustRightInd w:val="0"/>
        <w:spacing w:after="0" w:line="240" w:lineRule="auto"/>
        <w:ind w:firstLine="709"/>
        <w:jc w:val="right"/>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Таблица 16 (тысяч рублей)</w:t>
      </w:r>
    </w:p>
    <w:tbl>
      <w:tblPr>
        <w:tblW w:w="5000" w:type="pct"/>
        <w:tblLook w:val="04A0"/>
      </w:tblPr>
      <w:tblGrid>
        <w:gridCol w:w="4078"/>
        <w:gridCol w:w="681"/>
        <w:gridCol w:w="1162"/>
        <w:gridCol w:w="1223"/>
        <w:gridCol w:w="1162"/>
        <w:gridCol w:w="1265"/>
      </w:tblGrid>
      <w:tr w:rsidR="002F72D1" w:rsidRPr="002F72D1" w:rsidTr="0022662C">
        <w:trPr>
          <w:trHeight w:val="57"/>
          <w:tblHeader/>
        </w:trPr>
        <w:tc>
          <w:tcPr>
            <w:tcW w:w="213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Наименование вида расходов</w:t>
            </w:r>
          </w:p>
        </w:tc>
        <w:tc>
          <w:tcPr>
            <w:tcW w:w="35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Код</w:t>
            </w:r>
          </w:p>
        </w:tc>
        <w:tc>
          <w:tcPr>
            <w:tcW w:w="60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План 2020 года</w:t>
            </w:r>
          </w:p>
        </w:tc>
        <w:tc>
          <w:tcPr>
            <w:tcW w:w="1907" w:type="pct"/>
            <w:gridSpan w:val="3"/>
            <w:tcBorders>
              <w:top w:val="single" w:sz="4" w:space="0" w:color="auto"/>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Проект бюджета</w:t>
            </w:r>
          </w:p>
        </w:tc>
      </w:tr>
      <w:tr w:rsidR="002F72D1" w:rsidRPr="002F72D1" w:rsidTr="0022662C">
        <w:trPr>
          <w:trHeight w:val="57"/>
          <w:tblHeader/>
        </w:trPr>
        <w:tc>
          <w:tcPr>
            <w:tcW w:w="2130" w:type="pct"/>
            <w:vMerge/>
            <w:tcBorders>
              <w:top w:val="single" w:sz="4" w:space="0" w:color="auto"/>
              <w:left w:val="single" w:sz="4" w:space="0" w:color="auto"/>
              <w:bottom w:val="single" w:sz="4" w:space="0" w:color="auto"/>
              <w:right w:val="single" w:sz="4" w:space="0" w:color="auto"/>
            </w:tcBorders>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p>
        </w:tc>
        <w:tc>
          <w:tcPr>
            <w:tcW w:w="356" w:type="pct"/>
            <w:vMerge/>
            <w:tcBorders>
              <w:top w:val="single" w:sz="4" w:space="0" w:color="auto"/>
              <w:left w:val="single" w:sz="4" w:space="0" w:color="auto"/>
              <w:bottom w:val="single" w:sz="4" w:space="0" w:color="auto"/>
              <w:right w:val="single" w:sz="4" w:space="0" w:color="auto"/>
            </w:tcBorders>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p>
        </w:tc>
        <w:tc>
          <w:tcPr>
            <w:tcW w:w="607" w:type="pct"/>
            <w:vMerge/>
            <w:tcBorders>
              <w:top w:val="single" w:sz="4" w:space="0" w:color="auto"/>
              <w:left w:val="single" w:sz="4" w:space="0" w:color="auto"/>
              <w:bottom w:val="single" w:sz="4" w:space="0" w:color="auto"/>
              <w:right w:val="single" w:sz="4" w:space="0" w:color="auto"/>
            </w:tcBorders>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p>
        </w:tc>
        <w:tc>
          <w:tcPr>
            <w:tcW w:w="63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2021 год</w:t>
            </w:r>
          </w:p>
        </w:tc>
        <w:tc>
          <w:tcPr>
            <w:tcW w:w="607"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2022 год</w:t>
            </w:r>
          </w:p>
        </w:tc>
        <w:tc>
          <w:tcPr>
            <w:tcW w:w="661"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2023 год</w:t>
            </w:r>
          </w:p>
        </w:tc>
      </w:tr>
      <w:tr w:rsidR="002F72D1" w:rsidRPr="002F72D1" w:rsidTr="0022662C">
        <w:trPr>
          <w:trHeight w:val="57"/>
        </w:trPr>
        <w:tc>
          <w:tcPr>
            <w:tcW w:w="2130" w:type="pct"/>
            <w:tcBorders>
              <w:top w:val="nil"/>
              <w:left w:val="single" w:sz="4" w:space="0" w:color="auto"/>
              <w:bottom w:val="single" w:sz="4" w:space="0" w:color="auto"/>
              <w:right w:val="single" w:sz="4" w:space="0" w:color="auto"/>
            </w:tcBorders>
            <w:shd w:val="clear" w:color="000000" w:fill="FFFFFF"/>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6" w:type="pct"/>
            <w:tcBorders>
              <w:top w:val="nil"/>
              <w:left w:val="nil"/>
              <w:bottom w:val="single" w:sz="4" w:space="0" w:color="auto"/>
              <w:right w:val="single" w:sz="4" w:space="0" w:color="auto"/>
            </w:tcBorders>
            <w:shd w:val="clear" w:color="000000" w:fill="FFFFFF"/>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100</w:t>
            </w:r>
          </w:p>
        </w:tc>
        <w:tc>
          <w:tcPr>
            <w:tcW w:w="607"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177 527,60</w:t>
            </w:r>
          </w:p>
        </w:tc>
        <w:tc>
          <w:tcPr>
            <w:tcW w:w="63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183 449,70</w:t>
            </w:r>
          </w:p>
        </w:tc>
        <w:tc>
          <w:tcPr>
            <w:tcW w:w="607"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183 188,70</w:t>
            </w:r>
          </w:p>
        </w:tc>
        <w:tc>
          <w:tcPr>
            <w:tcW w:w="661"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180 952,53</w:t>
            </w:r>
          </w:p>
        </w:tc>
      </w:tr>
      <w:tr w:rsidR="002F72D1" w:rsidRPr="002F72D1" w:rsidTr="0022662C">
        <w:trPr>
          <w:trHeight w:val="57"/>
        </w:trPr>
        <w:tc>
          <w:tcPr>
            <w:tcW w:w="2486"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2F72D1" w:rsidRPr="002F72D1" w:rsidRDefault="002F72D1" w:rsidP="002F72D1">
            <w:pPr>
              <w:spacing w:after="0" w:line="240" w:lineRule="auto"/>
              <w:rPr>
                <w:rFonts w:ascii="Times New Roman" w:eastAsia="Times New Roman" w:hAnsi="Times New Roman" w:cs="Times New Roman"/>
                <w:i/>
                <w:iCs/>
                <w:color w:val="000000"/>
                <w:sz w:val="18"/>
                <w:szCs w:val="18"/>
                <w:lang w:eastAsia="ru-RU"/>
              </w:rPr>
            </w:pPr>
            <w:r w:rsidRPr="002F72D1">
              <w:rPr>
                <w:rFonts w:ascii="Times New Roman" w:eastAsia="Times New Roman" w:hAnsi="Times New Roman" w:cs="Times New Roman"/>
                <w:i/>
                <w:iCs/>
                <w:color w:val="000000"/>
                <w:sz w:val="18"/>
                <w:szCs w:val="18"/>
                <w:lang w:eastAsia="ru-RU"/>
              </w:rPr>
              <w:t>доля в структуре %</w:t>
            </w:r>
          </w:p>
        </w:tc>
        <w:tc>
          <w:tcPr>
            <w:tcW w:w="607"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i/>
                <w:iCs/>
                <w:sz w:val="18"/>
                <w:szCs w:val="18"/>
                <w:lang w:eastAsia="ru-RU"/>
              </w:rPr>
            </w:pPr>
            <w:r w:rsidRPr="002F72D1">
              <w:rPr>
                <w:rFonts w:ascii="Times New Roman" w:eastAsia="Times New Roman" w:hAnsi="Times New Roman" w:cs="Times New Roman"/>
                <w:i/>
                <w:iCs/>
                <w:sz w:val="18"/>
                <w:szCs w:val="18"/>
                <w:lang w:eastAsia="ru-RU"/>
              </w:rPr>
              <w:t>8,9%</w:t>
            </w:r>
          </w:p>
        </w:tc>
        <w:tc>
          <w:tcPr>
            <w:tcW w:w="63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i/>
                <w:iCs/>
                <w:sz w:val="18"/>
                <w:szCs w:val="18"/>
                <w:lang w:eastAsia="ru-RU"/>
              </w:rPr>
            </w:pPr>
            <w:r w:rsidRPr="002F72D1">
              <w:rPr>
                <w:rFonts w:ascii="Times New Roman" w:eastAsia="Times New Roman" w:hAnsi="Times New Roman" w:cs="Times New Roman"/>
                <w:i/>
                <w:iCs/>
                <w:sz w:val="18"/>
                <w:szCs w:val="18"/>
                <w:lang w:eastAsia="ru-RU"/>
              </w:rPr>
              <w:t>11,1%</w:t>
            </w:r>
          </w:p>
        </w:tc>
        <w:tc>
          <w:tcPr>
            <w:tcW w:w="607"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i/>
                <w:iCs/>
                <w:sz w:val="18"/>
                <w:szCs w:val="18"/>
                <w:lang w:eastAsia="ru-RU"/>
              </w:rPr>
            </w:pPr>
            <w:r w:rsidRPr="002F72D1">
              <w:rPr>
                <w:rFonts w:ascii="Times New Roman" w:eastAsia="Times New Roman" w:hAnsi="Times New Roman" w:cs="Times New Roman"/>
                <w:i/>
                <w:iCs/>
                <w:sz w:val="18"/>
                <w:szCs w:val="18"/>
                <w:lang w:eastAsia="ru-RU"/>
              </w:rPr>
              <w:t>11,3%</w:t>
            </w:r>
          </w:p>
        </w:tc>
        <w:tc>
          <w:tcPr>
            <w:tcW w:w="661"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i/>
                <w:iCs/>
                <w:sz w:val="18"/>
                <w:szCs w:val="18"/>
                <w:lang w:eastAsia="ru-RU"/>
              </w:rPr>
            </w:pPr>
            <w:r w:rsidRPr="002F72D1">
              <w:rPr>
                <w:rFonts w:ascii="Times New Roman" w:eastAsia="Times New Roman" w:hAnsi="Times New Roman" w:cs="Times New Roman"/>
                <w:i/>
                <w:iCs/>
                <w:sz w:val="18"/>
                <w:szCs w:val="18"/>
                <w:lang w:eastAsia="ru-RU"/>
              </w:rPr>
              <w:t>11,2%</w:t>
            </w:r>
          </w:p>
        </w:tc>
      </w:tr>
      <w:tr w:rsidR="002F72D1" w:rsidRPr="002F72D1" w:rsidTr="0022662C">
        <w:trPr>
          <w:trHeight w:val="57"/>
        </w:trPr>
        <w:tc>
          <w:tcPr>
            <w:tcW w:w="2130" w:type="pct"/>
            <w:tcBorders>
              <w:top w:val="nil"/>
              <w:left w:val="single" w:sz="4" w:space="0" w:color="auto"/>
              <w:bottom w:val="single" w:sz="4" w:space="0" w:color="auto"/>
              <w:right w:val="single" w:sz="4" w:space="0" w:color="auto"/>
            </w:tcBorders>
            <w:shd w:val="clear" w:color="000000" w:fill="FFFFFF"/>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Закупка товаров, работ и услуг для обеспечения государственных (муниципальных) нужд</w:t>
            </w:r>
          </w:p>
        </w:tc>
        <w:tc>
          <w:tcPr>
            <w:tcW w:w="356" w:type="pct"/>
            <w:tcBorders>
              <w:top w:val="nil"/>
              <w:left w:val="nil"/>
              <w:bottom w:val="single" w:sz="4" w:space="0" w:color="auto"/>
              <w:right w:val="single" w:sz="4" w:space="0" w:color="auto"/>
            </w:tcBorders>
            <w:shd w:val="clear" w:color="000000" w:fill="FFFFFF"/>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200</w:t>
            </w:r>
          </w:p>
        </w:tc>
        <w:tc>
          <w:tcPr>
            <w:tcW w:w="607"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383 883,60</w:t>
            </w:r>
          </w:p>
        </w:tc>
        <w:tc>
          <w:tcPr>
            <w:tcW w:w="63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283 821,80</w:t>
            </w:r>
          </w:p>
        </w:tc>
        <w:tc>
          <w:tcPr>
            <w:tcW w:w="607"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219 405,14</w:t>
            </w:r>
          </w:p>
        </w:tc>
        <w:tc>
          <w:tcPr>
            <w:tcW w:w="661"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208 768,30</w:t>
            </w:r>
          </w:p>
        </w:tc>
      </w:tr>
      <w:tr w:rsidR="002F72D1" w:rsidRPr="002F72D1" w:rsidTr="0022662C">
        <w:trPr>
          <w:trHeight w:val="57"/>
        </w:trPr>
        <w:tc>
          <w:tcPr>
            <w:tcW w:w="2486"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2F72D1" w:rsidRPr="002F72D1" w:rsidRDefault="002F72D1" w:rsidP="002F72D1">
            <w:pPr>
              <w:spacing w:after="0" w:line="240" w:lineRule="auto"/>
              <w:rPr>
                <w:rFonts w:ascii="Times New Roman" w:eastAsia="Times New Roman" w:hAnsi="Times New Roman" w:cs="Times New Roman"/>
                <w:i/>
                <w:iCs/>
                <w:color w:val="000000"/>
                <w:sz w:val="18"/>
                <w:szCs w:val="18"/>
                <w:lang w:eastAsia="ru-RU"/>
              </w:rPr>
            </w:pPr>
            <w:r w:rsidRPr="002F72D1">
              <w:rPr>
                <w:rFonts w:ascii="Times New Roman" w:eastAsia="Times New Roman" w:hAnsi="Times New Roman" w:cs="Times New Roman"/>
                <w:i/>
                <w:iCs/>
                <w:color w:val="000000"/>
                <w:sz w:val="18"/>
                <w:szCs w:val="18"/>
                <w:lang w:eastAsia="ru-RU"/>
              </w:rPr>
              <w:t>доля в структуре %</w:t>
            </w:r>
          </w:p>
        </w:tc>
        <w:tc>
          <w:tcPr>
            <w:tcW w:w="607"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i/>
                <w:iCs/>
                <w:sz w:val="18"/>
                <w:szCs w:val="18"/>
                <w:lang w:eastAsia="ru-RU"/>
              </w:rPr>
            </w:pPr>
            <w:r w:rsidRPr="002F72D1">
              <w:rPr>
                <w:rFonts w:ascii="Times New Roman" w:eastAsia="Times New Roman" w:hAnsi="Times New Roman" w:cs="Times New Roman"/>
                <w:i/>
                <w:iCs/>
                <w:sz w:val="18"/>
                <w:szCs w:val="18"/>
                <w:lang w:eastAsia="ru-RU"/>
              </w:rPr>
              <w:t>19,2%</w:t>
            </w:r>
          </w:p>
        </w:tc>
        <w:tc>
          <w:tcPr>
            <w:tcW w:w="63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i/>
                <w:iCs/>
                <w:sz w:val="18"/>
                <w:szCs w:val="18"/>
                <w:lang w:eastAsia="ru-RU"/>
              </w:rPr>
            </w:pPr>
            <w:r w:rsidRPr="002F72D1">
              <w:rPr>
                <w:rFonts w:ascii="Times New Roman" w:eastAsia="Times New Roman" w:hAnsi="Times New Roman" w:cs="Times New Roman"/>
                <w:i/>
                <w:iCs/>
                <w:sz w:val="18"/>
                <w:szCs w:val="18"/>
                <w:lang w:eastAsia="ru-RU"/>
              </w:rPr>
              <w:t>17,2%</w:t>
            </w:r>
          </w:p>
        </w:tc>
        <w:tc>
          <w:tcPr>
            <w:tcW w:w="607"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i/>
                <w:iCs/>
                <w:sz w:val="18"/>
                <w:szCs w:val="18"/>
                <w:lang w:eastAsia="ru-RU"/>
              </w:rPr>
            </w:pPr>
            <w:r w:rsidRPr="002F72D1">
              <w:rPr>
                <w:rFonts w:ascii="Times New Roman" w:eastAsia="Times New Roman" w:hAnsi="Times New Roman" w:cs="Times New Roman"/>
                <w:i/>
                <w:iCs/>
                <w:sz w:val="18"/>
                <w:szCs w:val="18"/>
                <w:lang w:eastAsia="ru-RU"/>
              </w:rPr>
              <w:t>13,6%</w:t>
            </w:r>
          </w:p>
        </w:tc>
        <w:tc>
          <w:tcPr>
            <w:tcW w:w="661"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i/>
                <w:iCs/>
                <w:sz w:val="18"/>
                <w:szCs w:val="18"/>
                <w:lang w:eastAsia="ru-RU"/>
              </w:rPr>
            </w:pPr>
            <w:r w:rsidRPr="002F72D1">
              <w:rPr>
                <w:rFonts w:ascii="Times New Roman" w:eastAsia="Times New Roman" w:hAnsi="Times New Roman" w:cs="Times New Roman"/>
                <w:i/>
                <w:iCs/>
                <w:sz w:val="18"/>
                <w:szCs w:val="18"/>
                <w:lang w:eastAsia="ru-RU"/>
              </w:rPr>
              <w:t>12,9%</w:t>
            </w:r>
          </w:p>
        </w:tc>
      </w:tr>
      <w:tr w:rsidR="002F72D1" w:rsidRPr="002F72D1" w:rsidTr="0022662C">
        <w:trPr>
          <w:trHeight w:val="57"/>
        </w:trPr>
        <w:tc>
          <w:tcPr>
            <w:tcW w:w="2130" w:type="pct"/>
            <w:tcBorders>
              <w:top w:val="nil"/>
              <w:left w:val="single" w:sz="4" w:space="0" w:color="auto"/>
              <w:bottom w:val="single" w:sz="4" w:space="0" w:color="auto"/>
              <w:right w:val="single" w:sz="4" w:space="0" w:color="auto"/>
            </w:tcBorders>
            <w:shd w:val="clear" w:color="000000" w:fill="FFFFFF"/>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Социальное обеспечение и иные выплаты населению</w:t>
            </w:r>
          </w:p>
        </w:tc>
        <w:tc>
          <w:tcPr>
            <w:tcW w:w="356" w:type="pct"/>
            <w:tcBorders>
              <w:top w:val="nil"/>
              <w:left w:val="nil"/>
              <w:bottom w:val="single" w:sz="4" w:space="0" w:color="auto"/>
              <w:right w:val="single" w:sz="4" w:space="0" w:color="auto"/>
            </w:tcBorders>
            <w:shd w:val="clear" w:color="000000" w:fill="FFFFFF"/>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300</w:t>
            </w:r>
          </w:p>
        </w:tc>
        <w:tc>
          <w:tcPr>
            <w:tcW w:w="607"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12 536,10</w:t>
            </w:r>
          </w:p>
        </w:tc>
        <w:tc>
          <w:tcPr>
            <w:tcW w:w="63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15 223,90</w:t>
            </w:r>
          </w:p>
        </w:tc>
        <w:tc>
          <w:tcPr>
            <w:tcW w:w="607"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12 569,40</w:t>
            </w:r>
          </w:p>
        </w:tc>
        <w:tc>
          <w:tcPr>
            <w:tcW w:w="661"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12 891,80</w:t>
            </w:r>
          </w:p>
        </w:tc>
      </w:tr>
      <w:tr w:rsidR="002F72D1" w:rsidRPr="002F72D1" w:rsidTr="0022662C">
        <w:trPr>
          <w:trHeight w:val="57"/>
        </w:trPr>
        <w:tc>
          <w:tcPr>
            <w:tcW w:w="2486"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2F72D1" w:rsidRPr="002F72D1" w:rsidRDefault="002F72D1" w:rsidP="002F72D1">
            <w:pPr>
              <w:spacing w:after="0" w:line="240" w:lineRule="auto"/>
              <w:rPr>
                <w:rFonts w:ascii="Times New Roman" w:eastAsia="Times New Roman" w:hAnsi="Times New Roman" w:cs="Times New Roman"/>
                <w:i/>
                <w:iCs/>
                <w:color w:val="000000"/>
                <w:sz w:val="18"/>
                <w:szCs w:val="18"/>
                <w:lang w:eastAsia="ru-RU"/>
              </w:rPr>
            </w:pPr>
            <w:r w:rsidRPr="002F72D1">
              <w:rPr>
                <w:rFonts w:ascii="Times New Roman" w:eastAsia="Times New Roman" w:hAnsi="Times New Roman" w:cs="Times New Roman"/>
                <w:i/>
                <w:iCs/>
                <w:color w:val="000000"/>
                <w:sz w:val="18"/>
                <w:szCs w:val="18"/>
                <w:lang w:eastAsia="ru-RU"/>
              </w:rPr>
              <w:t>доля в структуре %</w:t>
            </w:r>
          </w:p>
        </w:tc>
        <w:tc>
          <w:tcPr>
            <w:tcW w:w="607"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i/>
                <w:iCs/>
                <w:sz w:val="18"/>
                <w:szCs w:val="18"/>
                <w:lang w:eastAsia="ru-RU"/>
              </w:rPr>
            </w:pPr>
            <w:r w:rsidRPr="002F72D1">
              <w:rPr>
                <w:rFonts w:ascii="Times New Roman" w:eastAsia="Times New Roman" w:hAnsi="Times New Roman" w:cs="Times New Roman"/>
                <w:i/>
                <w:iCs/>
                <w:sz w:val="18"/>
                <w:szCs w:val="18"/>
                <w:lang w:eastAsia="ru-RU"/>
              </w:rPr>
              <w:t>0,6%</w:t>
            </w:r>
          </w:p>
        </w:tc>
        <w:tc>
          <w:tcPr>
            <w:tcW w:w="63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i/>
                <w:iCs/>
                <w:sz w:val="18"/>
                <w:szCs w:val="18"/>
                <w:lang w:eastAsia="ru-RU"/>
              </w:rPr>
            </w:pPr>
            <w:r w:rsidRPr="002F72D1">
              <w:rPr>
                <w:rFonts w:ascii="Times New Roman" w:eastAsia="Times New Roman" w:hAnsi="Times New Roman" w:cs="Times New Roman"/>
                <w:i/>
                <w:iCs/>
                <w:sz w:val="18"/>
                <w:szCs w:val="18"/>
                <w:lang w:eastAsia="ru-RU"/>
              </w:rPr>
              <w:t>0,9%</w:t>
            </w:r>
          </w:p>
        </w:tc>
        <w:tc>
          <w:tcPr>
            <w:tcW w:w="607"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i/>
                <w:iCs/>
                <w:sz w:val="18"/>
                <w:szCs w:val="18"/>
                <w:lang w:eastAsia="ru-RU"/>
              </w:rPr>
            </w:pPr>
            <w:r w:rsidRPr="002F72D1">
              <w:rPr>
                <w:rFonts w:ascii="Times New Roman" w:eastAsia="Times New Roman" w:hAnsi="Times New Roman" w:cs="Times New Roman"/>
                <w:i/>
                <w:iCs/>
                <w:sz w:val="18"/>
                <w:szCs w:val="18"/>
                <w:lang w:eastAsia="ru-RU"/>
              </w:rPr>
              <w:t>0,8%</w:t>
            </w:r>
          </w:p>
        </w:tc>
        <w:tc>
          <w:tcPr>
            <w:tcW w:w="661"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i/>
                <w:iCs/>
                <w:sz w:val="18"/>
                <w:szCs w:val="18"/>
                <w:lang w:eastAsia="ru-RU"/>
              </w:rPr>
            </w:pPr>
            <w:r w:rsidRPr="002F72D1">
              <w:rPr>
                <w:rFonts w:ascii="Times New Roman" w:eastAsia="Times New Roman" w:hAnsi="Times New Roman" w:cs="Times New Roman"/>
                <w:i/>
                <w:iCs/>
                <w:sz w:val="18"/>
                <w:szCs w:val="18"/>
                <w:lang w:eastAsia="ru-RU"/>
              </w:rPr>
              <w:t>0,8%</w:t>
            </w:r>
          </w:p>
        </w:tc>
      </w:tr>
      <w:tr w:rsidR="002F72D1" w:rsidRPr="002F72D1" w:rsidTr="0022662C">
        <w:trPr>
          <w:trHeight w:val="57"/>
        </w:trPr>
        <w:tc>
          <w:tcPr>
            <w:tcW w:w="2130" w:type="pct"/>
            <w:tcBorders>
              <w:top w:val="nil"/>
              <w:left w:val="single" w:sz="4" w:space="0" w:color="auto"/>
              <w:bottom w:val="single" w:sz="4" w:space="0" w:color="auto"/>
              <w:right w:val="single" w:sz="4" w:space="0" w:color="auto"/>
            </w:tcBorders>
            <w:shd w:val="clear" w:color="000000" w:fill="FFFFFF"/>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Капитальные вложения в объекты государственной (муниципальной) собственности</w:t>
            </w:r>
          </w:p>
        </w:tc>
        <w:tc>
          <w:tcPr>
            <w:tcW w:w="356" w:type="pct"/>
            <w:tcBorders>
              <w:top w:val="nil"/>
              <w:left w:val="nil"/>
              <w:bottom w:val="single" w:sz="4" w:space="0" w:color="auto"/>
              <w:right w:val="single" w:sz="4" w:space="0" w:color="auto"/>
            </w:tcBorders>
            <w:shd w:val="clear" w:color="000000" w:fill="FFFFFF"/>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400</w:t>
            </w:r>
          </w:p>
        </w:tc>
        <w:tc>
          <w:tcPr>
            <w:tcW w:w="607"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52 611,90</w:t>
            </w:r>
          </w:p>
        </w:tc>
        <w:tc>
          <w:tcPr>
            <w:tcW w:w="63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13 443,30</w:t>
            </w:r>
          </w:p>
        </w:tc>
        <w:tc>
          <w:tcPr>
            <w:tcW w:w="607"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16 700,00</w:t>
            </w:r>
          </w:p>
        </w:tc>
        <w:tc>
          <w:tcPr>
            <w:tcW w:w="661"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6 720,00</w:t>
            </w:r>
          </w:p>
        </w:tc>
      </w:tr>
      <w:tr w:rsidR="002F72D1" w:rsidRPr="002F72D1" w:rsidTr="0022662C">
        <w:trPr>
          <w:trHeight w:val="57"/>
        </w:trPr>
        <w:tc>
          <w:tcPr>
            <w:tcW w:w="2486"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2F72D1" w:rsidRPr="002F72D1" w:rsidRDefault="002F72D1" w:rsidP="002F72D1">
            <w:pPr>
              <w:spacing w:after="0" w:line="240" w:lineRule="auto"/>
              <w:rPr>
                <w:rFonts w:ascii="Times New Roman" w:eastAsia="Times New Roman" w:hAnsi="Times New Roman" w:cs="Times New Roman"/>
                <w:i/>
                <w:iCs/>
                <w:color w:val="000000"/>
                <w:sz w:val="18"/>
                <w:szCs w:val="18"/>
                <w:lang w:eastAsia="ru-RU"/>
              </w:rPr>
            </w:pPr>
            <w:r w:rsidRPr="002F72D1">
              <w:rPr>
                <w:rFonts w:ascii="Times New Roman" w:eastAsia="Times New Roman" w:hAnsi="Times New Roman" w:cs="Times New Roman"/>
                <w:i/>
                <w:iCs/>
                <w:color w:val="000000"/>
                <w:sz w:val="18"/>
                <w:szCs w:val="18"/>
                <w:lang w:eastAsia="ru-RU"/>
              </w:rPr>
              <w:t>доля в структуре %</w:t>
            </w:r>
          </w:p>
        </w:tc>
        <w:tc>
          <w:tcPr>
            <w:tcW w:w="607"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i/>
                <w:iCs/>
                <w:sz w:val="18"/>
                <w:szCs w:val="18"/>
                <w:lang w:eastAsia="ru-RU"/>
              </w:rPr>
            </w:pPr>
            <w:r w:rsidRPr="002F72D1">
              <w:rPr>
                <w:rFonts w:ascii="Times New Roman" w:eastAsia="Times New Roman" w:hAnsi="Times New Roman" w:cs="Times New Roman"/>
                <w:i/>
                <w:iCs/>
                <w:sz w:val="18"/>
                <w:szCs w:val="18"/>
                <w:lang w:eastAsia="ru-RU"/>
              </w:rPr>
              <w:t>2,6%</w:t>
            </w:r>
          </w:p>
        </w:tc>
        <w:tc>
          <w:tcPr>
            <w:tcW w:w="63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i/>
                <w:iCs/>
                <w:sz w:val="18"/>
                <w:szCs w:val="18"/>
                <w:lang w:eastAsia="ru-RU"/>
              </w:rPr>
            </w:pPr>
            <w:r w:rsidRPr="002F72D1">
              <w:rPr>
                <w:rFonts w:ascii="Times New Roman" w:eastAsia="Times New Roman" w:hAnsi="Times New Roman" w:cs="Times New Roman"/>
                <w:i/>
                <w:iCs/>
                <w:sz w:val="18"/>
                <w:szCs w:val="18"/>
                <w:lang w:eastAsia="ru-RU"/>
              </w:rPr>
              <w:t>0,8%</w:t>
            </w:r>
          </w:p>
        </w:tc>
        <w:tc>
          <w:tcPr>
            <w:tcW w:w="607"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i/>
                <w:iCs/>
                <w:sz w:val="18"/>
                <w:szCs w:val="18"/>
                <w:lang w:eastAsia="ru-RU"/>
              </w:rPr>
            </w:pPr>
            <w:r w:rsidRPr="002F72D1">
              <w:rPr>
                <w:rFonts w:ascii="Times New Roman" w:eastAsia="Times New Roman" w:hAnsi="Times New Roman" w:cs="Times New Roman"/>
                <w:i/>
                <w:iCs/>
                <w:sz w:val="18"/>
                <w:szCs w:val="18"/>
                <w:lang w:eastAsia="ru-RU"/>
              </w:rPr>
              <w:t>1,0%</w:t>
            </w:r>
          </w:p>
        </w:tc>
        <w:tc>
          <w:tcPr>
            <w:tcW w:w="661"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i/>
                <w:iCs/>
                <w:sz w:val="18"/>
                <w:szCs w:val="18"/>
                <w:lang w:eastAsia="ru-RU"/>
              </w:rPr>
            </w:pPr>
            <w:r w:rsidRPr="002F72D1">
              <w:rPr>
                <w:rFonts w:ascii="Times New Roman" w:eastAsia="Times New Roman" w:hAnsi="Times New Roman" w:cs="Times New Roman"/>
                <w:i/>
                <w:iCs/>
                <w:sz w:val="18"/>
                <w:szCs w:val="18"/>
                <w:lang w:eastAsia="ru-RU"/>
              </w:rPr>
              <w:t>0,4%</w:t>
            </w:r>
          </w:p>
        </w:tc>
      </w:tr>
      <w:tr w:rsidR="002F72D1" w:rsidRPr="002F72D1" w:rsidTr="0022662C">
        <w:trPr>
          <w:trHeight w:val="57"/>
        </w:trPr>
        <w:tc>
          <w:tcPr>
            <w:tcW w:w="2130" w:type="pct"/>
            <w:tcBorders>
              <w:top w:val="nil"/>
              <w:left w:val="single" w:sz="4" w:space="0" w:color="auto"/>
              <w:bottom w:val="single" w:sz="4" w:space="0" w:color="auto"/>
              <w:right w:val="single" w:sz="4" w:space="0" w:color="auto"/>
            </w:tcBorders>
            <w:shd w:val="clear" w:color="000000" w:fill="FFFFFF"/>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Предоставление субсидий бюджетным, автономным учреждениям и иным некоммерческим организациям</w:t>
            </w:r>
          </w:p>
        </w:tc>
        <w:tc>
          <w:tcPr>
            <w:tcW w:w="356" w:type="pct"/>
            <w:tcBorders>
              <w:top w:val="nil"/>
              <w:left w:val="nil"/>
              <w:bottom w:val="single" w:sz="4" w:space="0" w:color="auto"/>
              <w:right w:val="single" w:sz="4" w:space="0" w:color="auto"/>
            </w:tcBorders>
            <w:shd w:val="clear" w:color="000000" w:fill="FFFFFF"/>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600</w:t>
            </w:r>
          </w:p>
        </w:tc>
        <w:tc>
          <w:tcPr>
            <w:tcW w:w="607"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1 147 118,90</w:t>
            </w:r>
          </w:p>
        </w:tc>
        <w:tc>
          <w:tcPr>
            <w:tcW w:w="63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1 100 440,40</w:t>
            </w:r>
          </w:p>
        </w:tc>
        <w:tc>
          <w:tcPr>
            <w:tcW w:w="607"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1 078 073,30</w:t>
            </w:r>
          </w:p>
        </w:tc>
        <w:tc>
          <w:tcPr>
            <w:tcW w:w="661"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1 059 995,20</w:t>
            </w:r>
          </w:p>
        </w:tc>
      </w:tr>
      <w:tr w:rsidR="002F72D1" w:rsidRPr="002F72D1" w:rsidTr="0022662C">
        <w:trPr>
          <w:trHeight w:val="57"/>
        </w:trPr>
        <w:tc>
          <w:tcPr>
            <w:tcW w:w="2486"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2F72D1" w:rsidRPr="002F72D1" w:rsidRDefault="002F72D1" w:rsidP="002F72D1">
            <w:pPr>
              <w:spacing w:after="0" w:line="240" w:lineRule="auto"/>
              <w:rPr>
                <w:rFonts w:ascii="Times New Roman" w:eastAsia="Times New Roman" w:hAnsi="Times New Roman" w:cs="Times New Roman"/>
                <w:i/>
                <w:iCs/>
                <w:color w:val="000000"/>
                <w:sz w:val="18"/>
                <w:szCs w:val="18"/>
                <w:lang w:eastAsia="ru-RU"/>
              </w:rPr>
            </w:pPr>
            <w:r w:rsidRPr="002F72D1">
              <w:rPr>
                <w:rFonts w:ascii="Times New Roman" w:eastAsia="Times New Roman" w:hAnsi="Times New Roman" w:cs="Times New Roman"/>
                <w:i/>
                <w:iCs/>
                <w:color w:val="000000"/>
                <w:sz w:val="18"/>
                <w:szCs w:val="18"/>
                <w:lang w:eastAsia="ru-RU"/>
              </w:rPr>
              <w:t>доля в структуре %</w:t>
            </w:r>
          </w:p>
        </w:tc>
        <w:tc>
          <w:tcPr>
            <w:tcW w:w="607"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i/>
                <w:iCs/>
                <w:sz w:val="18"/>
                <w:szCs w:val="18"/>
                <w:lang w:eastAsia="ru-RU"/>
              </w:rPr>
            </w:pPr>
            <w:r w:rsidRPr="002F72D1">
              <w:rPr>
                <w:rFonts w:ascii="Times New Roman" w:eastAsia="Times New Roman" w:hAnsi="Times New Roman" w:cs="Times New Roman"/>
                <w:i/>
                <w:iCs/>
                <w:sz w:val="18"/>
                <w:szCs w:val="18"/>
                <w:lang w:eastAsia="ru-RU"/>
              </w:rPr>
              <w:t>57,4%</w:t>
            </w:r>
          </w:p>
        </w:tc>
        <w:tc>
          <w:tcPr>
            <w:tcW w:w="63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i/>
                <w:iCs/>
                <w:sz w:val="18"/>
                <w:szCs w:val="18"/>
                <w:lang w:eastAsia="ru-RU"/>
              </w:rPr>
            </w:pPr>
            <w:r w:rsidRPr="002F72D1">
              <w:rPr>
                <w:rFonts w:ascii="Times New Roman" w:eastAsia="Times New Roman" w:hAnsi="Times New Roman" w:cs="Times New Roman"/>
                <w:i/>
                <w:iCs/>
                <w:sz w:val="18"/>
                <w:szCs w:val="18"/>
                <w:lang w:eastAsia="ru-RU"/>
              </w:rPr>
              <w:t>66,6%</w:t>
            </w:r>
          </w:p>
        </w:tc>
        <w:tc>
          <w:tcPr>
            <w:tcW w:w="607"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i/>
                <w:iCs/>
                <w:sz w:val="18"/>
                <w:szCs w:val="18"/>
                <w:lang w:eastAsia="ru-RU"/>
              </w:rPr>
            </w:pPr>
            <w:r w:rsidRPr="002F72D1">
              <w:rPr>
                <w:rFonts w:ascii="Times New Roman" w:eastAsia="Times New Roman" w:hAnsi="Times New Roman" w:cs="Times New Roman"/>
                <w:i/>
                <w:iCs/>
                <w:sz w:val="18"/>
                <w:szCs w:val="18"/>
                <w:lang w:eastAsia="ru-RU"/>
              </w:rPr>
              <w:t>66,8%</w:t>
            </w:r>
          </w:p>
        </w:tc>
        <w:tc>
          <w:tcPr>
            <w:tcW w:w="661"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i/>
                <w:iCs/>
                <w:sz w:val="18"/>
                <w:szCs w:val="18"/>
                <w:lang w:eastAsia="ru-RU"/>
              </w:rPr>
            </w:pPr>
            <w:r w:rsidRPr="002F72D1">
              <w:rPr>
                <w:rFonts w:ascii="Times New Roman" w:eastAsia="Times New Roman" w:hAnsi="Times New Roman" w:cs="Times New Roman"/>
                <w:i/>
                <w:iCs/>
                <w:sz w:val="18"/>
                <w:szCs w:val="18"/>
                <w:lang w:eastAsia="ru-RU"/>
              </w:rPr>
              <w:t>65,5%</w:t>
            </w:r>
          </w:p>
        </w:tc>
      </w:tr>
      <w:tr w:rsidR="002F72D1" w:rsidRPr="002F72D1" w:rsidTr="0022662C">
        <w:trPr>
          <w:trHeight w:val="57"/>
        </w:trPr>
        <w:tc>
          <w:tcPr>
            <w:tcW w:w="2130" w:type="pct"/>
            <w:tcBorders>
              <w:top w:val="nil"/>
              <w:left w:val="single" w:sz="4" w:space="0" w:color="auto"/>
              <w:bottom w:val="single" w:sz="4" w:space="0" w:color="auto"/>
              <w:right w:val="single" w:sz="4" w:space="0" w:color="auto"/>
            </w:tcBorders>
            <w:shd w:val="clear" w:color="000000" w:fill="FFFFFF"/>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Обслуживание государственного (муниципального) долга</w:t>
            </w:r>
          </w:p>
        </w:tc>
        <w:tc>
          <w:tcPr>
            <w:tcW w:w="356" w:type="pct"/>
            <w:tcBorders>
              <w:top w:val="nil"/>
              <w:left w:val="nil"/>
              <w:bottom w:val="single" w:sz="4" w:space="0" w:color="auto"/>
              <w:right w:val="single" w:sz="4" w:space="0" w:color="auto"/>
            </w:tcBorders>
            <w:shd w:val="clear" w:color="000000" w:fill="FFFFFF"/>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700</w:t>
            </w:r>
          </w:p>
        </w:tc>
        <w:tc>
          <w:tcPr>
            <w:tcW w:w="607"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0,00</w:t>
            </w:r>
          </w:p>
        </w:tc>
        <w:tc>
          <w:tcPr>
            <w:tcW w:w="63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30,50</w:t>
            </w:r>
          </w:p>
        </w:tc>
        <w:tc>
          <w:tcPr>
            <w:tcW w:w="607"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30,50</w:t>
            </w:r>
          </w:p>
        </w:tc>
        <w:tc>
          <w:tcPr>
            <w:tcW w:w="661"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0,00</w:t>
            </w:r>
          </w:p>
        </w:tc>
      </w:tr>
      <w:tr w:rsidR="002F72D1" w:rsidRPr="002F72D1" w:rsidTr="0022662C">
        <w:trPr>
          <w:trHeight w:val="57"/>
        </w:trPr>
        <w:tc>
          <w:tcPr>
            <w:tcW w:w="2486" w:type="pct"/>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2F72D1" w:rsidRPr="002F72D1" w:rsidRDefault="002F72D1" w:rsidP="002F72D1">
            <w:pPr>
              <w:spacing w:after="0" w:line="240" w:lineRule="auto"/>
              <w:rPr>
                <w:rFonts w:ascii="Times New Roman" w:eastAsia="Times New Roman" w:hAnsi="Times New Roman" w:cs="Times New Roman"/>
                <w:i/>
                <w:iCs/>
                <w:color w:val="000000"/>
                <w:sz w:val="18"/>
                <w:szCs w:val="18"/>
                <w:lang w:eastAsia="ru-RU"/>
              </w:rPr>
            </w:pPr>
            <w:r w:rsidRPr="002F72D1">
              <w:rPr>
                <w:rFonts w:ascii="Times New Roman" w:eastAsia="Times New Roman" w:hAnsi="Times New Roman" w:cs="Times New Roman"/>
                <w:i/>
                <w:iCs/>
                <w:color w:val="000000"/>
                <w:sz w:val="18"/>
                <w:szCs w:val="18"/>
                <w:lang w:eastAsia="ru-RU"/>
              </w:rPr>
              <w:t>доля в структуре %</w:t>
            </w:r>
          </w:p>
        </w:tc>
        <w:tc>
          <w:tcPr>
            <w:tcW w:w="607"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i/>
                <w:iCs/>
                <w:sz w:val="18"/>
                <w:szCs w:val="18"/>
                <w:lang w:eastAsia="ru-RU"/>
              </w:rPr>
            </w:pPr>
            <w:r w:rsidRPr="002F72D1">
              <w:rPr>
                <w:rFonts w:ascii="Times New Roman" w:eastAsia="Times New Roman" w:hAnsi="Times New Roman" w:cs="Times New Roman"/>
                <w:i/>
                <w:iCs/>
                <w:sz w:val="18"/>
                <w:szCs w:val="18"/>
                <w:lang w:eastAsia="ru-RU"/>
              </w:rPr>
              <w:t>0,0%</w:t>
            </w:r>
          </w:p>
        </w:tc>
        <w:tc>
          <w:tcPr>
            <w:tcW w:w="63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i/>
                <w:iCs/>
                <w:sz w:val="18"/>
                <w:szCs w:val="18"/>
                <w:lang w:eastAsia="ru-RU"/>
              </w:rPr>
            </w:pPr>
            <w:r w:rsidRPr="002F72D1">
              <w:rPr>
                <w:rFonts w:ascii="Times New Roman" w:eastAsia="Times New Roman" w:hAnsi="Times New Roman" w:cs="Times New Roman"/>
                <w:i/>
                <w:iCs/>
                <w:sz w:val="18"/>
                <w:szCs w:val="18"/>
                <w:lang w:eastAsia="ru-RU"/>
              </w:rPr>
              <w:t>0,0%</w:t>
            </w:r>
          </w:p>
        </w:tc>
        <w:tc>
          <w:tcPr>
            <w:tcW w:w="607"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i/>
                <w:iCs/>
                <w:sz w:val="18"/>
                <w:szCs w:val="18"/>
                <w:lang w:eastAsia="ru-RU"/>
              </w:rPr>
            </w:pPr>
            <w:r w:rsidRPr="002F72D1">
              <w:rPr>
                <w:rFonts w:ascii="Times New Roman" w:eastAsia="Times New Roman" w:hAnsi="Times New Roman" w:cs="Times New Roman"/>
                <w:i/>
                <w:iCs/>
                <w:sz w:val="18"/>
                <w:szCs w:val="18"/>
                <w:lang w:eastAsia="ru-RU"/>
              </w:rPr>
              <w:t>0,0%</w:t>
            </w:r>
          </w:p>
        </w:tc>
        <w:tc>
          <w:tcPr>
            <w:tcW w:w="661"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i/>
                <w:iCs/>
                <w:sz w:val="18"/>
                <w:szCs w:val="18"/>
                <w:lang w:eastAsia="ru-RU"/>
              </w:rPr>
            </w:pPr>
            <w:r w:rsidRPr="002F72D1">
              <w:rPr>
                <w:rFonts w:ascii="Times New Roman" w:eastAsia="Times New Roman" w:hAnsi="Times New Roman" w:cs="Times New Roman"/>
                <w:i/>
                <w:iCs/>
                <w:sz w:val="18"/>
                <w:szCs w:val="18"/>
                <w:lang w:eastAsia="ru-RU"/>
              </w:rPr>
              <w:t>0,0%</w:t>
            </w:r>
          </w:p>
        </w:tc>
      </w:tr>
      <w:tr w:rsidR="002F72D1" w:rsidRPr="002F72D1" w:rsidTr="0022662C">
        <w:trPr>
          <w:trHeight w:val="57"/>
        </w:trPr>
        <w:tc>
          <w:tcPr>
            <w:tcW w:w="2130" w:type="pct"/>
            <w:tcBorders>
              <w:top w:val="nil"/>
              <w:left w:val="single" w:sz="4" w:space="0" w:color="auto"/>
              <w:bottom w:val="single" w:sz="4" w:space="0" w:color="auto"/>
              <w:right w:val="single" w:sz="4" w:space="0" w:color="auto"/>
            </w:tcBorders>
            <w:shd w:val="clear" w:color="000000" w:fill="FFFFFF"/>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Иные бюджетные ассигнования</w:t>
            </w:r>
          </w:p>
        </w:tc>
        <w:tc>
          <w:tcPr>
            <w:tcW w:w="356" w:type="pct"/>
            <w:tcBorders>
              <w:top w:val="nil"/>
              <w:left w:val="nil"/>
              <w:bottom w:val="single" w:sz="4" w:space="0" w:color="auto"/>
              <w:right w:val="single" w:sz="4" w:space="0" w:color="auto"/>
            </w:tcBorders>
            <w:shd w:val="clear" w:color="000000" w:fill="FFFFFF"/>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800</w:t>
            </w:r>
          </w:p>
        </w:tc>
        <w:tc>
          <w:tcPr>
            <w:tcW w:w="607"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223 392,10</w:t>
            </w:r>
          </w:p>
        </w:tc>
        <w:tc>
          <w:tcPr>
            <w:tcW w:w="63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56 369,60</w:t>
            </w:r>
          </w:p>
        </w:tc>
        <w:tc>
          <w:tcPr>
            <w:tcW w:w="607"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86 161,80</w:t>
            </w:r>
          </w:p>
        </w:tc>
        <w:tc>
          <w:tcPr>
            <w:tcW w:w="661"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112 098,30</w:t>
            </w:r>
          </w:p>
        </w:tc>
      </w:tr>
      <w:tr w:rsidR="002F72D1" w:rsidRPr="002F72D1" w:rsidTr="0022662C">
        <w:trPr>
          <w:trHeight w:val="57"/>
        </w:trPr>
        <w:tc>
          <w:tcPr>
            <w:tcW w:w="2486" w:type="pct"/>
            <w:gridSpan w:val="2"/>
            <w:tcBorders>
              <w:top w:val="nil"/>
              <w:left w:val="single" w:sz="4" w:space="0" w:color="auto"/>
              <w:bottom w:val="single" w:sz="4" w:space="0" w:color="auto"/>
              <w:right w:val="single" w:sz="4" w:space="0" w:color="auto"/>
            </w:tcBorders>
            <w:shd w:val="clear" w:color="000000" w:fill="FFFFFF"/>
            <w:vAlign w:val="center"/>
            <w:hideMark/>
          </w:tcPr>
          <w:p w:rsidR="002F72D1" w:rsidRPr="002F72D1" w:rsidRDefault="002F72D1" w:rsidP="002F72D1">
            <w:pPr>
              <w:spacing w:after="0" w:line="240" w:lineRule="auto"/>
              <w:rPr>
                <w:rFonts w:ascii="Times New Roman" w:eastAsia="Times New Roman" w:hAnsi="Times New Roman" w:cs="Times New Roman"/>
                <w:i/>
                <w:iCs/>
                <w:color w:val="000000"/>
                <w:sz w:val="18"/>
                <w:szCs w:val="18"/>
                <w:lang w:eastAsia="ru-RU"/>
              </w:rPr>
            </w:pPr>
            <w:r w:rsidRPr="002F72D1">
              <w:rPr>
                <w:rFonts w:ascii="Times New Roman" w:eastAsia="Times New Roman" w:hAnsi="Times New Roman" w:cs="Times New Roman"/>
                <w:i/>
                <w:iCs/>
                <w:color w:val="000000"/>
                <w:sz w:val="18"/>
                <w:szCs w:val="18"/>
                <w:lang w:eastAsia="ru-RU"/>
              </w:rPr>
              <w:t>Условно утвержденные</w:t>
            </w:r>
          </w:p>
        </w:tc>
        <w:tc>
          <w:tcPr>
            <w:tcW w:w="607"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iCs/>
                <w:sz w:val="18"/>
                <w:szCs w:val="18"/>
                <w:lang w:eastAsia="ru-RU"/>
              </w:rPr>
            </w:pPr>
            <w:proofErr w:type="spellStart"/>
            <w:r w:rsidRPr="002F72D1">
              <w:rPr>
                <w:rFonts w:ascii="Times New Roman" w:eastAsia="Times New Roman" w:hAnsi="Times New Roman" w:cs="Times New Roman"/>
                <w:iCs/>
                <w:sz w:val="18"/>
                <w:szCs w:val="18"/>
                <w:lang w:eastAsia="ru-RU"/>
              </w:rPr>
              <w:t>х</w:t>
            </w:r>
            <w:proofErr w:type="spellEnd"/>
          </w:p>
        </w:tc>
        <w:tc>
          <w:tcPr>
            <w:tcW w:w="63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iCs/>
                <w:sz w:val="18"/>
                <w:szCs w:val="18"/>
                <w:lang w:eastAsia="ru-RU"/>
              </w:rPr>
            </w:pPr>
            <w:proofErr w:type="spellStart"/>
            <w:r w:rsidRPr="002F72D1">
              <w:rPr>
                <w:rFonts w:ascii="Times New Roman" w:eastAsia="Times New Roman" w:hAnsi="Times New Roman" w:cs="Times New Roman"/>
                <w:iCs/>
                <w:sz w:val="18"/>
                <w:szCs w:val="18"/>
                <w:lang w:eastAsia="ru-RU"/>
              </w:rPr>
              <w:t>х</w:t>
            </w:r>
            <w:proofErr w:type="spellEnd"/>
          </w:p>
        </w:tc>
        <w:tc>
          <w:tcPr>
            <w:tcW w:w="607"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i/>
                <w:iCs/>
                <w:sz w:val="18"/>
                <w:szCs w:val="18"/>
                <w:lang w:eastAsia="ru-RU"/>
              </w:rPr>
            </w:pPr>
            <w:r w:rsidRPr="002F72D1">
              <w:rPr>
                <w:rFonts w:ascii="Times New Roman" w:eastAsia="Times New Roman" w:hAnsi="Times New Roman" w:cs="Times New Roman"/>
                <w:i/>
                <w:iCs/>
                <w:sz w:val="18"/>
                <w:szCs w:val="18"/>
                <w:lang w:eastAsia="ru-RU"/>
              </w:rPr>
              <w:t>18 031,56</w:t>
            </w:r>
          </w:p>
        </w:tc>
        <w:tc>
          <w:tcPr>
            <w:tcW w:w="661"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i/>
                <w:iCs/>
                <w:sz w:val="18"/>
                <w:szCs w:val="18"/>
                <w:lang w:eastAsia="ru-RU"/>
              </w:rPr>
            </w:pPr>
            <w:r w:rsidRPr="002F72D1">
              <w:rPr>
                <w:rFonts w:ascii="Times New Roman" w:eastAsia="Times New Roman" w:hAnsi="Times New Roman" w:cs="Times New Roman"/>
                <w:i/>
                <w:iCs/>
                <w:sz w:val="18"/>
                <w:szCs w:val="18"/>
                <w:lang w:eastAsia="ru-RU"/>
              </w:rPr>
              <w:t>37 104,47</w:t>
            </w:r>
          </w:p>
        </w:tc>
      </w:tr>
      <w:tr w:rsidR="002F72D1" w:rsidRPr="002F72D1" w:rsidTr="0022662C">
        <w:trPr>
          <w:trHeight w:val="57"/>
        </w:trPr>
        <w:tc>
          <w:tcPr>
            <w:tcW w:w="2130" w:type="pct"/>
            <w:tcBorders>
              <w:top w:val="nil"/>
              <w:left w:val="single" w:sz="4" w:space="0" w:color="auto"/>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Итого</w:t>
            </w:r>
          </w:p>
        </w:tc>
        <w:tc>
          <w:tcPr>
            <w:tcW w:w="356"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Х</w:t>
            </w:r>
          </w:p>
        </w:tc>
        <w:tc>
          <w:tcPr>
            <w:tcW w:w="607"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1 997 070,20</w:t>
            </w:r>
          </w:p>
        </w:tc>
        <w:tc>
          <w:tcPr>
            <w:tcW w:w="63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1 652 779,20</w:t>
            </w:r>
          </w:p>
        </w:tc>
        <w:tc>
          <w:tcPr>
            <w:tcW w:w="607"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1 614 160,40</w:t>
            </w:r>
          </w:p>
        </w:tc>
        <w:tc>
          <w:tcPr>
            <w:tcW w:w="661"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1 618 530,60</w:t>
            </w:r>
          </w:p>
        </w:tc>
      </w:tr>
    </w:tbl>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Как и в предыдущие </w:t>
      </w:r>
      <w:proofErr w:type="gramStart"/>
      <w:r w:rsidRPr="002F72D1">
        <w:rPr>
          <w:rFonts w:ascii="Times New Roman" w:eastAsia="Times New Roman" w:hAnsi="Times New Roman" w:cs="Times New Roman"/>
          <w:sz w:val="28"/>
          <w:szCs w:val="28"/>
          <w:lang w:eastAsia="ru-RU"/>
        </w:rPr>
        <w:t>периоды</w:t>
      </w:r>
      <w:proofErr w:type="gramEnd"/>
      <w:r w:rsidRPr="002F72D1">
        <w:rPr>
          <w:rFonts w:ascii="Times New Roman" w:eastAsia="Times New Roman" w:hAnsi="Times New Roman" w:cs="Times New Roman"/>
          <w:sz w:val="28"/>
          <w:szCs w:val="28"/>
          <w:lang w:eastAsia="ru-RU"/>
        </w:rPr>
        <w:t xml:space="preserve"> доля расходов 2021 года и планового периода 2022 и 2023 годов приходится на вид расходов - «Предоставление субсидий бюджетным, автономным учреждениям и иным некоммерческим организациям» (более 60 процентов).</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proofErr w:type="gramStart"/>
      <w:r w:rsidRPr="002F72D1">
        <w:rPr>
          <w:rFonts w:ascii="Times New Roman" w:eastAsia="Times New Roman" w:hAnsi="Times New Roman" w:cs="Times New Roman"/>
          <w:sz w:val="28"/>
          <w:szCs w:val="28"/>
          <w:lang w:eastAsia="ru-RU"/>
        </w:rPr>
        <w:t xml:space="preserve">В структуре данного вида расходов более 90 процентов ежегодно, или 1 066 098,20 тысяч рублей - 2021 год, 1 049 335,40 тысяч рублей - 2022 год, 1 030 776,80 тысяч рублей - 2023 год занимают ассигнования на предоставление субсидий бюджетным и автономным учреждениям на финансовое обеспечение выполнения муниципальных заданий и субсидий на </w:t>
      </w:r>
      <w:r w:rsidRPr="002F72D1">
        <w:rPr>
          <w:rFonts w:ascii="Times New Roman" w:eastAsia="Times New Roman" w:hAnsi="Times New Roman" w:cs="Times New Roman"/>
          <w:sz w:val="28"/>
          <w:szCs w:val="28"/>
          <w:lang w:eastAsia="ru-RU"/>
        </w:rPr>
        <w:lastRenderedPageBreak/>
        <w:t>иные цели (статья 78.1 Бюджетного кодекса РФ) подведомственных Управлению по социальной</w:t>
      </w:r>
      <w:proofErr w:type="gramEnd"/>
      <w:r w:rsidRPr="002F72D1">
        <w:rPr>
          <w:rFonts w:ascii="Times New Roman" w:eastAsia="Times New Roman" w:hAnsi="Times New Roman" w:cs="Times New Roman"/>
          <w:sz w:val="28"/>
          <w:szCs w:val="28"/>
          <w:lang w:eastAsia="ru-RU"/>
        </w:rPr>
        <w:t xml:space="preserve"> политике.</w:t>
      </w:r>
    </w:p>
    <w:p w:rsidR="002F72D1" w:rsidRPr="002F72D1" w:rsidRDefault="002F72D1" w:rsidP="002F72D1">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Планирование бюджетных ассигнований на оказание муниципальных услуг (выполнение работ), а также определение объема субсидий на выполнение муниципальных заданий произведено с использованием показателей муниципальных заданий бюджетных и автономных учреждений городского округа Анадырь (часть 2 статьи 69.2 Бюджетного кодекса РФ).</w:t>
      </w:r>
    </w:p>
    <w:p w:rsidR="002F72D1" w:rsidRPr="002F72D1" w:rsidRDefault="002F72D1" w:rsidP="002F72D1">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roofErr w:type="gramStart"/>
      <w:r w:rsidRPr="002F72D1">
        <w:rPr>
          <w:rFonts w:ascii="Times New Roman" w:eastAsia="Times New Roman" w:hAnsi="Times New Roman" w:cs="Times New Roman"/>
          <w:sz w:val="28"/>
          <w:szCs w:val="28"/>
          <w:lang w:eastAsia="ru-RU"/>
        </w:rPr>
        <w:t>Размер субсидий рассчитан на основании нормативных затрат на оказание муниципальных услуг в рамках отдельных муниципальных заданий, а также с учётом нормативных затрат на содержание недвижимого имущества и особо ценного движимого имущества, закрепленного за конкретным муниципальным бюджетным учреждением или муниципальным автономным учреждением, в том числе земельных участков (за исключением имущества, сданного в аренду или переданного в безвозмездное пользование) (далее - имущество учреждения</w:t>
      </w:r>
      <w:proofErr w:type="gramEnd"/>
      <w:r w:rsidRPr="002F72D1">
        <w:rPr>
          <w:rFonts w:ascii="Times New Roman" w:eastAsia="Times New Roman" w:hAnsi="Times New Roman" w:cs="Times New Roman"/>
          <w:sz w:val="28"/>
          <w:szCs w:val="28"/>
          <w:lang w:eastAsia="ru-RU"/>
        </w:rPr>
        <w:t>), затрат на уплату налогов, в качестве объекта налогообложения по которым признается имущество учреждения.</w:t>
      </w:r>
    </w:p>
    <w:p w:rsidR="002F72D1" w:rsidRPr="002F72D1" w:rsidRDefault="002F72D1" w:rsidP="002F72D1">
      <w:pPr>
        <w:autoSpaceDE w:val="0"/>
        <w:autoSpaceDN w:val="0"/>
        <w:adjustRightInd w:val="0"/>
        <w:spacing w:after="0" w:line="240" w:lineRule="auto"/>
        <w:ind w:firstLine="709"/>
        <w:jc w:val="both"/>
        <w:rPr>
          <w:rFonts w:ascii="Times New Roman" w:eastAsia="Times New Roman" w:hAnsi="Times New Roman" w:cs="Times New Roman"/>
          <w:sz w:val="14"/>
          <w:szCs w:val="14"/>
          <w:lang w:eastAsia="ru-RU"/>
        </w:rPr>
      </w:pPr>
    </w:p>
    <w:p w:rsidR="002F72D1" w:rsidRPr="002F72D1" w:rsidRDefault="002F72D1" w:rsidP="002F72D1">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b/>
          <w:sz w:val="28"/>
          <w:szCs w:val="28"/>
          <w:lang w:eastAsia="ru-RU"/>
        </w:rPr>
        <w:t>Замечания:</w:t>
      </w:r>
      <w:r w:rsidRPr="002F72D1">
        <w:rPr>
          <w:rFonts w:ascii="Times New Roman" w:eastAsia="Times New Roman" w:hAnsi="Times New Roman" w:cs="Times New Roman"/>
          <w:sz w:val="28"/>
          <w:szCs w:val="28"/>
          <w:lang w:eastAsia="ru-RU"/>
        </w:rPr>
        <w:t xml:space="preserve"> </w:t>
      </w:r>
    </w:p>
    <w:p w:rsidR="002F72D1" w:rsidRPr="002F72D1" w:rsidRDefault="002F72D1" w:rsidP="002F72D1">
      <w:pPr>
        <w:shd w:val="clear" w:color="auto" w:fill="FFFFFF"/>
        <w:tabs>
          <w:tab w:val="left" w:pos="900"/>
        </w:tabs>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При формировании проекта бюджета Управлением по социальной политике не в полной мере учтены рекомендации данные Контрольно-счётного отдела по результатам контрольного мероприятия «Аудит эффективности использования бюджетных средств на реализацию муниципальной программы «Развитие образования и молодежная политика на территории городского округа Анадырь на 2016 -2019 годы» в 2016-2019 годах».</w:t>
      </w:r>
    </w:p>
    <w:p w:rsidR="002F72D1" w:rsidRPr="002F72D1" w:rsidRDefault="002F72D1" w:rsidP="002F72D1">
      <w:pPr>
        <w:shd w:val="clear" w:color="auto" w:fill="FFFFFF"/>
        <w:tabs>
          <w:tab w:val="left" w:pos="900"/>
        </w:tabs>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Так, проектом бюджета на 2021 и плановый период 2022 и 2023 годы не предусмотрены расходы:</w:t>
      </w:r>
    </w:p>
    <w:p w:rsidR="002F72D1" w:rsidRPr="002F72D1" w:rsidRDefault="002F72D1" w:rsidP="002F72D1">
      <w:pPr>
        <w:shd w:val="clear" w:color="auto" w:fill="FFFFFF"/>
        <w:tabs>
          <w:tab w:val="left" w:pos="900"/>
        </w:tabs>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по подготовке проектно-сметной документации на строительство здания для размещения Муниципального автономного учреждения дополнительного образования «Детская школа искусств городского округа Анадырь»;</w:t>
      </w:r>
    </w:p>
    <w:p w:rsidR="002F72D1" w:rsidRPr="002F72D1" w:rsidRDefault="002F72D1" w:rsidP="002F72D1">
      <w:pPr>
        <w:shd w:val="clear" w:color="auto" w:fill="FFFFFF"/>
        <w:tabs>
          <w:tab w:val="left" w:pos="900"/>
        </w:tabs>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на проведение капитального ремонта территории Муниципального бюджетного дошкольного образовательного учреждения «Детский сад комбинированного вида «Сказка» города Анадыря» фасада здания по адресу  г</w:t>
      </w:r>
      <w:proofErr w:type="gramStart"/>
      <w:r w:rsidRPr="002F72D1">
        <w:rPr>
          <w:rFonts w:ascii="Times New Roman" w:eastAsia="Times New Roman" w:hAnsi="Times New Roman" w:cs="Times New Roman"/>
          <w:sz w:val="28"/>
          <w:szCs w:val="28"/>
          <w:lang w:eastAsia="ru-RU"/>
        </w:rPr>
        <w:t>.А</w:t>
      </w:r>
      <w:proofErr w:type="gramEnd"/>
      <w:r w:rsidRPr="002F72D1">
        <w:rPr>
          <w:rFonts w:ascii="Times New Roman" w:eastAsia="Times New Roman" w:hAnsi="Times New Roman" w:cs="Times New Roman"/>
          <w:sz w:val="28"/>
          <w:szCs w:val="28"/>
          <w:lang w:eastAsia="ru-RU"/>
        </w:rPr>
        <w:t>надыря по адресу ул. Беринга, дом 8а (корпус №1);</w:t>
      </w:r>
    </w:p>
    <w:p w:rsidR="002F72D1" w:rsidRPr="002F72D1" w:rsidRDefault="002F72D1" w:rsidP="002F72D1">
      <w:pPr>
        <w:shd w:val="clear" w:color="auto" w:fill="FFFFFF"/>
        <w:tabs>
          <w:tab w:val="left" w:pos="900"/>
        </w:tabs>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на осуществление работ по восстановлению ограждения территории детского сада Муниципального бюджетного дошкольного образовательного учреждения «Детский сад общеразвивающего вида «Ладушки» города Анадыря».</w:t>
      </w:r>
    </w:p>
    <w:p w:rsidR="002F72D1" w:rsidRPr="002F72D1" w:rsidRDefault="002F72D1" w:rsidP="002F72D1">
      <w:pPr>
        <w:autoSpaceDE w:val="0"/>
        <w:autoSpaceDN w:val="0"/>
        <w:adjustRightInd w:val="0"/>
        <w:spacing w:after="0" w:line="240" w:lineRule="auto"/>
        <w:ind w:firstLine="709"/>
        <w:jc w:val="both"/>
        <w:rPr>
          <w:rFonts w:ascii="Times New Roman" w:eastAsia="Times New Roman" w:hAnsi="Times New Roman" w:cs="Times New Roman"/>
          <w:i/>
          <w:sz w:val="14"/>
          <w:szCs w:val="14"/>
          <w:lang w:eastAsia="ru-RU"/>
        </w:rPr>
      </w:pPr>
    </w:p>
    <w:p w:rsidR="002F72D1" w:rsidRPr="002F72D1" w:rsidRDefault="002F72D1" w:rsidP="002F72D1">
      <w:pPr>
        <w:shd w:val="clear" w:color="auto" w:fill="FFFFFF"/>
        <w:tabs>
          <w:tab w:val="left" w:pos="900"/>
        </w:tabs>
        <w:spacing w:after="0" w:line="240" w:lineRule="auto"/>
        <w:ind w:firstLine="709"/>
        <w:jc w:val="both"/>
        <w:rPr>
          <w:rFonts w:ascii="Times New Roman" w:eastAsia="Times New Roman" w:hAnsi="Times New Roman" w:cs="Times New Roman"/>
          <w:b/>
          <w:sz w:val="28"/>
          <w:szCs w:val="28"/>
          <w:lang w:eastAsia="ru-RU"/>
        </w:rPr>
      </w:pPr>
      <w:r w:rsidRPr="002F72D1">
        <w:rPr>
          <w:rFonts w:ascii="Times New Roman" w:eastAsia="Times New Roman" w:hAnsi="Times New Roman" w:cs="Times New Roman"/>
          <w:b/>
          <w:sz w:val="28"/>
          <w:szCs w:val="28"/>
          <w:lang w:eastAsia="ru-RU"/>
        </w:rPr>
        <w:t>3.2. Анализ формирования расходов бюджета в программном формате</w:t>
      </w:r>
    </w:p>
    <w:p w:rsidR="002F72D1" w:rsidRPr="002F72D1" w:rsidRDefault="002F72D1" w:rsidP="002F72D1">
      <w:pPr>
        <w:shd w:val="clear" w:color="auto" w:fill="FFFFFF"/>
        <w:tabs>
          <w:tab w:val="left" w:pos="900"/>
        </w:tabs>
        <w:spacing w:after="0" w:line="240" w:lineRule="auto"/>
        <w:ind w:firstLine="709"/>
        <w:jc w:val="both"/>
        <w:rPr>
          <w:rFonts w:ascii="Times New Roman" w:eastAsia="Times New Roman" w:hAnsi="Times New Roman" w:cs="Times New Roman"/>
          <w:sz w:val="28"/>
          <w:szCs w:val="28"/>
          <w:lang w:eastAsia="ru-RU"/>
        </w:rPr>
      </w:pPr>
      <w:proofErr w:type="gramStart"/>
      <w:r w:rsidRPr="002F72D1">
        <w:rPr>
          <w:rFonts w:ascii="Times New Roman" w:eastAsia="Times New Roman" w:hAnsi="Times New Roman" w:cs="Times New Roman"/>
          <w:sz w:val="28"/>
          <w:szCs w:val="28"/>
          <w:lang w:eastAsia="ru-RU"/>
        </w:rPr>
        <w:lastRenderedPageBreak/>
        <w:t>Городской бюджет по расходам на 2021 год и плановый период 2022-2023 годов сформирован на основе десяти муниципальных программ в соответствии с Перечнем муниципальных программ городского округа Анадырь, утвержденным постановлением Администрации городского округа Анадырь от 21 октября 2013 года №603 (в редакции постановления от 21 октября 2020 года</w:t>
      </w:r>
      <w:hyperlink r:id="rId199" w:history="1">
        <w:r w:rsidRPr="002F72D1">
          <w:rPr>
            <w:rFonts w:ascii="Times New Roman" w:eastAsia="Times New Roman" w:hAnsi="Times New Roman" w:cs="Times New Roman"/>
            <w:sz w:val="28"/>
            <w:szCs w:val="28"/>
            <w:lang w:eastAsia="ru-RU"/>
          </w:rPr>
          <w:t xml:space="preserve"> № 703</w:t>
        </w:r>
      </w:hyperlink>
      <w:r w:rsidRPr="002F72D1">
        <w:rPr>
          <w:rFonts w:ascii="Times New Roman" w:eastAsia="Times New Roman" w:hAnsi="Times New Roman" w:cs="Times New Roman"/>
          <w:sz w:val="28"/>
          <w:szCs w:val="28"/>
          <w:lang w:eastAsia="ru-RU"/>
        </w:rPr>
        <w:t>) «Об утверждении Перечня муниципальных программ городского округа Анадырь».</w:t>
      </w:r>
      <w:proofErr w:type="gramEnd"/>
    </w:p>
    <w:p w:rsidR="002F72D1" w:rsidRPr="002F72D1" w:rsidRDefault="002F72D1" w:rsidP="002F72D1">
      <w:pPr>
        <w:shd w:val="clear" w:color="auto" w:fill="FFFFFF"/>
        <w:tabs>
          <w:tab w:val="left" w:pos="900"/>
        </w:tabs>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Бюджетные ассигнования на реализацию программных мероприятий на 2021 год и плановый период 2022 и 2023 годы запланированы в размере 1 487 527,1 тысяч рублей, 1 430 912,51 тысяч рублей 1 418 445,5 тысяч рублей соответственно. Данные об объемах и структуре программных расходов местного бюджета представлены в таблице 17. </w:t>
      </w:r>
    </w:p>
    <w:p w:rsidR="002F72D1" w:rsidRPr="002F72D1" w:rsidRDefault="002F72D1" w:rsidP="002F72D1">
      <w:pPr>
        <w:autoSpaceDE w:val="0"/>
        <w:autoSpaceDN w:val="0"/>
        <w:adjustRightInd w:val="0"/>
        <w:spacing w:after="0" w:line="240" w:lineRule="auto"/>
        <w:ind w:firstLine="709"/>
        <w:jc w:val="right"/>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Таблица 17 (тысяч рублей)</w:t>
      </w:r>
    </w:p>
    <w:tbl>
      <w:tblPr>
        <w:tblW w:w="5000" w:type="pct"/>
        <w:tblLook w:val="04A0"/>
      </w:tblPr>
      <w:tblGrid>
        <w:gridCol w:w="5071"/>
        <w:gridCol w:w="1135"/>
        <w:gridCol w:w="1137"/>
        <w:gridCol w:w="1133"/>
        <w:gridCol w:w="1095"/>
      </w:tblGrid>
      <w:tr w:rsidR="002F72D1" w:rsidRPr="002F72D1" w:rsidTr="0022662C">
        <w:trPr>
          <w:trHeight w:val="57"/>
          <w:tblHeader/>
        </w:trPr>
        <w:tc>
          <w:tcPr>
            <w:tcW w:w="264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Наименование</w:t>
            </w:r>
          </w:p>
        </w:tc>
        <w:tc>
          <w:tcPr>
            <w:tcW w:w="59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План 2020 года</w:t>
            </w:r>
          </w:p>
        </w:tc>
        <w:tc>
          <w:tcPr>
            <w:tcW w:w="1758" w:type="pct"/>
            <w:gridSpan w:val="3"/>
            <w:tcBorders>
              <w:top w:val="single" w:sz="4" w:space="0" w:color="auto"/>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Проект</w:t>
            </w:r>
          </w:p>
        </w:tc>
      </w:tr>
      <w:tr w:rsidR="002F72D1" w:rsidRPr="002F72D1" w:rsidTr="0022662C">
        <w:trPr>
          <w:trHeight w:val="57"/>
          <w:tblHeader/>
        </w:trPr>
        <w:tc>
          <w:tcPr>
            <w:tcW w:w="2649" w:type="pct"/>
            <w:vMerge/>
            <w:tcBorders>
              <w:top w:val="single" w:sz="4" w:space="0" w:color="auto"/>
              <w:left w:val="single" w:sz="4" w:space="0" w:color="auto"/>
              <w:bottom w:val="single" w:sz="4" w:space="0" w:color="auto"/>
              <w:right w:val="single" w:sz="4" w:space="0" w:color="auto"/>
            </w:tcBorders>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p>
        </w:tc>
        <w:tc>
          <w:tcPr>
            <w:tcW w:w="593" w:type="pct"/>
            <w:vMerge/>
            <w:tcBorders>
              <w:top w:val="single" w:sz="4" w:space="0" w:color="auto"/>
              <w:left w:val="single" w:sz="4" w:space="0" w:color="auto"/>
              <w:bottom w:val="single" w:sz="4" w:space="0" w:color="000000"/>
              <w:right w:val="single" w:sz="4" w:space="0" w:color="auto"/>
            </w:tcBorders>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p>
        </w:tc>
        <w:tc>
          <w:tcPr>
            <w:tcW w:w="59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2021 год</w:t>
            </w:r>
          </w:p>
        </w:tc>
        <w:tc>
          <w:tcPr>
            <w:tcW w:w="59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2022 год</w:t>
            </w:r>
          </w:p>
        </w:tc>
        <w:tc>
          <w:tcPr>
            <w:tcW w:w="57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2023 год</w:t>
            </w:r>
          </w:p>
        </w:tc>
      </w:tr>
      <w:tr w:rsidR="002F72D1" w:rsidRPr="002F72D1" w:rsidTr="0022662C">
        <w:trPr>
          <w:trHeight w:val="57"/>
        </w:trPr>
        <w:tc>
          <w:tcPr>
            <w:tcW w:w="2649"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Муниципальная программа "Управление финансами и имуществом городского округа Анадырь на 2016-2023 годы"</w:t>
            </w:r>
          </w:p>
        </w:tc>
        <w:tc>
          <w:tcPr>
            <w:tcW w:w="593"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46 703,6</w:t>
            </w:r>
          </w:p>
        </w:tc>
        <w:tc>
          <w:tcPr>
            <w:tcW w:w="59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45 597,1</w:t>
            </w:r>
          </w:p>
        </w:tc>
        <w:tc>
          <w:tcPr>
            <w:tcW w:w="59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56 287,1</w:t>
            </w:r>
          </w:p>
        </w:tc>
        <w:tc>
          <w:tcPr>
            <w:tcW w:w="57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81 426,6</w:t>
            </w:r>
          </w:p>
        </w:tc>
      </w:tr>
      <w:tr w:rsidR="002F72D1" w:rsidRPr="002F72D1" w:rsidTr="0022662C">
        <w:trPr>
          <w:trHeight w:val="57"/>
        </w:trPr>
        <w:tc>
          <w:tcPr>
            <w:tcW w:w="2649"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i/>
                <w:iCs/>
                <w:color w:val="000000"/>
                <w:sz w:val="18"/>
                <w:szCs w:val="18"/>
                <w:lang w:eastAsia="ru-RU"/>
              </w:rPr>
            </w:pPr>
            <w:r w:rsidRPr="002F72D1">
              <w:rPr>
                <w:rFonts w:ascii="Times New Roman" w:eastAsia="Times New Roman" w:hAnsi="Times New Roman" w:cs="Times New Roman"/>
                <w:i/>
                <w:iCs/>
                <w:color w:val="000000"/>
                <w:sz w:val="18"/>
                <w:szCs w:val="18"/>
                <w:lang w:eastAsia="ru-RU"/>
              </w:rPr>
              <w:t xml:space="preserve">доля </w:t>
            </w:r>
            <w:proofErr w:type="gramStart"/>
            <w:r w:rsidRPr="002F72D1">
              <w:rPr>
                <w:rFonts w:ascii="Times New Roman" w:eastAsia="Times New Roman" w:hAnsi="Times New Roman" w:cs="Times New Roman"/>
                <w:i/>
                <w:iCs/>
                <w:color w:val="000000"/>
                <w:sz w:val="18"/>
                <w:szCs w:val="18"/>
                <w:lang w:eastAsia="ru-RU"/>
              </w:rPr>
              <w:t>в</w:t>
            </w:r>
            <w:proofErr w:type="gramEnd"/>
            <w:r w:rsidRPr="002F72D1">
              <w:rPr>
                <w:rFonts w:ascii="Times New Roman" w:eastAsia="Times New Roman" w:hAnsi="Times New Roman" w:cs="Times New Roman"/>
                <w:i/>
                <w:iCs/>
                <w:color w:val="000000"/>
                <w:sz w:val="18"/>
                <w:szCs w:val="18"/>
                <w:lang w:eastAsia="ru-RU"/>
              </w:rPr>
              <w:t xml:space="preserve"> %</w:t>
            </w:r>
          </w:p>
        </w:tc>
        <w:tc>
          <w:tcPr>
            <w:tcW w:w="593"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2,6%</w:t>
            </w:r>
          </w:p>
        </w:tc>
        <w:tc>
          <w:tcPr>
            <w:tcW w:w="59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3,1%</w:t>
            </w:r>
          </w:p>
        </w:tc>
        <w:tc>
          <w:tcPr>
            <w:tcW w:w="59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3,9%</w:t>
            </w:r>
          </w:p>
        </w:tc>
        <w:tc>
          <w:tcPr>
            <w:tcW w:w="57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5,7%</w:t>
            </w:r>
          </w:p>
        </w:tc>
      </w:tr>
      <w:tr w:rsidR="002F72D1" w:rsidRPr="002F72D1" w:rsidTr="0022662C">
        <w:trPr>
          <w:trHeight w:val="57"/>
        </w:trPr>
        <w:tc>
          <w:tcPr>
            <w:tcW w:w="2649"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Муниципальная программа "Анадырь - безопасный город на 2018-2023 годы"</w:t>
            </w:r>
          </w:p>
        </w:tc>
        <w:tc>
          <w:tcPr>
            <w:tcW w:w="593"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2 441,7</w:t>
            </w:r>
          </w:p>
        </w:tc>
        <w:tc>
          <w:tcPr>
            <w:tcW w:w="59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2 441,7</w:t>
            </w:r>
          </w:p>
        </w:tc>
        <w:tc>
          <w:tcPr>
            <w:tcW w:w="59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2 441,7</w:t>
            </w:r>
          </w:p>
        </w:tc>
        <w:tc>
          <w:tcPr>
            <w:tcW w:w="57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2 441,7</w:t>
            </w:r>
          </w:p>
        </w:tc>
      </w:tr>
      <w:tr w:rsidR="002F72D1" w:rsidRPr="002F72D1" w:rsidTr="0022662C">
        <w:trPr>
          <w:trHeight w:val="57"/>
        </w:trPr>
        <w:tc>
          <w:tcPr>
            <w:tcW w:w="2649"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i/>
                <w:iCs/>
                <w:color w:val="000000"/>
                <w:sz w:val="18"/>
                <w:szCs w:val="18"/>
                <w:lang w:eastAsia="ru-RU"/>
              </w:rPr>
            </w:pPr>
            <w:r w:rsidRPr="002F72D1">
              <w:rPr>
                <w:rFonts w:ascii="Times New Roman" w:eastAsia="Times New Roman" w:hAnsi="Times New Roman" w:cs="Times New Roman"/>
                <w:i/>
                <w:iCs/>
                <w:color w:val="000000"/>
                <w:sz w:val="18"/>
                <w:szCs w:val="18"/>
                <w:lang w:eastAsia="ru-RU"/>
              </w:rPr>
              <w:t xml:space="preserve">доля </w:t>
            </w:r>
            <w:proofErr w:type="gramStart"/>
            <w:r w:rsidRPr="002F72D1">
              <w:rPr>
                <w:rFonts w:ascii="Times New Roman" w:eastAsia="Times New Roman" w:hAnsi="Times New Roman" w:cs="Times New Roman"/>
                <w:i/>
                <w:iCs/>
                <w:color w:val="000000"/>
                <w:sz w:val="18"/>
                <w:szCs w:val="18"/>
                <w:lang w:eastAsia="ru-RU"/>
              </w:rPr>
              <w:t>в</w:t>
            </w:r>
            <w:proofErr w:type="gramEnd"/>
            <w:r w:rsidRPr="002F72D1">
              <w:rPr>
                <w:rFonts w:ascii="Times New Roman" w:eastAsia="Times New Roman" w:hAnsi="Times New Roman" w:cs="Times New Roman"/>
                <w:i/>
                <w:iCs/>
                <w:color w:val="000000"/>
                <w:sz w:val="18"/>
                <w:szCs w:val="18"/>
                <w:lang w:eastAsia="ru-RU"/>
              </w:rPr>
              <w:t xml:space="preserve"> %</w:t>
            </w:r>
          </w:p>
        </w:tc>
        <w:tc>
          <w:tcPr>
            <w:tcW w:w="593"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0,1%</w:t>
            </w:r>
          </w:p>
        </w:tc>
        <w:tc>
          <w:tcPr>
            <w:tcW w:w="59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0,2%</w:t>
            </w:r>
          </w:p>
        </w:tc>
        <w:tc>
          <w:tcPr>
            <w:tcW w:w="59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0,2%</w:t>
            </w:r>
          </w:p>
        </w:tc>
        <w:tc>
          <w:tcPr>
            <w:tcW w:w="57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0,2%</w:t>
            </w:r>
          </w:p>
        </w:tc>
      </w:tr>
      <w:tr w:rsidR="002F72D1" w:rsidRPr="002F72D1" w:rsidTr="0022662C">
        <w:trPr>
          <w:trHeight w:val="57"/>
        </w:trPr>
        <w:tc>
          <w:tcPr>
            <w:tcW w:w="2649"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Муниципальная программа "Поддержка и развитие основных секторов экономики городского округа Анадырь на 2019-2023 годы"</w:t>
            </w:r>
          </w:p>
        </w:tc>
        <w:tc>
          <w:tcPr>
            <w:tcW w:w="593"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66 601,5</w:t>
            </w:r>
          </w:p>
        </w:tc>
        <w:tc>
          <w:tcPr>
            <w:tcW w:w="59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30 443,4</w:t>
            </w:r>
          </w:p>
        </w:tc>
        <w:tc>
          <w:tcPr>
            <w:tcW w:w="59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30 443,4</w:t>
            </w:r>
          </w:p>
        </w:tc>
        <w:tc>
          <w:tcPr>
            <w:tcW w:w="57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30 443,4</w:t>
            </w:r>
          </w:p>
        </w:tc>
      </w:tr>
      <w:tr w:rsidR="002F72D1" w:rsidRPr="002F72D1" w:rsidTr="0022662C">
        <w:trPr>
          <w:trHeight w:val="57"/>
        </w:trPr>
        <w:tc>
          <w:tcPr>
            <w:tcW w:w="2649"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i/>
                <w:iCs/>
                <w:color w:val="000000"/>
                <w:sz w:val="18"/>
                <w:szCs w:val="18"/>
                <w:lang w:eastAsia="ru-RU"/>
              </w:rPr>
            </w:pPr>
            <w:r w:rsidRPr="002F72D1">
              <w:rPr>
                <w:rFonts w:ascii="Times New Roman" w:eastAsia="Times New Roman" w:hAnsi="Times New Roman" w:cs="Times New Roman"/>
                <w:i/>
                <w:iCs/>
                <w:color w:val="000000"/>
                <w:sz w:val="18"/>
                <w:szCs w:val="18"/>
                <w:lang w:eastAsia="ru-RU"/>
              </w:rPr>
              <w:t xml:space="preserve">доля </w:t>
            </w:r>
            <w:proofErr w:type="gramStart"/>
            <w:r w:rsidRPr="002F72D1">
              <w:rPr>
                <w:rFonts w:ascii="Times New Roman" w:eastAsia="Times New Roman" w:hAnsi="Times New Roman" w:cs="Times New Roman"/>
                <w:i/>
                <w:iCs/>
                <w:color w:val="000000"/>
                <w:sz w:val="18"/>
                <w:szCs w:val="18"/>
                <w:lang w:eastAsia="ru-RU"/>
              </w:rPr>
              <w:t>в</w:t>
            </w:r>
            <w:proofErr w:type="gramEnd"/>
            <w:r w:rsidRPr="002F72D1">
              <w:rPr>
                <w:rFonts w:ascii="Times New Roman" w:eastAsia="Times New Roman" w:hAnsi="Times New Roman" w:cs="Times New Roman"/>
                <w:i/>
                <w:iCs/>
                <w:color w:val="000000"/>
                <w:sz w:val="18"/>
                <w:szCs w:val="18"/>
                <w:lang w:eastAsia="ru-RU"/>
              </w:rPr>
              <w:t xml:space="preserve"> %</w:t>
            </w:r>
          </w:p>
        </w:tc>
        <w:tc>
          <w:tcPr>
            <w:tcW w:w="593"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3,6%</w:t>
            </w:r>
          </w:p>
        </w:tc>
        <w:tc>
          <w:tcPr>
            <w:tcW w:w="59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2,0%</w:t>
            </w:r>
          </w:p>
        </w:tc>
        <w:tc>
          <w:tcPr>
            <w:tcW w:w="59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2,1%</w:t>
            </w:r>
          </w:p>
        </w:tc>
        <w:tc>
          <w:tcPr>
            <w:tcW w:w="57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2,1%</w:t>
            </w:r>
          </w:p>
        </w:tc>
      </w:tr>
      <w:tr w:rsidR="002F72D1" w:rsidRPr="002F72D1" w:rsidTr="0022662C">
        <w:trPr>
          <w:trHeight w:val="57"/>
        </w:trPr>
        <w:tc>
          <w:tcPr>
            <w:tcW w:w="2649"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Муниципальная программа "Жилье в городском округе Анадырь на 2019-2023 годы"</w:t>
            </w:r>
          </w:p>
        </w:tc>
        <w:tc>
          <w:tcPr>
            <w:tcW w:w="593"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43 156,3</w:t>
            </w:r>
          </w:p>
        </w:tc>
        <w:tc>
          <w:tcPr>
            <w:tcW w:w="59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26 088,6</w:t>
            </w:r>
          </w:p>
        </w:tc>
        <w:tc>
          <w:tcPr>
            <w:tcW w:w="59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26 660,8</w:t>
            </w:r>
          </w:p>
        </w:tc>
        <w:tc>
          <w:tcPr>
            <w:tcW w:w="57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16 973,2</w:t>
            </w:r>
          </w:p>
        </w:tc>
      </w:tr>
      <w:tr w:rsidR="002F72D1" w:rsidRPr="002F72D1" w:rsidTr="0022662C">
        <w:trPr>
          <w:trHeight w:val="57"/>
        </w:trPr>
        <w:tc>
          <w:tcPr>
            <w:tcW w:w="2649"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i/>
                <w:iCs/>
                <w:color w:val="000000"/>
                <w:sz w:val="18"/>
                <w:szCs w:val="18"/>
                <w:lang w:eastAsia="ru-RU"/>
              </w:rPr>
            </w:pPr>
            <w:r w:rsidRPr="002F72D1">
              <w:rPr>
                <w:rFonts w:ascii="Times New Roman" w:eastAsia="Times New Roman" w:hAnsi="Times New Roman" w:cs="Times New Roman"/>
                <w:i/>
                <w:iCs/>
                <w:color w:val="000000"/>
                <w:sz w:val="18"/>
                <w:szCs w:val="18"/>
                <w:lang w:eastAsia="ru-RU"/>
              </w:rPr>
              <w:t xml:space="preserve">доля </w:t>
            </w:r>
            <w:proofErr w:type="gramStart"/>
            <w:r w:rsidRPr="002F72D1">
              <w:rPr>
                <w:rFonts w:ascii="Times New Roman" w:eastAsia="Times New Roman" w:hAnsi="Times New Roman" w:cs="Times New Roman"/>
                <w:i/>
                <w:iCs/>
                <w:color w:val="000000"/>
                <w:sz w:val="18"/>
                <w:szCs w:val="18"/>
                <w:lang w:eastAsia="ru-RU"/>
              </w:rPr>
              <w:t>в</w:t>
            </w:r>
            <w:proofErr w:type="gramEnd"/>
            <w:r w:rsidRPr="002F72D1">
              <w:rPr>
                <w:rFonts w:ascii="Times New Roman" w:eastAsia="Times New Roman" w:hAnsi="Times New Roman" w:cs="Times New Roman"/>
                <w:i/>
                <w:iCs/>
                <w:color w:val="000000"/>
                <w:sz w:val="18"/>
                <w:szCs w:val="18"/>
                <w:lang w:eastAsia="ru-RU"/>
              </w:rPr>
              <w:t xml:space="preserve"> %</w:t>
            </w:r>
          </w:p>
        </w:tc>
        <w:tc>
          <w:tcPr>
            <w:tcW w:w="593"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2,4%</w:t>
            </w:r>
          </w:p>
        </w:tc>
        <w:tc>
          <w:tcPr>
            <w:tcW w:w="59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1,8%</w:t>
            </w:r>
          </w:p>
        </w:tc>
        <w:tc>
          <w:tcPr>
            <w:tcW w:w="59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1,9%</w:t>
            </w:r>
          </w:p>
        </w:tc>
        <w:tc>
          <w:tcPr>
            <w:tcW w:w="57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1,2%</w:t>
            </w:r>
          </w:p>
        </w:tc>
      </w:tr>
      <w:tr w:rsidR="002F72D1" w:rsidRPr="002F72D1" w:rsidTr="0022662C">
        <w:trPr>
          <w:trHeight w:val="57"/>
        </w:trPr>
        <w:tc>
          <w:tcPr>
            <w:tcW w:w="2649"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Муниципальная программа "Развитие территории городского округа Анадырь на 2019-2023 годы"</w:t>
            </w:r>
          </w:p>
        </w:tc>
        <w:tc>
          <w:tcPr>
            <w:tcW w:w="593"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481 640,5</w:t>
            </w:r>
          </w:p>
        </w:tc>
        <w:tc>
          <w:tcPr>
            <w:tcW w:w="59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230 412,7</w:t>
            </w:r>
          </w:p>
        </w:tc>
        <w:tc>
          <w:tcPr>
            <w:tcW w:w="59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198 255,2</w:t>
            </w:r>
          </w:p>
        </w:tc>
        <w:tc>
          <w:tcPr>
            <w:tcW w:w="57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188 242,0</w:t>
            </w:r>
          </w:p>
        </w:tc>
      </w:tr>
      <w:tr w:rsidR="002F72D1" w:rsidRPr="002F72D1" w:rsidTr="0022662C">
        <w:trPr>
          <w:trHeight w:val="57"/>
        </w:trPr>
        <w:tc>
          <w:tcPr>
            <w:tcW w:w="2649"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i/>
                <w:iCs/>
                <w:color w:val="000000"/>
                <w:sz w:val="18"/>
                <w:szCs w:val="18"/>
                <w:lang w:eastAsia="ru-RU"/>
              </w:rPr>
            </w:pPr>
            <w:r w:rsidRPr="002F72D1">
              <w:rPr>
                <w:rFonts w:ascii="Times New Roman" w:eastAsia="Times New Roman" w:hAnsi="Times New Roman" w:cs="Times New Roman"/>
                <w:i/>
                <w:iCs/>
                <w:color w:val="000000"/>
                <w:sz w:val="18"/>
                <w:szCs w:val="18"/>
                <w:lang w:eastAsia="ru-RU"/>
              </w:rPr>
              <w:t xml:space="preserve">доля </w:t>
            </w:r>
            <w:proofErr w:type="gramStart"/>
            <w:r w:rsidRPr="002F72D1">
              <w:rPr>
                <w:rFonts w:ascii="Times New Roman" w:eastAsia="Times New Roman" w:hAnsi="Times New Roman" w:cs="Times New Roman"/>
                <w:i/>
                <w:iCs/>
                <w:color w:val="000000"/>
                <w:sz w:val="18"/>
                <w:szCs w:val="18"/>
                <w:lang w:eastAsia="ru-RU"/>
              </w:rPr>
              <w:t>в</w:t>
            </w:r>
            <w:proofErr w:type="gramEnd"/>
            <w:r w:rsidRPr="002F72D1">
              <w:rPr>
                <w:rFonts w:ascii="Times New Roman" w:eastAsia="Times New Roman" w:hAnsi="Times New Roman" w:cs="Times New Roman"/>
                <w:i/>
                <w:iCs/>
                <w:color w:val="000000"/>
                <w:sz w:val="18"/>
                <w:szCs w:val="18"/>
                <w:lang w:eastAsia="ru-RU"/>
              </w:rPr>
              <w:t xml:space="preserve"> %</w:t>
            </w:r>
          </w:p>
        </w:tc>
        <w:tc>
          <w:tcPr>
            <w:tcW w:w="593"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26,4%</w:t>
            </w:r>
          </w:p>
        </w:tc>
        <w:tc>
          <w:tcPr>
            <w:tcW w:w="59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15,5%</w:t>
            </w:r>
          </w:p>
        </w:tc>
        <w:tc>
          <w:tcPr>
            <w:tcW w:w="59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13,9%</w:t>
            </w:r>
          </w:p>
        </w:tc>
        <w:tc>
          <w:tcPr>
            <w:tcW w:w="57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13,3%</w:t>
            </w:r>
          </w:p>
        </w:tc>
      </w:tr>
      <w:tr w:rsidR="002F72D1" w:rsidRPr="002F72D1" w:rsidTr="0022662C">
        <w:trPr>
          <w:trHeight w:val="57"/>
        </w:trPr>
        <w:tc>
          <w:tcPr>
            <w:tcW w:w="2649"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Муниципальная программа "Развитие социально-культурной сферы в городском округе Анадырь на 2020-2025 годы"</w:t>
            </w:r>
          </w:p>
        </w:tc>
        <w:tc>
          <w:tcPr>
            <w:tcW w:w="593"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168 850,3</w:t>
            </w:r>
          </w:p>
        </w:tc>
        <w:tc>
          <w:tcPr>
            <w:tcW w:w="59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76 287,2</w:t>
            </w:r>
          </w:p>
        </w:tc>
        <w:tc>
          <w:tcPr>
            <w:tcW w:w="59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66 386,7</w:t>
            </w:r>
          </w:p>
        </w:tc>
        <w:tc>
          <w:tcPr>
            <w:tcW w:w="57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66 463,2</w:t>
            </w:r>
          </w:p>
        </w:tc>
      </w:tr>
      <w:tr w:rsidR="002F72D1" w:rsidRPr="002F72D1" w:rsidTr="0022662C">
        <w:trPr>
          <w:trHeight w:val="57"/>
        </w:trPr>
        <w:tc>
          <w:tcPr>
            <w:tcW w:w="2649"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i/>
                <w:iCs/>
                <w:color w:val="000000"/>
                <w:sz w:val="18"/>
                <w:szCs w:val="18"/>
                <w:lang w:eastAsia="ru-RU"/>
              </w:rPr>
            </w:pPr>
            <w:r w:rsidRPr="002F72D1">
              <w:rPr>
                <w:rFonts w:ascii="Times New Roman" w:eastAsia="Times New Roman" w:hAnsi="Times New Roman" w:cs="Times New Roman"/>
                <w:i/>
                <w:iCs/>
                <w:color w:val="000000"/>
                <w:sz w:val="18"/>
                <w:szCs w:val="18"/>
                <w:lang w:eastAsia="ru-RU"/>
              </w:rPr>
              <w:t xml:space="preserve">доля </w:t>
            </w:r>
            <w:proofErr w:type="gramStart"/>
            <w:r w:rsidRPr="002F72D1">
              <w:rPr>
                <w:rFonts w:ascii="Times New Roman" w:eastAsia="Times New Roman" w:hAnsi="Times New Roman" w:cs="Times New Roman"/>
                <w:i/>
                <w:iCs/>
                <w:color w:val="000000"/>
                <w:sz w:val="18"/>
                <w:szCs w:val="18"/>
                <w:lang w:eastAsia="ru-RU"/>
              </w:rPr>
              <w:t>в</w:t>
            </w:r>
            <w:proofErr w:type="gramEnd"/>
            <w:r w:rsidRPr="002F72D1">
              <w:rPr>
                <w:rFonts w:ascii="Times New Roman" w:eastAsia="Times New Roman" w:hAnsi="Times New Roman" w:cs="Times New Roman"/>
                <w:i/>
                <w:iCs/>
                <w:color w:val="000000"/>
                <w:sz w:val="18"/>
                <w:szCs w:val="18"/>
                <w:lang w:eastAsia="ru-RU"/>
              </w:rPr>
              <w:t xml:space="preserve"> %</w:t>
            </w:r>
          </w:p>
        </w:tc>
        <w:tc>
          <w:tcPr>
            <w:tcW w:w="593"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9,3%</w:t>
            </w:r>
          </w:p>
        </w:tc>
        <w:tc>
          <w:tcPr>
            <w:tcW w:w="59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5,1%</w:t>
            </w:r>
          </w:p>
        </w:tc>
        <w:tc>
          <w:tcPr>
            <w:tcW w:w="59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4,6%</w:t>
            </w:r>
          </w:p>
        </w:tc>
        <w:tc>
          <w:tcPr>
            <w:tcW w:w="57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4,7%</w:t>
            </w:r>
          </w:p>
        </w:tc>
      </w:tr>
      <w:tr w:rsidR="002F72D1" w:rsidRPr="002F72D1" w:rsidTr="0022662C">
        <w:trPr>
          <w:trHeight w:val="57"/>
        </w:trPr>
        <w:tc>
          <w:tcPr>
            <w:tcW w:w="2649"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Муниципальная программа "Развитие образования и молодежная политика на территории городского округа Анадырь на 2020-2025 годы"</w:t>
            </w:r>
          </w:p>
        </w:tc>
        <w:tc>
          <w:tcPr>
            <w:tcW w:w="593"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983 621,3</w:t>
            </w:r>
          </w:p>
        </w:tc>
        <w:tc>
          <w:tcPr>
            <w:tcW w:w="59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1 044 443,8</w:t>
            </w:r>
          </w:p>
        </w:tc>
        <w:tc>
          <w:tcPr>
            <w:tcW w:w="59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1 026 349,9</w:t>
            </w:r>
          </w:p>
        </w:tc>
        <w:tc>
          <w:tcPr>
            <w:tcW w:w="57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1 008 896,6</w:t>
            </w:r>
          </w:p>
        </w:tc>
      </w:tr>
      <w:tr w:rsidR="002F72D1" w:rsidRPr="002F72D1" w:rsidTr="0022662C">
        <w:trPr>
          <w:trHeight w:val="57"/>
        </w:trPr>
        <w:tc>
          <w:tcPr>
            <w:tcW w:w="2649"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i/>
                <w:iCs/>
                <w:color w:val="000000"/>
                <w:sz w:val="18"/>
                <w:szCs w:val="18"/>
                <w:lang w:eastAsia="ru-RU"/>
              </w:rPr>
            </w:pPr>
            <w:r w:rsidRPr="002F72D1">
              <w:rPr>
                <w:rFonts w:ascii="Times New Roman" w:eastAsia="Times New Roman" w:hAnsi="Times New Roman" w:cs="Times New Roman"/>
                <w:i/>
                <w:iCs/>
                <w:color w:val="000000"/>
                <w:sz w:val="18"/>
                <w:szCs w:val="18"/>
                <w:lang w:eastAsia="ru-RU"/>
              </w:rPr>
              <w:t xml:space="preserve">доля </w:t>
            </w:r>
            <w:proofErr w:type="gramStart"/>
            <w:r w:rsidRPr="002F72D1">
              <w:rPr>
                <w:rFonts w:ascii="Times New Roman" w:eastAsia="Times New Roman" w:hAnsi="Times New Roman" w:cs="Times New Roman"/>
                <w:i/>
                <w:iCs/>
                <w:color w:val="000000"/>
                <w:sz w:val="18"/>
                <w:szCs w:val="18"/>
                <w:lang w:eastAsia="ru-RU"/>
              </w:rPr>
              <w:t>в</w:t>
            </w:r>
            <w:proofErr w:type="gramEnd"/>
            <w:r w:rsidRPr="002F72D1">
              <w:rPr>
                <w:rFonts w:ascii="Times New Roman" w:eastAsia="Times New Roman" w:hAnsi="Times New Roman" w:cs="Times New Roman"/>
                <w:i/>
                <w:iCs/>
                <w:color w:val="000000"/>
                <w:sz w:val="18"/>
                <w:szCs w:val="18"/>
                <w:lang w:eastAsia="ru-RU"/>
              </w:rPr>
              <w:t xml:space="preserve"> %</w:t>
            </w:r>
          </w:p>
        </w:tc>
        <w:tc>
          <w:tcPr>
            <w:tcW w:w="593"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53,9%</w:t>
            </w:r>
          </w:p>
        </w:tc>
        <w:tc>
          <w:tcPr>
            <w:tcW w:w="59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70,2%</w:t>
            </w:r>
          </w:p>
        </w:tc>
        <w:tc>
          <w:tcPr>
            <w:tcW w:w="59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71,7%</w:t>
            </w:r>
          </w:p>
        </w:tc>
        <w:tc>
          <w:tcPr>
            <w:tcW w:w="57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71,1%</w:t>
            </w:r>
          </w:p>
        </w:tc>
      </w:tr>
      <w:tr w:rsidR="002F72D1" w:rsidRPr="002F72D1" w:rsidTr="0022662C">
        <w:trPr>
          <w:trHeight w:val="57"/>
        </w:trPr>
        <w:tc>
          <w:tcPr>
            <w:tcW w:w="2649"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Муниципальная программа "Охрана окружающей среды в городском округе Анадырь на 2015-2023 годы"</w:t>
            </w:r>
          </w:p>
        </w:tc>
        <w:tc>
          <w:tcPr>
            <w:tcW w:w="593"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5 600,0</w:t>
            </w:r>
          </w:p>
        </w:tc>
        <w:tc>
          <w:tcPr>
            <w:tcW w:w="59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4 818,2</w:t>
            </w:r>
          </w:p>
        </w:tc>
        <w:tc>
          <w:tcPr>
            <w:tcW w:w="59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0,0</w:t>
            </w:r>
          </w:p>
        </w:tc>
        <w:tc>
          <w:tcPr>
            <w:tcW w:w="57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0,0</w:t>
            </w:r>
          </w:p>
        </w:tc>
      </w:tr>
      <w:tr w:rsidR="002F72D1" w:rsidRPr="002F72D1" w:rsidTr="0022662C">
        <w:trPr>
          <w:trHeight w:val="57"/>
        </w:trPr>
        <w:tc>
          <w:tcPr>
            <w:tcW w:w="2649"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i/>
                <w:iCs/>
                <w:color w:val="000000"/>
                <w:sz w:val="18"/>
                <w:szCs w:val="18"/>
                <w:lang w:eastAsia="ru-RU"/>
              </w:rPr>
            </w:pPr>
            <w:r w:rsidRPr="002F72D1">
              <w:rPr>
                <w:rFonts w:ascii="Times New Roman" w:eastAsia="Times New Roman" w:hAnsi="Times New Roman" w:cs="Times New Roman"/>
                <w:i/>
                <w:iCs/>
                <w:color w:val="000000"/>
                <w:sz w:val="18"/>
                <w:szCs w:val="18"/>
                <w:lang w:eastAsia="ru-RU"/>
              </w:rPr>
              <w:t xml:space="preserve">доля </w:t>
            </w:r>
            <w:proofErr w:type="gramStart"/>
            <w:r w:rsidRPr="002F72D1">
              <w:rPr>
                <w:rFonts w:ascii="Times New Roman" w:eastAsia="Times New Roman" w:hAnsi="Times New Roman" w:cs="Times New Roman"/>
                <w:i/>
                <w:iCs/>
                <w:color w:val="000000"/>
                <w:sz w:val="18"/>
                <w:szCs w:val="18"/>
                <w:lang w:eastAsia="ru-RU"/>
              </w:rPr>
              <w:t>в</w:t>
            </w:r>
            <w:proofErr w:type="gramEnd"/>
            <w:r w:rsidRPr="002F72D1">
              <w:rPr>
                <w:rFonts w:ascii="Times New Roman" w:eastAsia="Times New Roman" w:hAnsi="Times New Roman" w:cs="Times New Roman"/>
                <w:i/>
                <w:iCs/>
                <w:color w:val="000000"/>
                <w:sz w:val="18"/>
                <w:szCs w:val="18"/>
                <w:lang w:eastAsia="ru-RU"/>
              </w:rPr>
              <w:t xml:space="preserve"> %</w:t>
            </w:r>
          </w:p>
        </w:tc>
        <w:tc>
          <w:tcPr>
            <w:tcW w:w="593"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0,3%</w:t>
            </w:r>
          </w:p>
        </w:tc>
        <w:tc>
          <w:tcPr>
            <w:tcW w:w="59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0,3%</w:t>
            </w:r>
          </w:p>
        </w:tc>
        <w:tc>
          <w:tcPr>
            <w:tcW w:w="59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0,0%</w:t>
            </w:r>
          </w:p>
        </w:tc>
        <w:tc>
          <w:tcPr>
            <w:tcW w:w="57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0,0%</w:t>
            </w:r>
          </w:p>
        </w:tc>
      </w:tr>
      <w:tr w:rsidR="002F72D1" w:rsidRPr="002F72D1" w:rsidTr="0022662C">
        <w:trPr>
          <w:trHeight w:val="57"/>
        </w:trPr>
        <w:tc>
          <w:tcPr>
            <w:tcW w:w="2649"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Муниципальная программа "Формирование современной городской среды на территории городского округа Анадырь на 2018-2024 годы"</w:t>
            </w:r>
          </w:p>
        </w:tc>
        <w:tc>
          <w:tcPr>
            <w:tcW w:w="593"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15 349,8</w:t>
            </w:r>
          </w:p>
        </w:tc>
        <w:tc>
          <w:tcPr>
            <w:tcW w:w="59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17 669,7</w:t>
            </w:r>
          </w:p>
        </w:tc>
        <w:tc>
          <w:tcPr>
            <w:tcW w:w="59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13 577,6</w:t>
            </w:r>
          </w:p>
        </w:tc>
        <w:tc>
          <w:tcPr>
            <w:tcW w:w="57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13 577,6</w:t>
            </w:r>
          </w:p>
        </w:tc>
      </w:tr>
      <w:tr w:rsidR="002F72D1" w:rsidRPr="002F72D1" w:rsidTr="0022662C">
        <w:trPr>
          <w:trHeight w:val="57"/>
        </w:trPr>
        <w:tc>
          <w:tcPr>
            <w:tcW w:w="2649"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i/>
                <w:iCs/>
                <w:color w:val="000000"/>
                <w:sz w:val="18"/>
                <w:szCs w:val="18"/>
                <w:lang w:eastAsia="ru-RU"/>
              </w:rPr>
            </w:pPr>
            <w:r w:rsidRPr="002F72D1">
              <w:rPr>
                <w:rFonts w:ascii="Times New Roman" w:eastAsia="Times New Roman" w:hAnsi="Times New Roman" w:cs="Times New Roman"/>
                <w:i/>
                <w:iCs/>
                <w:color w:val="000000"/>
                <w:sz w:val="18"/>
                <w:szCs w:val="18"/>
                <w:lang w:eastAsia="ru-RU"/>
              </w:rPr>
              <w:t xml:space="preserve">доля </w:t>
            </w:r>
            <w:proofErr w:type="gramStart"/>
            <w:r w:rsidRPr="002F72D1">
              <w:rPr>
                <w:rFonts w:ascii="Times New Roman" w:eastAsia="Times New Roman" w:hAnsi="Times New Roman" w:cs="Times New Roman"/>
                <w:i/>
                <w:iCs/>
                <w:color w:val="000000"/>
                <w:sz w:val="18"/>
                <w:szCs w:val="18"/>
                <w:lang w:eastAsia="ru-RU"/>
              </w:rPr>
              <w:t>в</w:t>
            </w:r>
            <w:proofErr w:type="gramEnd"/>
            <w:r w:rsidRPr="002F72D1">
              <w:rPr>
                <w:rFonts w:ascii="Times New Roman" w:eastAsia="Times New Roman" w:hAnsi="Times New Roman" w:cs="Times New Roman"/>
                <w:i/>
                <w:iCs/>
                <w:color w:val="000000"/>
                <w:sz w:val="18"/>
                <w:szCs w:val="18"/>
                <w:lang w:eastAsia="ru-RU"/>
              </w:rPr>
              <w:t xml:space="preserve"> %</w:t>
            </w:r>
          </w:p>
        </w:tc>
        <w:tc>
          <w:tcPr>
            <w:tcW w:w="593"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0,8%</w:t>
            </w:r>
          </w:p>
        </w:tc>
        <w:tc>
          <w:tcPr>
            <w:tcW w:w="59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1,2%</w:t>
            </w:r>
          </w:p>
        </w:tc>
        <w:tc>
          <w:tcPr>
            <w:tcW w:w="59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0,9%</w:t>
            </w:r>
          </w:p>
        </w:tc>
        <w:tc>
          <w:tcPr>
            <w:tcW w:w="57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1,0%</w:t>
            </w:r>
          </w:p>
        </w:tc>
      </w:tr>
      <w:tr w:rsidR="002F72D1" w:rsidRPr="002F72D1" w:rsidTr="0022662C">
        <w:trPr>
          <w:trHeight w:val="57"/>
        </w:trPr>
        <w:tc>
          <w:tcPr>
            <w:tcW w:w="2649"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Муниципальная программа "Создание единого информационного пространства городского округа Анадырь на 2020-2025 годы"</w:t>
            </w:r>
          </w:p>
        </w:tc>
        <w:tc>
          <w:tcPr>
            <w:tcW w:w="593"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11 314,1</w:t>
            </w:r>
          </w:p>
        </w:tc>
        <w:tc>
          <w:tcPr>
            <w:tcW w:w="59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9 324,7</w:t>
            </w:r>
          </w:p>
        </w:tc>
        <w:tc>
          <w:tcPr>
            <w:tcW w:w="59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10 510,1</w:t>
            </w:r>
          </w:p>
        </w:tc>
        <w:tc>
          <w:tcPr>
            <w:tcW w:w="57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9 981,2</w:t>
            </w:r>
          </w:p>
        </w:tc>
      </w:tr>
      <w:tr w:rsidR="002F72D1" w:rsidRPr="002F72D1" w:rsidTr="0022662C">
        <w:trPr>
          <w:trHeight w:val="57"/>
        </w:trPr>
        <w:tc>
          <w:tcPr>
            <w:tcW w:w="2649"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i/>
                <w:iCs/>
                <w:color w:val="000000"/>
                <w:sz w:val="18"/>
                <w:szCs w:val="18"/>
                <w:lang w:eastAsia="ru-RU"/>
              </w:rPr>
            </w:pPr>
            <w:r w:rsidRPr="002F72D1">
              <w:rPr>
                <w:rFonts w:ascii="Times New Roman" w:eastAsia="Times New Roman" w:hAnsi="Times New Roman" w:cs="Times New Roman"/>
                <w:i/>
                <w:iCs/>
                <w:color w:val="000000"/>
                <w:sz w:val="18"/>
                <w:szCs w:val="18"/>
                <w:lang w:eastAsia="ru-RU"/>
              </w:rPr>
              <w:t xml:space="preserve">доля </w:t>
            </w:r>
            <w:proofErr w:type="gramStart"/>
            <w:r w:rsidRPr="002F72D1">
              <w:rPr>
                <w:rFonts w:ascii="Times New Roman" w:eastAsia="Times New Roman" w:hAnsi="Times New Roman" w:cs="Times New Roman"/>
                <w:i/>
                <w:iCs/>
                <w:color w:val="000000"/>
                <w:sz w:val="18"/>
                <w:szCs w:val="18"/>
                <w:lang w:eastAsia="ru-RU"/>
              </w:rPr>
              <w:t>в</w:t>
            </w:r>
            <w:proofErr w:type="gramEnd"/>
            <w:r w:rsidRPr="002F72D1">
              <w:rPr>
                <w:rFonts w:ascii="Times New Roman" w:eastAsia="Times New Roman" w:hAnsi="Times New Roman" w:cs="Times New Roman"/>
                <w:i/>
                <w:iCs/>
                <w:color w:val="000000"/>
                <w:sz w:val="18"/>
                <w:szCs w:val="18"/>
                <w:lang w:eastAsia="ru-RU"/>
              </w:rPr>
              <w:t xml:space="preserve"> %</w:t>
            </w:r>
          </w:p>
        </w:tc>
        <w:tc>
          <w:tcPr>
            <w:tcW w:w="593"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0,6%</w:t>
            </w:r>
          </w:p>
        </w:tc>
        <w:tc>
          <w:tcPr>
            <w:tcW w:w="59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0,6%</w:t>
            </w:r>
          </w:p>
        </w:tc>
        <w:tc>
          <w:tcPr>
            <w:tcW w:w="59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0,7%</w:t>
            </w:r>
          </w:p>
        </w:tc>
        <w:tc>
          <w:tcPr>
            <w:tcW w:w="57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0,7%</w:t>
            </w:r>
          </w:p>
        </w:tc>
      </w:tr>
      <w:tr w:rsidR="002F72D1" w:rsidRPr="002F72D1" w:rsidTr="0022662C">
        <w:trPr>
          <w:trHeight w:val="57"/>
        </w:trPr>
        <w:tc>
          <w:tcPr>
            <w:tcW w:w="2649"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Итого</w:t>
            </w:r>
          </w:p>
        </w:tc>
        <w:tc>
          <w:tcPr>
            <w:tcW w:w="593"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1 825 279,1</w:t>
            </w:r>
          </w:p>
        </w:tc>
        <w:tc>
          <w:tcPr>
            <w:tcW w:w="594"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1 487 527,1</w:t>
            </w:r>
          </w:p>
        </w:tc>
        <w:tc>
          <w:tcPr>
            <w:tcW w:w="59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1 430 912,5</w:t>
            </w:r>
          </w:p>
        </w:tc>
        <w:tc>
          <w:tcPr>
            <w:tcW w:w="57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1 418 445,5</w:t>
            </w:r>
          </w:p>
        </w:tc>
      </w:tr>
    </w:tbl>
    <w:p w:rsidR="002F72D1" w:rsidRPr="002F72D1" w:rsidRDefault="002F72D1" w:rsidP="002F72D1">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Более 70 процентов в структуре программных расходов предусмотрено на реализацию муниципальной программы Муниципальная программа «Развитие образования и молодежная политика на территории городского округа Анадырь на 2020-2025 годы».</w:t>
      </w:r>
    </w:p>
    <w:p w:rsidR="002F72D1" w:rsidRPr="002F72D1" w:rsidRDefault="002F72D1" w:rsidP="002F72D1">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Реализация муниципальных программ будет осуществляться за счет трех бюджетных источников: средства муниципального, окружного, </w:t>
      </w:r>
      <w:r w:rsidRPr="002F72D1">
        <w:rPr>
          <w:rFonts w:ascii="Times New Roman" w:eastAsia="Times New Roman" w:hAnsi="Times New Roman" w:cs="Times New Roman"/>
          <w:sz w:val="28"/>
          <w:szCs w:val="28"/>
          <w:lang w:eastAsia="ru-RU"/>
        </w:rPr>
        <w:lastRenderedPageBreak/>
        <w:t>федерального бюджетов. Структура источников финансирования программных расходов приведена в Приложении №1.</w:t>
      </w:r>
    </w:p>
    <w:p w:rsidR="002F72D1" w:rsidRPr="002F72D1" w:rsidRDefault="002F72D1" w:rsidP="002F72D1">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Средства местного бюджета запланированы в доле от 37 до 41 процента, или 552 501,60 тысяч рублей на 2021 год, 564 401,20 тысяч рублей 2022 год, 584 916,20 тысяч рублей 2023 год.</w:t>
      </w:r>
    </w:p>
    <w:p w:rsidR="002F72D1" w:rsidRPr="002F72D1" w:rsidRDefault="002F72D1" w:rsidP="002F72D1">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Расходы за счет средств окружного бюджета составят более 50 процентов ежегодно, или 850 053,30 тысяч рублей на 2021 год, 819 850,70 тысяч рублей на 2022 год, 809 544,90 тысяч рублей на 2023 год.</w:t>
      </w:r>
    </w:p>
    <w:p w:rsidR="002F72D1" w:rsidRPr="002F72D1" w:rsidRDefault="002F72D1" w:rsidP="002F72D1">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Федеральные источники планируются в интервале от 2 до 6 процентов, или 84 972,20 тысяч рублей на 2021 год, 46 660,60 тысяч рублей на 2022 год, 23 984,30 тысяч рублей на 2023 год.</w:t>
      </w:r>
    </w:p>
    <w:p w:rsidR="002F72D1" w:rsidRPr="002F72D1" w:rsidRDefault="002F72D1" w:rsidP="002F72D1">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За счет средств окружного и федерального бюджета предусмотрены расходы по реализации органами местного самоуправления городского округа Анадырь переданных государственных полномочий.</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Анализ формирования бюджета по программно - целевому принципу осуществлен исходя их проекта решения, пояснительной записки, представленных одновременно с проектом решения и проектов паспортов муниципальных программ и материалов к ним, а также материалов об исполнении муниципальных программ по состоянию на 1 декабря 2019 года и результатов экспертно-аналитических мероприятий, проведенных Контрольно-счётным отделом.</w:t>
      </w:r>
    </w:p>
    <w:p w:rsidR="002F72D1" w:rsidRPr="002F72D1" w:rsidRDefault="002F72D1" w:rsidP="002F72D1">
      <w:pPr>
        <w:spacing w:after="0" w:line="240" w:lineRule="auto"/>
        <w:ind w:firstLine="709"/>
        <w:jc w:val="both"/>
        <w:rPr>
          <w:rFonts w:ascii="Times New Roman" w:eastAsia="Times New Roman" w:hAnsi="Times New Roman" w:cs="Times New Roman"/>
          <w:sz w:val="14"/>
          <w:szCs w:val="14"/>
          <w:lang w:eastAsia="ru-RU"/>
        </w:rPr>
      </w:pPr>
    </w:p>
    <w:p w:rsidR="002F72D1" w:rsidRPr="002F72D1" w:rsidRDefault="002F72D1" w:rsidP="002F72D1">
      <w:pPr>
        <w:spacing w:after="0" w:line="240" w:lineRule="auto"/>
        <w:ind w:firstLine="709"/>
        <w:jc w:val="both"/>
        <w:rPr>
          <w:rFonts w:ascii="Times New Roman" w:eastAsia="Times New Roman" w:hAnsi="Times New Roman" w:cs="Times New Roman"/>
          <w:b/>
          <w:sz w:val="28"/>
          <w:szCs w:val="28"/>
          <w:lang w:eastAsia="ru-RU"/>
        </w:rPr>
      </w:pPr>
      <w:r w:rsidRPr="002F72D1">
        <w:rPr>
          <w:rFonts w:ascii="Times New Roman" w:eastAsia="Times New Roman" w:hAnsi="Times New Roman" w:cs="Times New Roman"/>
          <w:b/>
          <w:sz w:val="28"/>
          <w:szCs w:val="28"/>
          <w:lang w:eastAsia="ru-RU"/>
        </w:rPr>
        <w:t>Замечания:</w:t>
      </w:r>
    </w:p>
    <w:p w:rsidR="002F72D1" w:rsidRPr="002F72D1" w:rsidRDefault="002F72D1" w:rsidP="002F72D1">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roofErr w:type="gramStart"/>
      <w:r w:rsidRPr="002F72D1">
        <w:rPr>
          <w:rFonts w:ascii="Times New Roman" w:eastAsia="Times New Roman" w:hAnsi="Times New Roman" w:cs="Times New Roman"/>
          <w:sz w:val="28"/>
          <w:szCs w:val="28"/>
          <w:lang w:eastAsia="ru-RU"/>
        </w:rPr>
        <w:t>Согласно пункту 2 статьи 179 Бюджетного кодекса РФ - объем бюджетных ассигнований на финансовое обеспечение муниципальных программ утверждается решением о бюджете по соответствующей каждой программе целевой статье расходов бюджета в соответствии с утвердившим программу муниципальным правовым актом местной администрации муниципального образования.</w:t>
      </w:r>
      <w:proofErr w:type="gramEnd"/>
    </w:p>
    <w:p w:rsidR="002F72D1" w:rsidRPr="002F72D1" w:rsidRDefault="002F72D1" w:rsidP="002F72D1">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roofErr w:type="gramStart"/>
      <w:r w:rsidRPr="002F72D1">
        <w:rPr>
          <w:rFonts w:ascii="Times New Roman" w:eastAsia="Times New Roman" w:hAnsi="Times New Roman" w:cs="Times New Roman"/>
          <w:sz w:val="28"/>
          <w:szCs w:val="28"/>
          <w:lang w:eastAsia="ru-RU"/>
        </w:rPr>
        <w:t>В ходе проведения финансовой экспертизы установлено, что предполагаемый объем ассигнований на реализацию Муниципальной программы «Развитие территории городского округа Анадырь на 2019-2023 годы», указанный в проекте бюджета на 2023 год (188 242,0 тысяч рублей), не соответствует объему (186 331,20 тысяч рублей) финансового обеспечения программы, указанному в паспорте муниципальной программы, предоставленном одновременно с проектом решения о бюджете.</w:t>
      </w:r>
      <w:proofErr w:type="gramEnd"/>
    </w:p>
    <w:p w:rsidR="002F72D1" w:rsidRPr="002F72D1" w:rsidRDefault="002F72D1" w:rsidP="002F72D1">
      <w:pPr>
        <w:spacing w:after="0" w:line="240" w:lineRule="auto"/>
        <w:ind w:firstLine="709"/>
        <w:jc w:val="both"/>
        <w:rPr>
          <w:rFonts w:ascii="Times New Roman" w:eastAsia="Times New Roman" w:hAnsi="Times New Roman" w:cs="Times New Roman"/>
          <w:sz w:val="14"/>
          <w:szCs w:val="14"/>
          <w:lang w:eastAsia="ru-RU"/>
        </w:rPr>
      </w:pPr>
    </w:p>
    <w:p w:rsidR="002F72D1" w:rsidRPr="002F72D1" w:rsidRDefault="002F72D1" w:rsidP="002F72D1">
      <w:pPr>
        <w:spacing w:after="0" w:line="240" w:lineRule="auto"/>
        <w:ind w:firstLine="709"/>
        <w:jc w:val="both"/>
        <w:rPr>
          <w:rFonts w:ascii="Times New Roman" w:eastAsia="Times New Roman" w:hAnsi="Times New Roman" w:cs="Times New Roman"/>
          <w:b/>
          <w:sz w:val="28"/>
          <w:szCs w:val="28"/>
          <w:lang w:eastAsia="ru-RU"/>
        </w:rPr>
      </w:pPr>
      <w:r w:rsidRPr="002F72D1">
        <w:rPr>
          <w:rFonts w:ascii="Times New Roman" w:eastAsia="Times New Roman" w:hAnsi="Times New Roman" w:cs="Times New Roman"/>
          <w:b/>
          <w:sz w:val="28"/>
          <w:szCs w:val="28"/>
          <w:lang w:eastAsia="ru-RU"/>
        </w:rPr>
        <w:t xml:space="preserve">3.3. Анализ расходов по </w:t>
      </w:r>
      <w:proofErr w:type="spellStart"/>
      <w:r w:rsidRPr="002F72D1">
        <w:rPr>
          <w:rFonts w:ascii="Times New Roman" w:eastAsia="Times New Roman" w:hAnsi="Times New Roman" w:cs="Times New Roman"/>
          <w:b/>
          <w:sz w:val="28"/>
          <w:szCs w:val="28"/>
          <w:lang w:eastAsia="ru-RU"/>
        </w:rPr>
        <w:t>непрограммным</w:t>
      </w:r>
      <w:proofErr w:type="spellEnd"/>
      <w:r w:rsidRPr="002F72D1">
        <w:rPr>
          <w:rFonts w:ascii="Times New Roman" w:eastAsia="Times New Roman" w:hAnsi="Times New Roman" w:cs="Times New Roman"/>
          <w:b/>
          <w:sz w:val="28"/>
          <w:szCs w:val="28"/>
          <w:lang w:eastAsia="ru-RU"/>
        </w:rPr>
        <w:t xml:space="preserve"> направлениям деятельности</w:t>
      </w:r>
    </w:p>
    <w:p w:rsidR="002F72D1" w:rsidRDefault="002F72D1" w:rsidP="002F72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roofErr w:type="spellStart"/>
      <w:r w:rsidRPr="002F72D1">
        <w:rPr>
          <w:rFonts w:ascii="Times New Roman" w:eastAsia="Times New Roman" w:hAnsi="Times New Roman" w:cs="Times New Roman"/>
          <w:sz w:val="28"/>
          <w:szCs w:val="28"/>
          <w:lang w:eastAsia="ru-RU"/>
        </w:rPr>
        <w:t>Непрограммные</w:t>
      </w:r>
      <w:proofErr w:type="spellEnd"/>
      <w:r w:rsidRPr="002F72D1">
        <w:rPr>
          <w:rFonts w:ascii="Times New Roman" w:eastAsia="Times New Roman" w:hAnsi="Times New Roman" w:cs="Times New Roman"/>
          <w:sz w:val="28"/>
          <w:szCs w:val="28"/>
          <w:lang w:eastAsia="ru-RU"/>
        </w:rPr>
        <w:t xml:space="preserve"> направления включают расходы по обеспечению функционирования органов власти, расходы, связанные с обязательствами городского округа Анадырь. Информация в разрезе направлений представлена в таблице 18:</w:t>
      </w:r>
    </w:p>
    <w:p w:rsidR="0022662C" w:rsidRPr="002F72D1" w:rsidRDefault="0022662C" w:rsidP="002F72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2F72D1" w:rsidRPr="002F72D1" w:rsidRDefault="002F72D1" w:rsidP="002F72D1">
      <w:pPr>
        <w:spacing w:after="0" w:line="240" w:lineRule="auto"/>
        <w:ind w:firstLine="720"/>
        <w:jc w:val="right"/>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lastRenderedPageBreak/>
        <w:t xml:space="preserve">Таблица 18 (тысяч рублей) </w:t>
      </w:r>
    </w:p>
    <w:tbl>
      <w:tblPr>
        <w:tblW w:w="5000" w:type="pct"/>
        <w:tblLayout w:type="fixed"/>
        <w:tblLook w:val="04A0"/>
      </w:tblPr>
      <w:tblGrid>
        <w:gridCol w:w="2524"/>
        <w:gridCol w:w="1135"/>
        <w:gridCol w:w="1133"/>
        <w:gridCol w:w="993"/>
        <w:gridCol w:w="993"/>
        <w:gridCol w:w="992"/>
        <w:gridCol w:w="848"/>
        <w:gridCol w:w="953"/>
      </w:tblGrid>
      <w:tr w:rsidR="002F72D1" w:rsidRPr="002F72D1" w:rsidTr="0022662C">
        <w:trPr>
          <w:trHeight w:val="57"/>
          <w:tblHeader/>
        </w:trPr>
        <w:tc>
          <w:tcPr>
            <w:tcW w:w="131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Наименование</w:t>
            </w:r>
          </w:p>
        </w:tc>
        <w:tc>
          <w:tcPr>
            <w:tcW w:w="59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План 2020 года</w:t>
            </w:r>
          </w:p>
        </w:tc>
        <w:tc>
          <w:tcPr>
            <w:tcW w:w="1630" w:type="pct"/>
            <w:gridSpan w:val="3"/>
            <w:tcBorders>
              <w:top w:val="single" w:sz="4" w:space="0" w:color="auto"/>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r w:rsidRPr="002F72D1">
              <w:rPr>
                <w:rFonts w:ascii="Times New Roman" w:eastAsia="Times New Roman" w:hAnsi="Times New Roman" w:cs="Times New Roman"/>
                <w:b/>
                <w:bCs/>
                <w:color w:val="000000"/>
                <w:sz w:val="18"/>
                <w:szCs w:val="18"/>
                <w:lang w:eastAsia="ru-RU"/>
              </w:rPr>
              <w:t>Проект</w:t>
            </w:r>
          </w:p>
        </w:tc>
        <w:tc>
          <w:tcPr>
            <w:tcW w:w="1460" w:type="pct"/>
            <w:gridSpan w:val="3"/>
            <w:tcBorders>
              <w:top w:val="single" w:sz="4" w:space="0" w:color="auto"/>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Изменения</w:t>
            </w:r>
          </w:p>
        </w:tc>
      </w:tr>
      <w:tr w:rsidR="002F72D1" w:rsidRPr="002F72D1" w:rsidTr="0022662C">
        <w:trPr>
          <w:trHeight w:val="57"/>
          <w:tblHeader/>
        </w:trPr>
        <w:tc>
          <w:tcPr>
            <w:tcW w:w="1318" w:type="pct"/>
            <w:vMerge/>
            <w:tcBorders>
              <w:top w:val="single" w:sz="4" w:space="0" w:color="auto"/>
              <w:left w:val="single" w:sz="4" w:space="0" w:color="auto"/>
              <w:bottom w:val="single" w:sz="4" w:space="0" w:color="auto"/>
              <w:right w:val="single" w:sz="4" w:space="0" w:color="auto"/>
            </w:tcBorders>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p>
        </w:tc>
        <w:tc>
          <w:tcPr>
            <w:tcW w:w="593" w:type="pct"/>
            <w:vMerge/>
            <w:tcBorders>
              <w:top w:val="single" w:sz="4" w:space="0" w:color="auto"/>
              <w:left w:val="single" w:sz="4" w:space="0" w:color="auto"/>
              <w:bottom w:val="single" w:sz="4" w:space="0" w:color="auto"/>
              <w:right w:val="single" w:sz="4" w:space="0" w:color="auto"/>
            </w:tcBorders>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8"/>
                <w:szCs w:val="18"/>
                <w:lang w:eastAsia="ru-RU"/>
              </w:rPr>
            </w:pPr>
          </w:p>
        </w:tc>
        <w:tc>
          <w:tcPr>
            <w:tcW w:w="59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2021 год</w:t>
            </w:r>
          </w:p>
        </w:tc>
        <w:tc>
          <w:tcPr>
            <w:tcW w:w="51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2022 год</w:t>
            </w:r>
          </w:p>
        </w:tc>
        <w:tc>
          <w:tcPr>
            <w:tcW w:w="51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2023 год</w:t>
            </w:r>
          </w:p>
        </w:tc>
        <w:tc>
          <w:tcPr>
            <w:tcW w:w="518"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2021 к 2020</w:t>
            </w:r>
          </w:p>
        </w:tc>
        <w:tc>
          <w:tcPr>
            <w:tcW w:w="443"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2022 к 2021</w:t>
            </w:r>
          </w:p>
        </w:tc>
        <w:tc>
          <w:tcPr>
            <w:tcW w:w="49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8"/>
                <w:szCs w:val="18"/>
                <w:lang w:eastAsia="ru-RU"/>
              </w:rPr>
            </w:pPr>
            <w:r w:rsidRPr="002F72D1">
              <w:rPr>
                <w:rFonts w:ascii="Times New Roman" w:eastAsia="Times New Roman" w:hAnsi="Times New Roman" w:cs="Times New Roman"/>
                <w:b/>
                <w:bCs/>
                <w:sz w:val="18"/>
                <w:szCs w:val="18"/>
                <w:lang w:eastAsia="ru-RU"/>
              </w:rPr>
              <w:t>2023 к 2022</w:t>
            </w:r>
          </w:p>
        </w:tc>
      </w:tr>
      <w:tr w:rsidR="002F72D1" w:rsidRPr="002F72D1" w:rsidTr="0022662C">
        <w:trPr>
          <w:trHeight w:val="57"/>
        </w:trPr>
        <w:tc>
          <w:tcPr>
            <w:tcW w:w="1318"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Обеспечение деятельности Главы городского округа Анадырь</w:t>
            </w:r>
          </w:p>
        </w:tc>
        <w:tc>
          <w:tcPr>
            <w:tcW w:w="593"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7 042,90</w:t>
            </w:r>
          </w:p>
        </w:tc>
        <w:tc>
          <w:tcPr>
            <w:tcW w:w="59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5 654,00</w:t>
            </w:r>
          </w:p>
        </w:tc>
        <w:tc>
          <w:tcPr>
            <w:tcW w:w="51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5 584,00</w:t>
            </w:r>
          </w:p>
        </w:tc>
        <w:tc>
          <w:tcPr>
            <w:tcW w:w="51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5 654,00</w:t>
            </w:r>
          </w:p>
        </w:tc>
        <w:tc>
          <w:tcPr>
            <w:tcW w:w="51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-1 388,9</w:t>
            </w:r>
          </w:p>
        </w:tc>
        <w:tc>
          <w:tcPr>
            <w:tcW w:w="443"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-70,0</w:t>
            </w:r>
          </w:p>
        </w:tc>
        <w:tc>
          <w:tcPr>
            <w:tcW w:w="49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70,0</w:t>
            </w:r>
          </w:p>
        </w:tc>
      </w:tr>
      <w:tr w:rsidR="002F72D1" w:rsidRPr="002F72D1" w:rsidTr="0022662C">
        <w:trPr>
          <w:trHeight w:val="57"/>
        </w:trPr>
        <w:tc>
          <w:tcPr>
            <w:tcW w:w="1318"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i/>
                <w:iCs/>
                <w:color w:val="000000"/>
                <w:sz w:val="18"/>
                <w:szCs w:val="18"/>
                <w:lang w:eastAsia="ru-RU"/>
              </w:rPr>
            </w:pPr>
            <w:r w:rsidRPr="002F72D1">
              <w:rPr>
                <w:rFonts w:ascii="Times New Roman" w:eastAsia="Times New Roman" w:hAnsi="Times New Roman" w:cs="Times New Roman"/>
                <w:i/>
                <w:iCs/>
                <w:color w:val="000000"/>
                <w:sz w:val="18"/>
                <w:szCs w:val="18"/>
                <w:lang w:eastAsia="ru-RU"/>
              </w:rPr>
              <w:t xml:space="preserve">доля </w:t>
            </w:r>
            <w:proofErr w:type="gramStart"/>
            <w:r w:rsidRPr="002F72D1">
              <w:rPr>
                <w:rFonts w:ascii="Times New Roman" w:eastAsia="Times New Roman" w:hAnsi="Times New Roman" w:cs="Times New Roman"/>
                <w:i/>
                <w:iCs/>
                <w:color w:val="000000"/>
                <w:sz w:val="18"/>
                <w:szCs w:val="18"/>
                <w:lang w:eastAsia="ru-RU"/>
              </w:rPr>
              <w:t>в</w:t>
            </w:r>
            <w:proofErr w:type="gramEnd"/>
            <w:r w:rsidRPr="002F72D1">
              <w:rPr>
                <w:rFonts w:ascii="Times New Roman" w:eastAsia="Times New Roman" w:hAnsi="Times New Roman" w:cs="Times New Roman"/>
                <w:i/>
                <w:iCs/>
                <w:color w:val="000000"/>
                <w:sz w:val="18"/>
                <w:szCs w:val="18"/>
                <w:lang w:eastAsia="ru-RU"/>
              </w:rPr>
              <w:t xml:space="preserve"> %</w:t>
            </w:r>
          </w:p>
        </w:tc>
        <w:tc>
          <w:tcPr>
            <w:tcW w:w="593"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4,1%</w:t>
            </w:r>
          </w:p>
        </w:tc>
        <w:tc>
          <w:tcPr>
            <w:tcW w:w="59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3,4%</w:t>
            </w:r>
          </w:p>
        </w:tc>
        <w:tc>
          <w:tcPr>
            <w:tcW w:w="51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3,4%</w:t>
            </w:r>
          </w:p>
        </w:tc>
        <w:tc>
          <w:tcPr>
            <w:tcW w:w="51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3,5%</w:t>
            </w:r>
          </w:p>
        </w:tc>
        <w:tc>
          <w:tcPr>
            <w:tcW w:w="518"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-0,7%</w:t>
            </w:r>
          </w:p>
        </w:tc>
        <w:tc>
          <w:tcPr>
            <w:tcW w:w="443"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0,0%</w:t>
            </w:r>
          </w:p>
        </w:tc>
        <w:tc>
          <w:tcPr>
            <w:tcW w:w="49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0,1%</w:t>
            </w:r>
          </w:p>
        </w:tc>
      </w:tr>
      <w:tr w:rsidR="002F72D1" w:rsidRPr="002F72D1" w:rsidTr="0022662C">
        <w:trPr>
          <w:trHeight w:val="57"/>
        </w:trPr>
        <w:tc>
          <w:tcPr>
            <w:tcW w:w="1318"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Обеспечение деятельности Администрации городского округа Анадырь</w:t>
            </w:r>
          </w:p>
        </w:tc>
        <w:tc>
          <w:tcPr>
            <w:tcW w:w="593"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63 250,70</w:t>
            </w:r>
          </w:p>
        </w:tc>
        <w:tc>
          <w:tcPr>
            <w:tcW w:w="59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73 141,60</w:t>
            </w:r>
          </w:p>
        </w:tc>
        <w:tc>
          <w:tcPr>
            <w:tcW w:w="51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72 766,60</w:t>
            </w:r>
          </w:p>
        </w:tc>
        <w:tc>
          <w:tcPr>
            <w:tcW w:w="51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70 792,20</w:t>
            </w:r>
          </w:p>
        </w:tc>
        <w:tc>
          <w:tcPr>
            <w:tcW w:w="51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9 890,9</w:t>
            </w:r>
          </w:p>
        </w:tc>
        <w:tc>
          <w:tcPr>
            <w:tcW w:w="443"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-375,0</w:t>
            </w:r>
          </w:p>
        </w:tc>
        <w:tc>
          <w:tcPr>
            <w:tcW w:w="49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-1 974,4</w:t>
            </w:r>
          </w:p>
        </w:tc>
      </w:tr>
      <w:tr w:rsidR="002F72D1" w:rsidRPr="002F72D1" w:rsidTr="0022662C">
        <w:trPr>
          <w:trHeight w:val="57"/>
        </w:trPr>
        <w:tc>
          <w:tcPr>
            <w:tcW w:w="1318"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i/>
                <w:iCs/>
                <w:color w:val="000000"/>
                <w:sz w:val="18"/>
                <w:szCs w:val="18"/>
                <w:lang w:eastAsia="ru-RU"/>
              </w:rPr>
            </w:pPr>
            <w:r w:rsidRPr="002F72D1">
              <w:rPr>
                <w:rFonts w:ascii="Times New Roman" w:eastAsia="Times New Roman" w:hAnsi="Times New Roman" w:cs="Times New Roman"/>
                <w:i/>
                <w:iCs/>
                <w:color w:val="000000"/>
                <w:sz w:val="18"/>
                <w:szCs w:val="18"/>
                <w:lang w:eastAsia="ru-RU"/>
              </w:rPr>
              <w:t xml:space="preserve">доля </w:t>
            </w:r>
            <w:proofErr w:type="gramStart"/>
            <w:r w:rsidRPr="002F72D1">
              <w:rPr>
                <w:rFonts w:ascii="Times New Roman" w:eastAsia="Times New Roman" w:hAnsi="Times New Roman" w:cs="Times New Roman"/>
                <w:i/>
                <w:iCs/>
                <w:color w:val="000000"/>
                <w:sz w:val="18"/>
                <w:szCs w:val="18"/>
                <w:lang w:eastAsia="ru-RU"/>
              </w:rPr>
              <w:t>в</w:t>
            </w:r>
            <w:proofErr w:type="gramEnd"/>
            <w:r w:rsidRPr="002F72D1">
              <w:rPr>
                <w:rFonts w:ascii="Times New Roman" w:eastAsia="Times New Roman" w:hAnsi="Times New Roman" w:cs="Times New Roman"/>
                <w:i/>
                <w:iCs/>
                <w:color w:val="000000"/>
                <w:sz w:val="18"/>
                <w:szCs w:val="18"/>
                <w:lang w:eastAsia="ru-RU"/>
              </w:rPr>
              <w:t xml:space="preserve"> %</w:t>
            </w:r>
          </w:p>
        </w:tc>
        <w:tc>
          <w:tcPr>
            <w:tcW w:w="593"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36,8%</w:t>
            </w:r>
          </w:p>
        </w:tc>
        <w:tc>
          <w:tcPr>
            <w:tcW w:w="59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44,3%</w:t>
            </w:r>
          </w:p>
        </w:tc>
        <w:tc>
          <w:tcPr>
            <w:tcW w:w="51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44,0%</w:t>
            </w:r>
          </w:p>
        </w:tc>
        <w:tc>
          <w:tcPr>
            <w:tcW w:w="51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43,4%</w:t>
            </w:r>
          </w:p>
        </w:tc>
        <w:tc>
          <w:tcPr>
            <w:tcW w:w="518"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7,4%</w:t>
            </w:r>
          </w:p>
        </w:tc>
        <w:tc>
          <w:tcPr>
            <w:tcW w:w="443"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-0,2%</w:t>
            </w:r>
          </w:p>
        </w:tc>
        <w:tc>
          <w:tcPr>
            <w:tcW w:w="49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-0,6%</w:t>
            </w:r>
          </w:p>
        </w:tc>
      </w:tr>
      <w:tr w:rsidR="002F72D1" w:rsidRPr="002F72D1" w:rsidTr="0022662C">
        <w:trPr>
          <w:trHeight w:val="57"/>
        </w:trPr>
        <w:tc>
          <w:tcPr>
            <w:tcW w:w="1318"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Обеспечение деятельности отдельных муниципальных учреждений</w:t>
            </w:r>
          </w:p>
        </w:tc>
        <w:tc>
          <w:tcPr>
            <w:tcW w:w="593"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61 657,80</w:t>
            </w:r>
          </w:p>
        </w:tc>
        <w:tc>
          <w:tcPr>
            <w:tcW w:w="59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57 844,00</w:t>
            </w:r>
          </w:p>
        </w:tc>
        <w:tc>
          <w:tcPr>
            <w:tcW w:w="51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58 044,70</w:t>
            </w:r>
          </w:p>
        </w:tc>
        <w:tc>
          <w:tcPr>
            <w:tcW w:w="51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58 031,40</w:t>
            </w:r>
          </w:p>
        </w:tc>
        <w:tc>
          <w:tcPr>
            <w:tcW w:w="51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-3 813,8</w:t>
            </w:r>
          </w:p>
        </w:tc>
        <w:tc>
          <w:tcPr>
            <w:tcW w:w="443"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200,7</w:t>
            </w:r>
          </w:p>
        </w:tc>
        <w:tc>
          <w:tcPr>
            <w:tcW w:w="49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-13,3</w:t>
            </w:r>
          </w:p>
        </w:tc>
      </w:tr>
      <w:tr w:rsidR="002F72D1" w:rsidRPr="002F72D1" w:rsidTr="0022662C">
        <w:trPr>
          <w:trHeight w:val="57"/>
        </w:trPr>
        <w:tc>
          <w:tcPr>
            <w:tcW w:w="1318"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i/>
                <w:iCs/>
                <w:color w:val="000000"/>
                <w:sz w:val="18"/>
                <w:szCs w:val="18"/>
                <w:lang w:eastAsia="ru-RU"/>
              </w:rPr>
            </w:pPr>
            <w:r w:rsidRPr="002F72D1">
              <w:rPr>
                <w:rFonts w:ascii="Times New Roman" w:eastAsia="Times New Roman" w:hAnsi="Times New Roman" w:cs="Times New Roman"/>
                <w:i/>
                <w:iCs/>
                <w:color w:val="000000"/>
                <w:sz w:val="18"/>
                <w:szCs w:val="18"/>
                <w:lang w:eastAsia="ru-RU"/>
              </w:rPr>
              <w:t xml:space="preserve">доля </w:t>
            </w:r>
            <w:proofErr w:type="gramStart"/>
            <w:r w:rsidRPr="002F72D1">
              <w:rPr>
                <w:rFonts w:ascii="Times New Roman" w:eastAsia="Times New Roman" w:hAnsi="Times New Roman" w:cs="Times New Roman"/>
                <w:i/>
                <w:iCs/>
                <w:color w:val="000000"/>
                <w:sz w:val="18"/>
                <w:szCs w:val="18"/>
                <w:lang w:eastAsia="ru-RU"/>
              </w:rPr>
              <w:t>в</w:t>
            </w:r>
            <w:proofErr w:type="gramEnd"/>
            <w:r w:rsidRPr="002F72D1">
              <w:rPr>
                <w:rFonts w:ascii="Times New Roman" w:eastAsia="Times New Roman" w:hAnsi="Times New Roman" w:cs="Times New Roman"/>
                <w:i/>
                <w:iCs/>
                <w:color w:val="000000"/>
                <w:sz w:val="18"/>
                <w:szCs w:val="18"/>
                <w:lang w:eastAsia="ru-RU"/>
              </w:rPr>
              <w:t xml:space="preserve"> %</w:t>
            </w:r>
          </w:p>
        </w:tc>
        <w:tc>
          <w:tcPr>
            <w:tcW w:w="593"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35,9%</w:t>
            </w:r>
          </w:p>
        </w:tc>
        <w:tc>
          <w:tcPr>
            <w:tcW w:w="59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35,0%</w:t>
            </w:r>
          </w:p>
        </w:tc>
        <w:tc>
          <w:tcPr>
            <w:tcW w:w="51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35,1%</w:t>
            </w:r>
          </w:p>
        </w:tc>
        <w:tc>
          <w:tcPr>
            <w:tcW w:w="51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35,6%</w:t>
            </w:r>
          </w:p>
        </w:tc>
        <w:tc>
          <w:tcPr>
            <w:tcW w:w="518"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-0,9%</w:t>
            </w:r>
          </w:p>
        </w:tc>
        <w:tc>
          <w:tcPr>
            <w:tcW w:w="443"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0,1%</w:t>
            </w:r>
          </w:p>
        </w:tc>
        <w:tc>
          <w:tcPr>
            <w:tcW w:w="49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0,5%</w:t>
            </w:r>
          </w:p>
        </w:tc>
      </w:tr>
      <w:tr w:rsidR="002F72D1" w:rsidRPr="002F72D1" w:rsidTr="0022662C">
        <w:trPr>
          <w:trHeight w:val="57"/>
        </w:trPr>
        <w:tc>
          <w:tcPr>
            <w:tcW w:w="1318"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Обеспечение деятельности Совета депутатов городского округа Анадырь</w:t>
            </w:r>
          </w:p>
        </w:tc>
        <w:tc>
          <w:tcPr>
            <w:tcW w:w="593"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6 269,60</w:t>
            </w:r>
          </w:p>
        </w:tc>
        <w:tc>
          <w:tcPr>
            <w:tcW w:w="59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6 001,90</w:t>
            </w:r>
          </w:p>
        </w:tc>
        <w:tc>
          <w:tcPr>
            <w:tcW w:w="51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5 923,90</w:t>
            </w:r>
          </w:p>
        </w:tc>
        <w:tc>
          <w:tcPr>
            <w:tcW w:w="51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6 001,90</w:t>
            </w:r>
          </w:p>
        </w:tc>
        <w:tc>
          <w:tcPr>
            <w:tcW w:w="51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-267,7</w:t>
            </w:r>
          </w:p>
        </w:tc>
        <w:tc>
          <w:tcPr>
            <w:tcW w:w="443"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-78,0</w:t>
            </w:r>
          </w:p>
        </w:tc>
        <w:tc>
          <w:tcPr>
            <w:tcW w:w="49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78,0</w:t>
            </w:r>
          </w:p>
        </w:tc>
      </w:tr>
      <w:tr w:rsidR="002F72D1" w:rsidRPr="002F72D1" w:rsidTr="0022662C">
        <w:trPr>
          <w:trHeight w:val="57"/>
        </w:trPr>
        <w:tc>
          <w:tcPr>
            <w:tcW w:w="1318"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i/>
                <w:iCs/>
                <w:color w:val="000000"/>
                <w:sz w:val="18"/>
                <w:szCs w:val="18"/>
                <w:lang w:eastAsia="ru-RU"/>
              </w:rPr>
            </w:pPr>
            <w:r w:rsidRPr="002F72D1">
              <w:rPr>
                <w:rFonts w:ascii="Times New Roman" w:eastAsia="Times New Roman" w:hAnsi="Times New Roman" w:cs="Times New Roman"/>
                <w:i/>
                <w:iCs/>
                <w:color w:val="000000"/>
                <w:sz w:val="18"/>
                <w:szCs w:val="18"/>
                <w:lang w:eastAsia="ru-RU"/>
              </w:rPr>
              <w:t xml:space="preserve">доля </w:t>
            </w:r>
            <w:proofErr w:type="gramStart"/>
            <w:r w:rsidRPr="002F72D1">
              <w:rPr>
                <w:rFonts w:ascii="Times New Roman" w:eastAsia="Times New Roman" w:hAnsi="Times New Roman" w:cs="Times New Roman"/>
                <w:i/>
                <w:iCs/>
                <w:color w:val="000000"/>
                <w:sz w:val="18"/>
                <w:szCs w:val="18"/>
                <w:lang w:eastAsia="ru-RU"/>
              </w:rPr>
              <w:t>в</w:t>
            </w:r>
            <w:proofErr w:type="gramEnd"/>
            <w:r w:rsidRPr="002F72D1">
              <w:rPr>
                <w:rFonts w:ascii="Times New Roman" w:eastAsia="Times New Roman" w:hAnsi="Times New Roman" w:cs="Times New Roman"/>
                <w:i/>
                <w:iCs/>
                <w:color w:val="000000"/>
                <w:sz w:val="18"/>
                <w:szCs w:val="18"/>
                <w:lang w:eastAsia="ru-RU"/>
              </w:rPr>
              <w:t xml:space="preserve"> %</w:t>
            </w:r>
          </w:p>
        </w:tc>
        <w:tc>
          <w:tcPr>
            <w:tcW w:w="593"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3,6%</w:t>
            </w:r>
          </w:p>
        </w:tc>
        <w:tc>
          <w:tcPr>
            <w:tcW w:w="59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3,6%</w:t>
            </w:r>
          </w:p>
        </w:tc>
        <w:tc>
          <w:tcPr>
            <w:tcW w:w="51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3,6%</w:t>
            </w:r>
          </w:p>
        </w:tc>
        <w:tc>
          <w:tcPr>
            <w:tcW w:w="51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3,7%</w:t>
            </w:r>
          </w:p>
        </w:tc>
        <w:tc>
          <w:tcPr>
            <w:tcW w:w="518"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0,0%</w:t>
            </w:r>
          </w:p>
        </w:tc>
        <w:tc>
          <w:tcPr>
            <w:tcW w:w="443"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0,0%</w:t>
            </w:r>
          </w:p>
        </w:tc>
        <w:tc>
          <w:tcPr>
            <w:tcW w:w="49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0,1%</w:t>
            </w:r>
          </w:p>
        </w:tc>
      </w:tr>
      <w:tr w:rsidR="002F72D1" w:rsidRPr="002F72D1" w:rsidTr="0022662C">
        <w:trPr>
          <w:trHeight w:val="57"/>
        </w:trPr>
        <w:tc>
          <w:tcPr>
            <w:tcW w:w="1318"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Обеспечение деятельности Контрольно-счетного отдела Совета депутатов городского округа Анадырь</w:t>
            </w:r>
          </w:p>
        </w:tc>
        <w:tc>
          <w:tcPr>
            <w:tcW w:w="593"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5 137,80</w:t>
            </w:r>
          </w:p>
        </w:tc>
        <w:tc>
          <w:tcPr>
            <w:tcW w:w="59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5 091,70</w:t>
            </w:r>
          </w:p>
        </w:tc>
        <w:tc>
          <w:tcPr>
            <w:tcW w:w="51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3 970,30</w:t>
            </w:r>
          </w:p>
        </w:tc>
        <w:tc>
          <w:tcPr>
            <w:tcW w:w="51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4 938,70</w:t>
            </w:r>
          </w:p>
        </w:tc>
        <w:tc>
          <w:tcPr>
            <w:tcW w:w="51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-46,1</w:t>
            </w:r>
          </w:p>
        </w:tc>
        <w:tc>
          <w:tcPr>
            <w:tcW w:w="443"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-1 121,4</w:t>
            </w:r>
          </w:p>
        </w:tc>
        <w:tc>
          <w:tcPr>
            <w:tcW w:w="49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968,4</w:t>
            </w:r>
          </w:p>
        </w:tc>
      </w:tr>
      <w:tr w:rsidR="002F72D1" w:rsidRPr="002F72D1" w:rsidTr="0022662C">
        <w:trPr>
          <w:trHeight w:val="57"/>
        </w:trPr>
        <w:tc>
          <w:tcPr>
            <w:tcW w:w="1318"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i/>
                <w:iCs/>
                <w:color w:val="000000"/>
                <w:sz w:val="18"/>
                <w:szCs w:val="18"/>
                <w:lang w:eastAsia="ru-RU"/>
              </w:rPr>
            </w:pPr>
            <w:r w:rsidRPr="002F72D1">
              <w:rPr>
                <w:rFonts w:ascii="Times New Roman" w:eastAsia="Times New Roman" w:hAnsi="Times New Roman" w:cs="Times New Roman"/>
                <w:i/>
                <w:iCs/>
                <w:color w:val="000000"/>
                <w:sz w:val="18"/>
                <w:szCs w:val="18"/>
                <w:lang w:eastAsia="ru-RU"/>
              </w:rPr>
              <w:t xml:space="preserve">доля </w:t>
            </w:r>
            <w:proofErr w:type="gramStart"/>
            <w:r w:rsidRPr="002F72D1">
              <w:rPr>
                <w:rFonts w:ascii="Times New Roman" w:eastAsia="Times New Roman" w:hAnsi="Times New Roman" w:cs="Times New Roman"/>
                <w:i/>
                <w:iCs/>
                <w:color w:val="000000"/>
                <w:sz w:val="18"/>
                <w:szCs w:val="18"/>
                <w:lang w:eastAsia="ru-RU"/>
              </w:rPr>
              <w:t>в</w:t>
            </w:r>
            <w:proofErr w:type="gramEnd"/>
            <w:r w:rsidRPr="002F72D1">
              <w:rPr>
                <w:rFonts w:ascii="Times New Roman" w:eastAsia="Times New Roman" w:hAnsi="Times New Roman" w:cs="Times New Roman"/>
                <w:i/>
                <w:iCs/>
                <w:color w:val="000000"/>
                <w:sz w:val="18"/>
                <w:szCs w:val="18"/>
                <w:lang w:eastAsia="ru-RU"/>
              </w:rPr>
              <w:t xml:space="preserve"> %</w:t>
            </w:r>
          </w:p>
        </w:tc>
        <w:tc>
          <w:tcPr>
            <w:tcW w:w="593"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3,0%</w:t>
            </w:r>
          </w:p>
        </w:tc>
        <w:tc>
          <w:tcPr>
            <w:tcW w:w="59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3,1%</w:t>
            </w:r>
          </w:p>
        </w:tc>
        <w:tc>
          <w:tcPr>
            <w:tcW w:w="51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2,4%</w:t>
            </w:r>
          </w:p>
        </w:tc>
        <w:tc>
          <w:tcPr>
            <w:tcW w:w="51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3,0%</w:t>
            </w:r>
          </w:p>
        </w:tc>
        <w:tc>
          <w:tcPr>
            <w:tcW w:w="518"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0,1%</w:t>
            </w:r>
          </w:p>
        </w:tc>
        <w:tc>
          <w:tcPr>
            <w:tcW w:w="443"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-0,7%</w:t>
            </w:r>
          </w:p>
        </w:tc>
        <w:tc>
          <w:tcPr>
            <w:tcW w:w="49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0,6%</w:t>
            </w:r>
          </w:p>
        </w:tc>
      </w:tr>
      <w:tr w:rsidR="002F72D1" w:rsidRPr="002F72D1" w:rsidTr="0022662C">
        <w:trPr>
          <w:trHeight w:val="57"/>
        </w:trPr>
        <w:tc>
          <w:tcPr>
            <w:tcW w:w="1318"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Обеспечение деятельности Избирательной комиссии городского округа Анадырь</w:t>
            </w:r>
          </w:p>
        </w:tc>
        <w:tc>
          <w:tcPr>
            <w:tcW w:w="593"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4 256,20</w:t>
            </w:r>
          </w:p>
        </w:tc>
        <w:tc>
          <w:tcPr>
            <w:tcW w:w="59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4 040,30</w:t>
            </w:r>
          </w:p>
        </w:tc>
        <w:tc>
          <w:tcPr>
            <w:tcW w:w="51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5 131,70</w:t>
            </w:r>
          </w:p>
        </w:tc>
        <w:tc>
          <w:tcPr>
            <w:tcW w:w="51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4 040,30</w:t>
            </w:r>
          </w:p>
        </w:tc>
        <w:tc>
          <w:tcPr>
            <w:tcW w:w="51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-215,9</w:t>
            </w:r>
          </w:p>
        </w:tc>
        <w:tc>
          <w:tcPr>
            <w:tcW w:w="443"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1 091,4</w:t>
            </w:r>
          </w:p>
        </w:tc>
        <w:tc>
          <w:tcPr>
            <w:tcW w:w="49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-1 091,4</w:t>
            </w:r>
          </w:p>
        </w:tc>
      </w:tr>
      <w:tr w:rsidR="002F72D1" w:rsidRPr="002F72D1" w:rsidTr="0022662C">
        <w:trPr>
          <w:trHeight w:val="57"/>
        </w:trPr>
        <w:tc>
          <w:tcPr>
            <w:tcW w:w="1318"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i/>
                <w:iCs/>
                <w:color w:val="000000"/>
                <w:sz w:val="18"/>
                <w:szCs w:val="18"/>
                <w:lang w:eastAsia="ru-RU"/>
              </w:rPr>
            </w:pPr>
            <w:r w:rsidRPr="002F72D1">
              <w:rPr>
                <w:rFonts w:ascii="Times New Roman" w:eastAsia="Times New Roman" w:hAnsi="Times New Roman" w:cs="Times New Roman"/>
                <w:i/>
                <w:iCs/>
                <w:color w:val="000000"/>
                <w:sz w:val="18"/>
                <w:szCs w:val="18"/>
                <w:lang w:eastAsia="ru-RU"/>
              </w:rPr>
              <w:t xml:space="preserve">доля </w:t>
            </w:r>
            <w:proofErr w:type="gramStart"/>
            <w:r w:rsidRPr="002F72D1">
              <w:rPr>
                <w:rFonts w:ascii="Times New Roman" w:eastAsia="Times New Roman" w:hAnsi="Times New Roman" w:cs="Times New Roman"/>
                <w:i/>
                <w:iCs/>
                <w:color w:val="000000"/>
                <w:sz w:val="18"/>
                <w:szCs w:val="18"/>
                <w:lang w:eastAsia="ru-RU"/>
              </w:rPr>
              <w:t>в</w:t>
            </w:r>
            <w:proofErr w:type="gramEnd"/>
            <w:r w:rsidRPr="002F72D1">
              <w:rPr>
                <w:rFonts w:ascii="Times New Roman" w:eastAsia="Times New Roman" w:hAnsi="Times New Roman" w:cs="Times New Roman"/>
                <w:i/>
                <w:iCs/>
                <w:color w:val="000000"/>
                <w:sz w:val="18"/>
                <w:szCs w:val="18"/>
                <w:lang w:eastAsia="ru-RU"/>
              </w:rPr>
              <w:t xml:space="preserve"> %</w:t>
            </w:r>
          </w:p>
        </w:tc>
        <w:tc>
          <w:tcPr>
            <w:tcW w:w="593"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2,5%</w:t>
            </w:r>
          </w:p>
        </w:tc>
        <w:tc>
          <w:tcPr>
            <w:tcW w:w="59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2,4%</w:t>
            </w:r>
          </w:p>
        </w:tc>
        <w:tc>
          <w:tcPr>
            <w:tcW w:w="51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3,1%</w:t>
            </w:r>
          </w:p>
        </w:tc>
        <w:tc>
          <w:tcPr>
            <w:tcW w:w="51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2,5%</w:t>
            </w:r>
          </w:p>
        </w:tc>
        <w:tc>
          <w:tcPr>
            <w:tcW w:w="518"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0,0%</w:t>
            </w:r>
          </w:p>
        </w:tc>
        <w:tc>
          <w:tcPr>
            <w:tcW w:w="443"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0,7%</w:t>
            </w:r>
          </w:p>
        </w:tc>
        <w:tc>
          <w:tcPr>
            <w:tcW w:w="49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-0,6%</w:t>
            </w:r>
          </w:p>
        </w:tc>
      </w:tr>
      <w:tr w:rsidR="002F72D1" w:rsidRPr="002F72D1" w:rsidTr="0022662C">
        <w:trPr>
          <w:trHeight w:val="57"/>
        </w:trPr>
        <w:tc>
          <w:tcPr>
            <w:tcW w:w="1318"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sz w:val="18"/>
                <w:szCs w:val="18"/>
                <w:lang w:eastAsia="ru-RU"/>
              </w:rPr>
            </w:pPr>
            <w:proofErr w:type="spellStart"/>
            <w:r w:rsidRPr="002F72D1">
              <w:rPr>
                <w:rFonts w:ascii="Times New Roman" w:eastAsia="Times New Roman" w:hAnsi="Times New Roman" w:cs="Times New Roman"/>
                <w:sz w:val="18"/>
                <w:szCs w:val="18"/>
                <w:lang w:eastAsia="ru-RU"/>
              </w:rPr>
              <w:t>Непрограммные</w:t>
            </w:r>
            <w:proofErr w:type="spellEnd"/>
            <w:r w:rsidRPr="002F72D1">
              <w:rPr>
                <w:rFonts w:ascii="Times New Roman" w:eastAsia="Times New Roman" w:hAnsi="Times New Roman" w:cs="Times New Roman"/>
                <w:sz w:val="18"/>
                <w:szCs w:val="18"/>
                <w:lang w:eastAsia="ru-RU"/>
              </w:rPr>
              <w:t xml:space="preserve"> направления расходов на выполнение обязательств городского округа Анадырь</w:t>
            </w:r>
          </w:p>
        </w:tc>
        <w:tc>
          <w:tcPr>
            <w:tcW w:w="593"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24 176,10</w:t>
            </w:r>
          </w:p>
        </w:tc>
        <w:tc>
          <w:tcPr>
            <w:tcW w:w="59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13 478,60</w:t>
            </w:r>
          </w:p>
        </w:tc>
        <w:tc>
          <w:tcPr>
            <w:tcW w:w="51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13 795,10</w:t>
            </w:r>
          </w:p>
        </w:tc>
        <w:tc>
          <w:tcPr>
            <w:tcW w:w="51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13 522,20</w:t>
            </w:r>
          </w:p>
        </w:tc>
        <w:tc>
          <w:tcPr>
            <w:tcW w:w="51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-10 697,5</w:t>
            </w:r>
          </w:p>
        </w:tc>
        <w:tc>
          <w:tcPr>
            <w:tcW w:w="443"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316,5</w:t>
            </w:r>
          </w:p>
        </w:tc>
        <w:tc>
          <w:tcPr>
            <w:tcW w:w="49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color w:val="000000"/>
                <w:sz w:val="18"/>
                <w:szCs w:val="18"/>
                <w:lang w:eastAsia="ru-RU"/>
              </w:rPr>
            </w:pPr>
            <w:r w:rsidRPr="002F72D1">
              <w:rPr>
                <w:rFonts w:ascii="Times New Roman" w:eastAsia="Times New Roman" w:hAnsi="Times New Roman" w:cs="Times New Roman"/>
                <w:color w:val="000000"/>
                <w:sz w:val="18"/>
                <w:szCs w:val="18"/>
                <w:lang w:eastAsia="ru-RU"/>
              </w:rPr>
              <w:t>-272,9</w:t>
            </w:r>
          </w:p>
        </w:tc>
      </w:tr>
      <w:tr w:rsidR="002F72D1" w:rsidRPr="002F72D1" w:rsidTr="0022662C">
        <w:trPr>
          <w:trHeight w:val="57"/>
        </w:trPr>
        <w:tc>
          <w:tcPr>
            <w:tcW w:w="1318"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i/>
                <w:iCs/>
                <w:color w:val="000000"/>
                <w:sz w:val="18"/>
                <w:szCs w:val="18"/>
                <w:lang w:eastAsia="ru-RU"/>
              </w:rPr>
            </w:pPr>
            <w:r w:rsidRPr="002F72D1">
              <w:rPr>
                <w:rFonts w:ascii="Times New Roman" w:eastAsia="Times New Roman" w:hAnsi="Times New Roman" w:cs="Times New Roman"/>
                <w:i/>
                <w:iCs/>
                <w:color w:val="000000"/>
                <w:sz w:val="18"/>
                <w:szCs w:val="18"/>
                <w:lang w:eastAsia="ru-RU"/>
              </w:rPr>
              <w:t xml:space="preserve">доля </w:t>
            </w:r>
            <w:proofErr w:type="gramStart"/>
            <w:r w:rsidRPr="002F72D1">
              <w:rPr>
                <w:rFonts w:ascii="Times New Roman" w:eastAsia="Times New Roman" w:hAnsi="Times New Roman" w:cs="Times New Roman"/>
                <w:i/>
                <w:iCs/>
                <w:color w:val="000000"/>
                <w:sz w:val="18"/>
                <w:szCs w:val="18"/>
                <w:lang w:eastAsia="ru-RU"/>
              </w:rPr>
              <w:t>в</w:t>
            </w:r>
            <w:proofErr w:type="gramEnd"/>
            <w:r w:rsidRPr="002F72D1">
              <w:rPr>
                <w:rFonts w:ascii="Times New Roman" w:eastAsia="Times New Roman" w:hAnsi="Times New Roman" w:cs="Times New Roman"/>
                <w:i/>
                <w:iCs/>
                <w:color w:val="000000"/>
                <w:sz w:val="18"/>
                <w:szCs w:val="18"/>
                <w:lang w:eastAsia="ru-RU"/>
              </w:rPr>
              <w:t xml:space="preserve"> %</w:t>
            </w:r>
          </w:p>
        </w:tc>
        <w:tc>
          <w:tcPr>
            <w:tcW w:w="593"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14,1%</w:t>
            </w:r>
          </w:p>
        </w:tc>
        <w:tc>
          <w:tcPr>
            <w:tcW w:w="59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8,2%</w:t>
            </w:r>
          </w:p>
        </w:tc>
        <w:tc>
          <w:tcPr>
            <w:tcW w:w="51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8,3%</w:t>
            </w:r>
          </w:p>
        </w:tc>
        <w:tc>
          <w:tcPr>
            <w:tcW w:w="51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8,3%</w:t>
            </w:r>
          </w:p>
        </w:tc>
        <w:tc>
          <w:tcPr>
            <w:tcW w:w="518"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-5,9%</w:t>
            </w:r>
          </w:p>
        </w:tc>
        <w:tc>
          <w:tcPr>
            <w:tcW w:w="443"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0,2%</w:t>
            </w:r>
          </w:p>
        </w:tc>
        <w:tc>
          <w:tcPr>
            <w:tcW w:w="49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-0,1%</w:t>
            </w:r>
          </w:p>
        </w:tc>
      </w:tr>
      <w:tr w:rsidR="002F72D1" w:rsidRPr="002F72D1" w:rsidTr="0022662C">
        <w:trPr>
          <w:trHeight w:val="57"/>
        </w:trPr>
        <w:tc>
          <w:tcPr>
            <w:tcW w:w="1318"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color w:val="000000"/>
                <w:sz w:val="17"/>
                <w:szCs w:val="17"/>
                <w:lang w:eastAsia="ru-RU"/>
              </w:rPr>
            </w:pPr>
            <w:r w:rsidRPr="002F72D1">
              <w:rPr>
                <w:rFonts w:ascii="Times New Roman" w:eastAsia="Times New Roman" w:hAnsi="Times New Roman" w:cs="Times New Roman"/>
                <w:b/>
                <w:bCs/>
                <w:color w:val="000000"/>
                <w:sz w:val="17"/>
                <w:szCs w:val="17"/>
                <w:lang w:eastAsia="ru-RU"/>
              </w:rPr>
              <w:t>Итого</w:t>
            </w:r>
          </w:p>
        </w:tc>
        <w:tc>
          <w:tcPr>
            <w:tcW w:w="593"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7"/>
                <w:szCs w:val="17"/>
                <w:lang w:eastAsia="ru-RU"/>
              </w:rPr>
            </w:pPr>
            <w:r w:rsidRPr="002F72D1">
              <w:rPr>
                <w:rFonts w:ascii="Times New Roman" w:eastAsia="Times New Roman" w:hAnsi="Times New Roman" w:cs="Times New Roman"/>
                <w:b/>
                <w:bCs/>
                <w:sz w:val="17"/>
                <w:szCs w:val="17"/>
                <w:lang w:eastAsia="ru-RU"/>
              </w:rPr>
              <w:t>171 791,10</w:t>
            </w:r>
          </w:p>
        </w:tc>
        <w:tc>
          <w:tcPr>
            <w:tcW w:w="59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7"/>
                <w:szCs w:val="17"/>
                <w:lang w:eastAsia="ru-RU"/>
              </w:rPr>
            </w:pPr>
            <w:r w:rsidRPr="002F72D1">
              <w:rPr>
                <w:rFonts w:ascii="Times New Roman" w:eastAsia="Times New Roman" w:hAnsi="Times New Roman" w:cs="Times New Roman"/>
                <w:b/>
                <w:bCs/>
                <w:sz w:val="17"/>
                <w:szCs w:val="17"/>
                <w:lang w:eastAsia="ru-RU"/>
              </w:rPr>
              <w:t>165 252,10</w:t>
            </w:r>
          </w:p>
        </w:tc>
        <w:tc>
          <w:tcPr>
            <w:tcW w:w="51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7"/>
                <w:szCs w:val="17"/>
                <w:lang w:eastAsia="ru-RU"/>
              </w:rPr>
            </w:pPr>
            <w:r w:rsidRPr="002F72D1">
              <w:rPr>
                <w:rFonts w:ascii="Times New Roman" w:eastAsia="Times New Roman" w:hAnsi="Times New Roman" w:cs="Times New Roman"/>
                <w:b/>
                <w:bCs/>
                <w:sz w:val="17"/>
                <w:szCs w:val="17"/>
                <w:lang w:eastAsia="ru-RU"/>
              </w:rPr>
              <w:t>165 216,30</w:t>
            </w:r>
          </w:p>
        </w:tc>
        <w:tc>
          <w:tcPr>
            <w:tcW w:w="51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7"/>
                <w:szCs w:val="17"/>
                <w:lang w:eastAsia="ru-RU"/>
              </w:rPr>
            </w:pPr>
            <w:r w:rsidRPr="002F72D1">
              <w:rPr>
                <w:rFonts w:ascii="Times New Roman" w:eastAsia="Times New Roman" w:hAnsi="Times New Roman" w:cs="Times New Roman"/>
                <w:b/>
                <w:bCs/>
                <w:sz w:val="17"/>
                <w:szCs w:val="17"/>
                <w:lang w:eastAsia="ru-RU"/>
              </w:rPr>
              <w:t>162 980,70</w:t>
            </w:r>
          </w:p>
        </w:tc>
        <w:tc>
          <w:tcPr>
            <w:tcW w:w="518"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7"/>
                <w:szCs w:val="17"/>
                <w:lang w:eastAsia="ru-RU"/>
              </w:rPr>
            </w:pPr>
            <w:r w:rsidRPr="002F72D1">
              <w:rPr>
                <w:rFonts w:ascii="Times New Roman" w:eastAsia="Times New Roman" w:hAnsi="Times New Roman" w:cs="Times New Roman"/>
                <w:b/>
                <w:bCs/>
                <w:sz w:val="17"/>
                <w:szCs w:val="17"/>
                <w:lang w:eastAsia="ru-RU"/>
              </w:rPr>
              <w:t>-6 539,00</w:t>
            </w:r>
          </w:p>
        </w:tc>
        <w:tc>
          <w:tcPr>
            <w:tcW w:w="443"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7"/>
                <w:szCs w:val="17"/>
                <w:lang w:eastAsia="ru-RU"/>
              </w:rPr>
            </w:pPr>
            <w:r w:rsidRPr="002F72D1">
              <w:rPr>
                <w:rFonts w:ascii="Times New Roman" w:eastAsia="Times New Roman" w:hAnsi="Times New Roman" w:cs="Times New Roman"/>
                <w:b/>
                <w:bCs/>
                <w:sz w:val="17"/>
                <w:szCs w:val="17"/>
                <w:lang w:eastAsia="ru-RU"/>
              </w:rPr>
              <w:t>-35,80</w:t>
            </w:r>
          </w:p>
        </w:tc>
        <w:tc>
          <w:tcPr>
            <w:tcW w:w="49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17"/>
                <w:szCs w:val="17"/>
                <w:lang w:eastAsia="ru-RU"/>
              </w:rPr>
            </w:pPr>
            <w:r w:rsidRPr="002F72D1">
              <w:rPr>
                <w:rFonts w:ascii="Times New Roman" w:eastAsia="Times New Roman" w:hAnsi="Times New Roman" w:cs="Times New Roman"/>
                <w:b/>
                <w:bCs/>
                <w:sz w:val="17"/>
                <w:szCs w:val="17"/>
                <w:lang w:eastAsia="ru-RU"/>
              </w:rPr>
              <w:t>-2 235,60</w:t>
            </w:r>
          </w:p>
        </w:tc>
      </w:tr>
    </w:tbl>
    <w:p w:rsidR="002F72D1" w:rsidRPr="002F72D1" w:rsidRDefault="002F72D1" w:rsidP="002F72D1">
      <w:pPr>
        <w:spacing w:after="0" w:line="240" w:lineRule="auto"/>
        <w:ind w:firstLine="720"/>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Расходы определены в объеме достаточном для обеспечения деятельности органов власти и составляют:</w:t>
      </w:r>
    </w:p>
    <w:p w:rsidR="002F72D1" w:rsidRPr="002F72D1" w:rsidRDefault="002F72D1" w:rsidP="002F72D1">
      <w:pPr>
        <w:spacing w:after="0" w:line="240" w:lineRule="auto"/>
        <w:ind w:firstLine="720"/>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порядка 40 процентов в структуре расходов трехлетнего бюджета предусмотрено на обеспечение деятельности Администрации городского округа Анадырь;</w:t>
      </w:r>
    </w:p>
    <w:p w:rsidR="002F72D1" w:rsidRPr="002F72D1" w:rsidRDefault="002F72D1" w:rsidP="002F72D1">
      <w:pPr>
        <w:spacing w:after="0" w:line="240" w:lineRule="auto"/>
        <w:ind w:firstLine="720"/>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на обеспечение деятельности отдельных муниципальных учреждений запланировано около 35 процентов и будут направлены на содержание Муниципального казенного учреждения городского округа Анадырь «Управление делами и архив городского округа Анадырь»;</w:t>
      </w:r>
    </w:p>
    <w:p w:rsidR="002F72D1" w:rsidRPr="002F72D1" w:rsidRDefault="002F72D1" w:rsidP="002F72D1">
      <w:pPr>
        <w:spacing w:after="0" w:line="240" w:lineRule="auto"/>
        <w:ind w:firstLine="720"/>
        <w:jc w:val="both"/>
        <w:rPr>
          <w:rFonts w:ascii="Times New Roman" w:eastAsia="Times New Roman" w:hAnsi="Times New Roman" w:cs="Times New Roman"/>
          <w:sz w:val="28"/>
          <w:szCs w:val="28"/>
          <w:lang w:eastAsia="ru-RU"/>
        </w:rPr>
      </w:pPr>
      <w:proofErr w:type="spellStart"/>
      <w:r w:rsidRPr="002F72D1">
        <w:rPr>
          <w:rFonts w:ascii="Times New Roman" w:eastAsia="Times New Roman" w:hAnsi="Times New Roman" w:cs="Times New Roman"/>
          <w:sz w:val="28"/>
          <w:szCs w:val="28"/>
          <w:lang w:eastAsia="ru-RU"/>
        </w:rPr>
        <w:t>Непрограммные</w:t>
      </w:r>
      <w:proofErr w:type="spellEnd"/>
      <w:r w:rsidRPr="002F72D1">
        <w:rPr>
          <w:rFonts w:ascii="Times New Roman" w:eastAsia="Times New Roman" w:hAnsi="Times New Roman" w:cs="Times New Roman"/>
          <w:sz w:val="28"/>
          <w:szCs w:val="28"/>
          <w:lang w:eastAsia="ru-RU"/>
        </w:rPr>
        <w:t xml:space="preserve"> направления расходов на выполнение обязательств городского округа Анадырь включают расходы:</w:t>
      </w:r>
    </w:p>
    <w:p w:rsidR="002F72D1" w:rsidRPr="002F72D1" w:rsidRDefault="002F72D1" w:rsidP="002F72D1">
      <w:pPr>
        <w:spacing w:after="0" w:line="240" w:lineRule="auto"/>
        <w:ind w:firstLine="720"/>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оплата членских взносов в Ассоциацию «Совет муниципальных образований Чукотского автономного округа»;</w:t>
      </w:r>
    </w:p>
    <w:p w:rsidR="002F72D1" w:rsidRPr="002F72D1" w:rsidRDefault="002F72D1" w:rsidP="002F72D1">
      <w:pPr>
        <w:spacing w:after="0" w:line="240" w:lineRule="auto"/>
        <w:ind w:firstLine="720"/>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оплата членских взносов в АЭВ «Союз городов Заполярья и Крайнего Севера»;</w:t>
      </w:r>
    </w:p>
    <w:p w:rsidR="002F72D1" w:rsidRPr="002F72D1" w:rsidRDefault="002F72D1" w:rsidP="002F72D1">
      <w:pPr>
        <w:spacing w:after="0" w:line="240" w:lineRule="auto"/>
        <w:ind w:firstLine="720"/>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ежегодные выплаты в соответствии с Решением Совета депутатов городского округа Анадырь от 6 октября 2011 № 233 «Об утверждении Положения о звании «Почётный гражданин города Анадырь»;</w:t>
      </w:r>
    </w:p>
    <w:p w:rsidR="002F72D1" w:rsidRPr="002F72D1" w:rsidRDefault="002F72D1" w:rsidP="002F72D1">
      <w:pPr>
        <w:spacing w:after="0" w:line="240" w:lineRule="auto"/>
        <w:ind w:firstLine="720"/>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обеспечение деятельности комиссий по делам несовершеннолетних;</w:t>
      </w:r>
    </w:p>
    <w:p w:rsidR="002F72D1" w:rsidRPr="002F72D1" w:rsidRDefault="002F72D1" w:rsidP="002F72D1">
      <w:pPr>
        <w:spacing w:after="0" w:line="240" w:lineRule="auto"/>
        <w:ind w:firstLine="720"/>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lastRenderedPageBreak/>
        <w:t>- осуществление полномочий по составлению (изменению) списков кандидатов в присяжные заседатели федеральных судов общей юрисдикции в Российской Федерации;</w:t>
      </w:r>
    </w:p>
    <w:p w:rsidR="002F72D1" w:rsidRPr="002F72D1" w:rsidRDefault="002F72D1" w:rsidP="002F72D1">
      <w:pPr>
        <w:spacing w:after="0" w:line="240" w:lineRule="auto"/>
        <w:ind w:firstLine="720"/>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пенсионное обеспечение муниципальных служащих.</w:t>
      </w:r>
    </w:p>
    <w:p w:rsidR="002F72D1" w:rsidRPr="002F72D1" w:rsidRDefault="002F72D1" w:rsidP="002F72D1">
      <w:pPr>
        <w:spacing w:after="0" w:line="240" w:lineRule="auto"/>
        <w:ind w:firstLine="720"/>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С долей в пределах 2 – 4 процентов запланированы расходы на обеспечение деятельности высшего должностного лица (Главы городского округа Анадырь), Совета депутатов городского округа Анадырь, Контрольно-счетного отдела Совета депутатов городского округа Анадырь, Избирательной комиссии городского округа Анадырь.</w:t>
      </w:r>
    </w:p>
    <w:p w:rsidR="002F72D1" w:rsidRPr="002F72D1" w:rsidRDefault="002F72D1" w:rsidP="002F72D1">
      <w:pPr>
        <w:spacing w:after="0" w:line="240" w:lineRule="auto"/>
        <w:jc w:val="both"/>
        <w:rPr>
          <w:rFonts w:ascii="Times New Roman" w:eastAsia="Times New Roman" w:hAnsi="Times New Roman" w:cs="Times New Roman"/>
          <w:b/>
          <w:sz w:val="14"/>
          <w:szCs w:val="14"/>
          <w:lang w:eastAsia="ru-RU"/>
        </w:rPr>
      </w:pPr>
    </w:p>
    <w:p w:rsidR="002F72D1" w:rsidRPr="002F72D1" w:rsidRDefault="002F72D1" w:rsidP="002F72D1">
      <w:pPr>
        <w:spacing w:after="0" w:line="240" w:lineRule="auto"/>
        <w:ind w:firstLine="720"/>
        <w:jc w:val="both"/>
        <w:rPr>
          <w:rFonts w:ascii="Times New Roman" w:eastAsia="Times New Roman" w:hAnsi="Times New Roman" w:cs="Times New Roman"/>
          <w:b/>
          <w:sz w:val="28"/>
          <w:szCs w:val="28"/>
          <w:lang w:eastAsia="ru-RU"/>
        </w:rPr>
      </w:pPr>
      <w:r w:rsidRPr="002F72D1">
        <w:rPr>
          <w:rFonts w:ascii="Times New Roman" w:eastAsia="Times New Roman" w:hAnsi="Times New Roman" w:cs="Times New Roman"/>
          <w:b/>
          <w:sz w:val="28"/>
          <w:szCs w:val="28"/>
          <w:lang w:eastAsia="ru-RU"/>
        </w:rPr>
        <w:t>4. Оценка формирования Резервного фонда Администрации городского округа Анадырь</w:t>
      </w:r>
    </w:p>
    <w:p w:rsidR="002F72D1" w:rsidRPr="002F72D1" w:rsidRDefault="002F72D1" w:rsidP="002F72D1">
      <w:pPr>
        <w:spacing w:after="0" w:line="240" w:lineRule="auto"/>
        <w:ind w:firstLine="720"/>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В целях финансового обеспечения непредвиденных расходов, в том числе на проведение аварийно-восстановительных работ и иных мероприятий, связанных с ликвидацией последствий стихийных бедствий и других чрезвычайных ситуаций (часть 4 статьи 81 Бюджетного кодекса РФ) проектом решения о бюджете предусмотрен резервный фонд Администрации городского округа Анадырь (таблица 19).</w:t>
      </w:r>
    </w:p>
    <w:p w:rsidR="002F72D1" w:rsidRPr="002F72D1" w:rsidRDefault="002F72D1" w:rsidP="002F72D1">
      <w:pPr>
        <w:spacing w:after="0" w:line="240" w:lineRule="auto"/>
        <w:ind w:firstLine="708"/>
        <w:jc w:val="right"/>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Таблица 19 (тысяч рублей)</w:t>
      </w:r>
    </w:p>
    <w:tbl>
      <w:tblPr>
        <w:tblW w:w="5000" w:type="pct"/>
        <w:tblLook w:val="04A0"/>
      </w:tblPr>
      <w:tblGrid>
        <w:gridCol w:w="4503"/>
        <w:gridCol w:w="1266"/>
        <w:gridCol w:w="1266"/>
        <w:gridCol w:w="1266"/>
        <w:gridCol w:w="1270"/>
      </w:tblGrid>
      <w:tr w:rsidR="002F72D1" w:rsidRPr="002F72D1" w:rsidTr="0022662C">
        <w:trPr>
          <w:trHeight w:val="57"/>
        </w:trPr>
        <w:tc>
          <w:tcPr>
            <w:tcW w:w="235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Наименование показателя</w:t>
            </w:r>
          </w:p>
        </w:tc>
        <w:tc>
          <w:tcPr>
            <w:tcW w:w="661"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План 2020 года</w:t>
            </w:r>
          </w:p>
        </w:tc>
        <w:tc>
          <w:tcPr>
            <w:tcW w:w="1986" w:type="pct"/>
            <w:gridSpan w:val="3"/>
            <w:tcBorders>
              <w:top w:val="single" w:sz="4" w:space="0" w:color="auto"/>
              <w:left w:val="nil"/>
              <w:bottom w:val="single" w:sz="4" w:space="0" w:color="auto"/>
              <w:right w:val="single" w:sz="4" w:space="0" w:color="000000"/>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Проект</w:t>
            </w:r>
          </w:p>
        </w:tc>
      </w:tr>
      <w:tr w:rsidR="002F72D1" w:rsidRPr="002F72D1" w:rsidTr="0022662C">
        <w:trPr>
          <w:trHeight w:val="57"/>
        </w:trPr>
        <w:tc>
          <w:tcPr>
            <w:tcW w:w="2353" w:type="pct"/>
            <w:vMerge/>
            <w:tcBorders>
              <w:top w:val="single" w:sz="4" w:space="0" w:color="auto"/>
              <w:left w:val="single" w:sz="4" w:space="0" w:color="auto"/>
              <w:bottom w:val="single" w:sz="4" w:space="0" w:color="000000"/>
              <w:right w:val="single" w:sz="4" w:space="0" w:color="auto"/>
            </w:tcBorders>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p>
        </w:tc>
        <w:tc>
          <w:tcPr>
            <w:tcW w:w="661" w:type="pct"/>
            <w:vMerge/>
            <w:tcBorders>
              <w:top w:val="single" w:sz="4" w:space="0" w:color="auto"/>
              <w:left w:val="single" w:sz="4" w:space="0" w:color="auto"/>
              <w:bottom w:val="single" w:sz="4" w:space="0" w:color="000000"/>
              <w:right w:val="single" w:sz="4" w:space="0" w:color="auto"/>
            </w:tcBorders>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p>
        </w:tc>
        <w:tc>
          <w:tcPr>
            <w:tcW w:w="661"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2021 год</w:t>
            </w:r>
          </w:p>
        </w:tc>
        <w:tc>
          <w:tcPr>
            <w:tcW w:w="661"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2022 год</w:t>
            </w:r>
          </w:p>
        </w:tc>
        <w:tc>
          <w:tcPr>
            <w:tcW w:w="663"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2023 год</w:t>
            </w:r>
          </w:p>
        </w:tc>
      </w:tr>
      <w:tr w:rsidR="002F72D1" w:rsidRPr="002F72D1" w:rsidTr="0022662C">
        <w:trPr>
          <w:trHeight w:val="57"/>
        </w:trPr>
        <w:tc>
          <w:tcPr>
            <w:tcW w:w="2353"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Расходы бюджета</w:t>
            </w:r>
          </w:p>
        </w:tc>
        <w:tc>
          <w:tcPr>
            <w:tcW w:w="661"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1 997 070,20</w:t>
            </w:r>
          </w:p>
        </w:tc>
        <w:tc>
          <w:tcPr>
            <w:tcW w:w="661"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1 652 779,20</w:t>
            </w:r>
          </w:p>
        </w:tc>
        <w:tc>
          <w:tcPr>
            <w:tcW w:w="661"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1 614 160,40</w:t>
            </w:r>
          </w:p>
        </w:tc>
        <w:tc>
          <w:tcPr>
            <w:tcW w:w="663"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1 618 530,60</w:t>
            </w:r>
          </w:p>
        </w:tc>
      </w:tr>
      <w:tr w:rsidR="002F72D1" w:rsidRPr="002F72D1" w:rsidTr="0022662C">
        <w:trPr>
          <w:trHeight w:val="57"/>
        </w:trPr>
        <w:tc>
          <w:tcPr>
            <w:tcW w:w="2353"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Резервный фонд Администрации</w:t>
            </w:r>
          </w:p>
        </w:tc>
        <w:tc>
          <w:tcPr>
            <w:tcW w:w="661"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7 000,00</w:t>
            </w:r>
          </w:p>
        </w:tc>
        <w:tc>
          <w:tcPr>
            <w:tcW w:w="661"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7 000,00</w:t>
            </w:r>
          </w:p>
        </w:tc>
        <w:tc>
          <w:tcPr>
            <w:tcW w:w="661"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10 000,00</w:t>
            </w:r>
          </w:p>
        </w:tc>
        <w:tc>
          <w:tcPr>
            <w:tcW w:w="663"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10 000,00</w:t>
            </w:r>
          </w:p>
        </w:tc>
      </w:tr>
      <w:tr w:rsidR="002F72D1" w:rsidRPr="002F72D1" w:rsidTr="0022662C">
        <w:trPr>
          <w:trHeight w:val="57"/>
        </w:trPr>
        <w:tc>
          <w:tcPr>
            <w:tcW w:w="2353"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i/>
                <w:iCs/>
                <w:sz w:val="20"/>
                <w:szCs w:val="20"/>
                <w:lang w:eastAsia="ru-RU"/>
              </w:rPr>
            </w:pPr>
            <w:r w:rsidRPr="002F72D1">
              <w:rPr>
                <w:rFonts w:ascii="Times New Roman" w:eastAsia="Times New Roman" w:hAnsi="Times New Roman" w:cs="Times New Roman"/>
                <w:i/>
                <w:iCs/>
                <w:sz w:val="20"/>
                <w:szCs w:val="20"/>
                <w:lang w:eastAsia="ru-RU"/>
              </w:rPr>
              <w:t xml:space="preserve">Доля Резервного фонда в структуре расходов, </w:t>
            </w:r>
            <w:proofErr w:type="gramStart"/>
            <w:r w:rsidRPr="002F72D1">
              <w:rPr>
                <w:rFonts w:ascii="Times New Roman" w:eastAsia="Times New Roman" w:hAnsi="Times New Roman" w:cs="Times New Roman"/>
                <w:i/>
                <w:iCs/>
                <w:sz w:val="20"/>
                <w:szCs w:val="20"/>
                <w:lang w:eastAsia="ru-RU"/>
              </w:rPr>
              <w:t>в</w:t>
            </w:r>
            <w:proofErr w:type="gramEnd"/>
            <w:r w:rsidRPr="002F72D1">
              <w:rPr>
                <w:rFonts w:ascii="Times New Roman" w:eastAsia="Times New Roman" w:hAnsi="Times New Roman" w:cs="Times New Roman"/>
                <w:i/>
                <w:iCs/>
                <w:sz w:val="20"/>
                <w:szCs w:val="20"/>
                <w:lang w:eastAsia="ru-RU"/>
              </w:rPr>
              <w:t xml:space="preserve"> %</w:t>
            </w:r>
          </w:p>
        </w:tc>
        <w:tc>
          <w:tcPr>
            <w:tcW w:w="661"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i/>
                <w:iCs/>
                <w:sz w:val="20"/>
                <w:szCs w:val="20"/>
                <w:lang w:eastAsia="ru-RU"/>
              </w:rPr>
            </w:pPr>
            <w:r w:rsidRPr="002F72D1">
              <w:rPr>
                <w:rFonts w:ascii="Times New Roman" w:eastAsia="Times New Roman" w:hAnsi="Times New Roman" w:cs="Times New Roman"/>
                <w:i/>
                <w:iCs/>
                <w:sz w:val="20"/>
                <w:szCs w:val="20"/>
                <w:lang w:eastAsia="ru-RU"/>
              </w:rPr>
              <w:t>0,35</w:t>
            </w:r>
          </w:p>
        </w:tc>
        <w:tc>
          <w:tcPr>
            <w:tcW w:w="661"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i/>
                <w:iCs/>
                <w:sz w:val="20"/>
                <w:szCs w:val="20"/>
                <w:lang w:eastAsia="ru-RU"/>
              </w:rPr>
            </w:pPr>
            <w:r w:rsidRPr="002F72D1">
              <w:rPr>
                <w:rFonts w:ascii="Times New Roman" w:eastAsia="Times New Roman" w:hAnsi="Times New Roman" w:cs="Times New Roman"/>
                <w:i/>
                <w:iCs/>
                <w:sz w:val="20"/>
                <w:szCs w:val="20"/>
                <w:lang w:eastAsia="ru-RU"/>
              </w:rPr>
              <w:t>0,42</w:t>
            </w:r>
          </w:p>
        </w:tc>
        <w:tc>
          <w:tcPr>
            <w:tcW w:w="661"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i/>
                <w:iCs/>
                <w:sz w:val="20"/>
                <w:szCs w:val="20"/>
                <w:lang w:eastAsia="ru-RU"/>
              </w:rPr>
            </w:pPr>
            <w:r w:rsidRPr="002F72D1">
              <w:rPr>
                <w:rFonts w:ascii="Times New Roman" w:eastAsia="Times New Roman" w:hAnsi="Times New Roman" w:cs="Times New Roman"/>
                <w:i/>
                <w:iCs/>
                <w:sz w:val="20"/>
                <w:szCs w:val="20"/>
                <w:lang w:eastAsia="ru-RU"/>
              </w:rPr>
              <w:t>0,62</w:t>
            </w:r>
          </w:p>
        </w:tc>
        <w:tc>
          <w:tcPr>
            <w:tcW w:w="663"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i/>
                <w:iCs/>
                <w:sz w:val="20"/>
                <w:szCs w:val="20"/>
                <w:lang w:eastAsia="ru-RU"/>
              </w:rPr>
            </w:pPr>
            <w:r w:rsidRPr="002F72D1">
              <w:rPr>
                <w:rFonts w:ascii="Times New Roman" w:eastAsia="Times New Roman" w:hAnsi="Times New Roman" w:cs="Times New Roman"/>
                <w:i/>
                <w:iCs/>
                <w:sz w:val="20"/>
                <w:szCs w:val="20"/>
                <w:lang w:eastAsia="ru-RU"/>
              </w:rPr>
              <w:t>0,62</w:t>
            </w:r>
          </w:p>
        </w:tc>
      </w:tr>
    </w:tbl>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Размер Резервного фонда на 2021 год планируется в объеме 7 000,00 тысяч рублей, на плановый период 2022 и 2023 годов 10 000,00 тысяч рублей ежегодно и соответствует ограничениям, установленным частью 3 статьи 81 Бюджетного кодекса РФ.</w:t>
      </w:r>
    </w:p>
    <w:p w:rsidR="002F72D1" w:rsidRPr="002F72D1" w:rsidRDefault="002F72D1" w:rsidP="002F72D1">
      <w:pPr>
        <w:autoSpaceDE w:val="0"/>
        <w:autoSpaceDN w:val="0"/>
        <w:adjustRightInd w:val="0"/>
        <w:spacing w:after="0" w:line="240" w:lineRule="auto"/>
        <w:ind w:firstLine="709"/>
        <w:jc w:val="both"/>
        <w:outlineLvl w:val="0"/>
        <w:rPr>
          <w:rFonts w:ascii="Times New Roman" w:eastAsia="Times New Roman" w:hAnsi="Times New Roman" w:cs="Times New Roman"/>
          <w:color w:val="000000"/>
          <w:sz w:val="28"/>
          <w:szCs w:val="28"/>
          <w:lang w:eastAsia="ru-RU"/>
        </w:rPr>
      </w:pPr>
      <w:r w:rsidRPr="002F72D1">
        <w:rPr>
          <w:rFonts w:ascii="Times New Roman" w:eastAsia="Times New Roman" w:hAnsi="Times New Roman" w:cs="Times New Roman"/>
          <w:color w:val="000000"/>
          <w:sz w:val="28"/>
          <w:szCs w:val="28"/>
          <w:lang w:eastAsia="ru-RU"/>
        </w:rPr>
        <w:t>Нарушений при формировании ассигнований Резервного фонда не установлено.</w:t>
      </w:r>
    </w:p>
    <w:p w:rsidR="002F72D1" w:rsidRPr="002F72D1" w:rsidRDefault="002F72D1" w:rsidP="002F72D1">
      <w:pPr>
        <w:autoSpaceDE w:val="0"/>
        <w:autoSpaceDN w:val="0"/>
        <w:adjustRightInd w:val="0"/>
        <w:spacing w:after="0" w:line="240" w:lineRule="auto"/>
        <w:ind w:firstLine="709"/>
        <w:jc w:val="both"/>
        <w:outlineLvl w:val="0"/>
        <w:rPr>
          <w:rFonts w:ascii="Times New Roman" w:eastAsia="Times New Roman" w:hAnsi="Times New Roman" w:cs="Times New Roman"/>
          <w:color w:val="000000"/>
          <w:sz w:val="14"/>
          <w:szCs w:val="14"/>
          <w:lang w:eastAsia="ru-RU"/>
        </w:rPr>
      </w:pPr>
    </w:p>
    <w:p w:rsidR="002F72D1" w:rsidRPr="002F72D1" w:rsidRDefault="002F72D1" w:rsidP="002F72D1">
      <w:pPr>
        <w:spacing w:after="0" w:line="240" w:lineRule="auto"/>
        <w:ind w:firstLine="709"/>
        <w:jc w:val="both"/>
        <w:rPr>
          <w:rFonts w:ascii="Times New Roman" w:eastAsia="Times New Roman" w:hAnsi="Times New Roman" w:cs="Times New Roman"/>
          <w:color w:val="000000"/>
          <w:sz w:val="28"/>
          <w:szCs w:val="28"/>
          <w:lang w:eastAsia="ru-RU"/>
        </w:rPr>
      </w:pPr>
      <w:r w:rsidRPr="002F72D1">
        <w:rPr>
          <w:rFonts w:ascii="Times New Roman" w:eastAsia="Times New Roman" w:hAnsi="Times New Roman" w:cs="Times New Roman"/>
          <w:b/>
          <w:color w:val="000000"/>
          <w:sz w:val="28"/>
          <w:szCs w:val="28"/>
          <w:lang w:eastAsia="ru-RU"/>
        </w:rPr>
        <w:t>5. Оценка формирования бюджетных ассигнований Дорожного фонда</w:t>
      </w:r>
      <w:r w:rsidRPr="002F72D1">
        <w:rPr>
          <w:rFonts w:ascii="Times New Roman" w:eastAsia="Times New Roman" w:hAnsi="Times New Roman" w:cs="Times New Roman"/>
          <w:color w:val="000000"/>
          <w:sz w:val="28"/>
          <w:szCs w:val="28"/>
          <w:lang w:eastAsia="ru-RU"/>
        </w:rPr>
        <w:t xml:space="preserve"> </w:t>
      </w:r>
    </w:p>
    <w:p w:rsidR="002F72D1" w:rsidRPr="002F72D1" w:rsidRDefault="002F72D1" w:rsidP="002F72D1">
      <w:pPr>
        <w:spacing w:after="0" w:line="240" w:lineRule="auto"/>
        <w:ind w:firstLine="709"/>
        <w:jc w:val="both"/>
        <w:rPr>
          <w:rFonts w:ascii="Times New Roman" w:eastAsia="Times New Roman" w:hAnsi="Times New Roman" w:cs="Times New Roman"/>
          <w:color w:val="000000"/>
          <w:sz w:val="28"/>
          <w:szCs w:val="28"/>
          <w:lang w:eastAsia="ru-RU"/>
        </w:rPr>
      </w:pPr>
      <w:r w:rsidRPr="002F72D1">
        <w:rPr>
          <w:rFonts w:ascii="Times New Roman" w:eastAsia="Times New Roman" w:hAnsi="Times New Roman" w:cs="Times New Roman"/>
          <w:color w:val="000000"/>
          <w:sz w:val="28"/>
          <w:szCs w:val="28"/>
          <w:lang w:eastAsia="ru-RU"/>
        </w:rPr>
        <w:t>В целях финансового обеспечения дорожной деятельности в отношении автомобильных дорог общего пользования, а также капитального ремонта и ремонта дворовых территорий многоквартирных домов, проездов к дворовым территориям многоквартирных домов городского округа Анадырь проектом решения о бюджете запланированы бюджетные ассигнования Дорожного фонда (таблица 20):</w:t>
      </w:r>
    </w:p>
    <w:p w:rsidR="002F72D1" w:rsidRPr="002F72D1" w:rsidRDefault="002F72D1" w:rsidP="002F72D1">
      <w:pPr>
        <w:spacing w:after="0" w:line="240" w:lineRule="auto"/>
        <w:ind w:firstLine="708"/>
        <w:jc w:val="right"/>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Таблица 20 (тысяч рублей)</w:t>
      </w:r>
    </w:p>
    <w:tbl>
      <w:tblPr>
        <w:tblW w:w="5000" w:type="pct"/>
        <w:tblLayout w:type="fixed"/>
        <w:tblLook w:val="04A0"/>
      </w:tblPr>
      <w:tblGrid>
        <w:gridCol w:w="5354"/>
        <w:gridCol w:w="1133"/>
        <w:gridCol w:w="993"/>
        <w:gridCol w:w="992"/>
        <w:gridCol w:w="1099"/>
      </w:tblGrid>
      <w:tr w:rsidR="002F72D1" w:rsidRPr="002F72D1" w:rsidTr="0022662C">
        <w:trPr>
          <w:trHeight w:val="57"/>
        </w:trPr>
        <w:tc>
          <w:tcPr>
            <w:tcW w:w="279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Наименование источника формирования дорожного фонда</w:t>
            </w:r>
          </w:p>
        </w:tc>
        <w:tc>
          <w:tcPr>
            <w:tcW w:w="592"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План 2020</w:t>
            </w:r>
          </w:p>
        </w:tc>
        <w:tc>
          <w:tcPr>
            <w:tcW w:w="1611" w:type="pct"/>
            <w:gridSpan w:val="3"/>
            <w:tcBorders>
              <w:top w:val="single" w:sz="4" w:space="0" w:color="auto"/>
              <w:left w:val="nil"/>
              <w:bottom w:val="single" w:sz="4" w:space="0" w:color="auto"/>
              <w:right w:val="single" w:sz="4" w:space="0" w:color="000000"/>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Проект</w:t>
            </w:r>
          </w:p>
        </w:tc>
      </w:tr>
      <w:tr w:rsidR="002F72D1" w:rsidRPr="002F72D1" w:rsidTr="0022662C">
        <w:trPr>
          <w:trHeight w:val="57"/>
        </w:trPr>
        <w:tc>
          <w:tcPr>
            <w:tcW w:w="2797" w:type="pct"/>
            <w:vMerge/>
            <w:tcBorders>
              <w:top w:val="single" w:sz="4" w:space="0" w:color="auto"/>
              <w:left w:val="single" w:sz="4" w:space="0" w:color="auto"/>
              <w:bottom w:val="single" w:sz="4" w:space="0" w:color="000000"/>
              <w:right w:val="single" w:sz="4" w:space="0" w:color="auto"/>
            </w:tcBorders>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p>
        </w:tc>
        <w:tc>
          <w:tcPr>
            <w:tcW w:w="592" w:type="pct"/>
            <w:vMerge/>
            <w:tcBorders>
              <w:top w:val="single" w:sz="4" w:space="0" w:color="auto"/>
              <w:left w:val="single" w:sz="4" w:space="0" w:color="auto"/>
              <w:bottom w:val="single" w:sz="4" w:space="0" w:color="000000"/>
              <w:right w:val="single" w:sz="4" w:space="0" w:color="auto"/>
            </w:tcBorders>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p>
        </w:tc>
        <w:tc>
          <w:tcPr>
            <w:tcW w:w="51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2021 год</w:t>
            </w:r>
          </w:p>
        </w:tc>
        <w:tc>
          <w:tcPr>
            <w:tcW w:w="518"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2022 год</w:t>
            </w:r>
          </w:p>
        </w:tc>
        <w:tc>
          <w:tcPr>
            <w:tcW w:w="57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bCs/>
                <w:sz w:val="20"/>
                <w:szCs w:val="20"/>
                <w:lang w:eastAsia="ru-RU"/>
              </w:rPr>
            </w:pPr>
            <w:r w:rsidRPr="002F72D1">
              <w:rPr>
                <w:rFonts w:ascii="Times New Roman" w:eastAsia="Times New Roman" w:hAnsi="Times New Roman" w:cs="Times New Roman"/>
                <w:b/>
                <w:bCs/>
                <w:sz w:val="20"/>
                <w:szCs w:val="20"/>
                <w:lang w:eastAsia="ru-RU"/>
              </w:rPr>
              <w:t>2023 год</w:t>
            </w:r>
          </w:p>
        </w:tc>
      </w:tr>
      <w:tr w:rsidR="002F72D1" w:rsidRPr="002F72D1" w:rsidTr="0022662C">
        <w:trPr>
          <w:trHeight w:val="57"/>
        </w:trPr>
        <w:tc>
          <w:tcPr>
            <w:tcW w:w="2797"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Акцизы по подакцизным товарам (продукции), производимым на территории Российской Федерации</w:t>
            </w:r>
          </w:p>
        </w:tc>
        <w:tc>
          <w:tcPr>
            <w:tcW w:w="59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2 958,10</w:t>
            </w:r>
          </w:p>
        </w:tc>
        <w:tc>
          <w:tcPr>
            <w:tcW w:w="51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3 866,30</w:t>
            </w:r>
          </w:p>
        </w:tc>
        <w:tc>
          <w:tcPr>
            <w:tcW w:w="518"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3 806,60</w:t>
            </w:r>
          </w:p>
        </w:tc>
        <w:tc>
          <w:tcPr>
            <w:tcW w:w="574"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4 007,00</w:t>
            </w:r>
          </w:p>
        </w:tc>
      </w:tr>
    </w:tbl>
    <w:p w:rsidR="002F72D1" w:rsidRPr="002F72D1" w:rsidRDefault="002F72D1" w:rsidP="002F72D1">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eastAsia="ru-RU"/>
        </w:rPr>
      </w:pPr>
      <w:proofErr w:type="gramStart"/>
      <w:r w:rsidRPr="002F72D1">
        <w:rPr>
          <w:rFonts w:ascii="Times New Roman" w:eastAsia="Times New Roman" w:hAnsi="Times New Roman" w:cs="Times New Roman"/>
          <w:color w:val="000000"/>
          <w:sz w:val="28"/>
          <w:szCs w:val="28"/>
          <w:lang w:eastAsia="ru-RU"/>
        </w:rPr>
        <w:t xml:space="preserve">Размер ассигнований Дорожного фонда определен в объеме доходов бюджета от акцизов на автомобильный бензин, прямогонный бензин, </w:t>
      </w:r>
      <w:r w:rsidRPr="002F72D1">
        <w:rPr>
          <w:rFonts w:ascii="Times New Roman" w:eastAsia="Times New Roman" w:hAnsi="Times New Roman" w:cs="Times New Roman"/>
          <w:color w:val="000000"/>
          <w:sz w:val="28"/>
          <w:szCs w:val="28"/>
          <w:lang w:eastAsia="ru-RU"/>
        </w:rPr>
        <w:lastRenderedPageBreak/>
        <w:t>дизельное топливо, моторные масла для дизельных и (или) карбюраторных (</w:t>
      </w:r>
      <w:proofErr w:type="spellStart"/>
      <w:r w:rsidRPr="002F72D1">
        <w:rPr>
          <w:rFonts w:ascii="Times New Roman" w:eastAsia="Times New Roman" w:hAnsi="Times New Roman" w:cs="Times New Roman"/>
          <w:color w:val="000000"/>
          <w:sz w:val="28"/>
          <w:szCs w:val="28"/>
          <w:lang w:eastAsia="ru-RU"/>
        </w:rPr>
        <w:t>инжекторных</w:t>
      </w:r>
      <w:proofErr w:type="spellEnd"/>
      <w:r w:rsidRPr="002F72D1">
        <w:rPr>
          <w:rFonts w:ascii="Times New Roman" w:eastAsia="Times New Roman" w:hAnsi="Times New Roman" w:cs="Times New Roman"/>
          <w:color w:val="000000"/>
          <w:sz w:val="28"/>
          <w:szCs w:val="28"/>
          <w:lang w:eastAsia="ru-RU"/>
        </w:rPr>
        <w:t>) двигателей, производимые на территории Российской Федерации, подлежащих зачислению в местный бюджет, порядок формирования и использования бюджетных ассигнований дорожного фонда установлен решением Совета депутатов городского округа Анадырь от 31 октября 2013 года № 389 «О создании</w:t>
      </w:r>
      <w:proofErr w:type="gramEnd"/>
      <w:r w:rsidRPr="002F72D1">
        <w:rPr>
          <w:rFonts w:ascii="Times New Roman" w:eastAsia="Times New Roman" w:hAnsi="Times New Roman" w:cs="Times New Roman"/>
          <w:color w:val="000000"/>
          <w:sz w:val="28"/>
          <w:szCs w:val="28"/>
          <w:lang w:eastAsia="ru-RU"/>
        </w:rPr>
        <w:t xml:space="preserve"> муниципального дорожного фонда городского округа Анадырь», что соответствует требованиям части 5 статьи 179.4 Бюджетного кодекса РФ.</w:t>
      </w:r>
    </w:p>
    <w:p w:rsidR="002F72D1" w:rsidRPr="002F72D1" w:rsidRDefault="002F72D1" w:rsidP="002F72D1">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eastAsia="ru-RU"/>
        </w:rPr>
      </w:pPr>
      <w:r w:rsidRPr="002F72D1">
        <w:rPr>
          <w:rFonts w:ascii="Times New Roman" w:eastAsia="Times New Roman" w:hAnsi="Times New Roman" w:cs="Times New Roman"/>
          <w:color w:val="000000"/>
          <w:sz w:val="28"/>
          <w:szCs w:val="28"/>
          <w:lang w:eastAsia="ru-RU"/>
        </w:rPr>
        <w:t xml:space="preserve">Согласно утвержденной ведомственной структуре расходов бюджетные ассигнования Дорожного фонда на </w:t>
      </w:r>
      <w:r w:rsidRPr="002F72D1">
        <w:rPr>
          <w:rFonts w:ascii="Times New Roman" w:eastAsia="Times New Roman" w:hAnsi="Times New Roman" w:cs="Times New Roman"/>
          <w:sz w:val="28"/>
          <w:szCs w:val="28"/>
          <w:lang w:eastAsia="ru-RU"/>
        </w:rPr>
        <w:t>2021 год и плановый период 2022 и 2023 годов</w:t>
      </w:r>
      <w:r w:rsidRPr="002F72D1">
        <w:rPr>
          <w:rFonts w:ascii="Times New Roman" w:eastAsia="Times New Roman" w:hAnsi="Times New Roman" w:cs="Times New Roman"/>
          <w:color w:val="000000"/>
          <w:sz w:val="28"/>
          <w:szCs w:val="28"/>
          <w:lang w:eastAsia="ru-RU"/>
        </w:rPr>
        <w:t xml:space="preserve"> предусмотрены в составе расходов по подразделу 0409 «Дорожное хозяйство (дорожные фонды)» по главному распорядителю средств бюджета - Администрации городского округа.</w:t>
      </w:r>
    </w:p>
    <w:p w:rsidR="002F72D1" w:rsidRPr="002F72D1" w:rsidRDefault="002F72D1" w:rsidP="002F72D1">
      <w:pPr>
        <w:autoSpaceDE w:val="0"/>
        <w:autoSpaceDN w:val="0"/>
        <w:adjustRightInd w:val="0"/>
        <w:spacing w:after="0" w:line="240" w:lineRule="auto"/>
        <w:ind w:firstLine="709"/>
        <w:jc w:val="both"/>
        <w:rPr>
          <w:rFonts w:ascii="Times New Roman" w:eastAsia="Times New Roman" w:hAnsi="Times New Roman" w:cs="Times New Roman"/>
          <w:color w:val="000000"/>
          <w:sz w:val="14"/>
          <w:szCs w:val="14"/>
          <w:lang w:eastAsia="ru-RU"/>
        </w:rPr>
      </w:pPr>
    </w:p>
    <w:p w:rsidR="002F72D1" w:rsidRPr="002F72D1" w:rsidRDefault="002F72D1" w:rsidP="002F72D1">
      <w:pPr>
        <w:spacing w:after="0" w:line="240" w:lineRule="auto"/>
        <w:ind w:firstLine="709"/>
        <w:jc w:val="both"/>
        <w:rPr>
          <w:rFonts w:ascii="Times New Roman" w:eastAsia="Times New Roman" w:hAnsi="Times New Roman" w:cs="Times New Roman"/>
          <w:b/>
          <w:sz w:val="28"/>
          <w:szCs w:val="28"/>
          <w:lang w:eastAsia="ru-RU"/>
        </w:rPr>
      </w:pPr>
      <w:r w:rsidRPr="002F72D1">
        <w:rPr>
          <w:rFonts w:ascii="Times New Roman" w:eastAsia="Times New Roman" w:hAnsi="Times New Roman" w:cs="Times New Roman"/>
          <w:b/>
          <w:sz w:val="28"/>
          <w:szCs w:val="28"/>
          <w:lang w:eastAsia="ru-RU"/>
        </w:rPr>
        <w:t>6. Оценка муниципального долга, расходы на обслуживание долговых обязательств</w:t>
      </w:r>
    </w:p>
    <w:p w:rsidR="002F72D1" w:rsidRPr="002F72D1" w:rsidRDefault="002F72D1" w:rsidP="002F72D1">
      <w:pPr>
        <w:autoSpaceDE w:val="0"/>
        <w:autoSpaceDN w:val="0"/>
        <w:adjustRightInd w:val="0"/>
        <w:spacing w:after="0" w:line="240" w:lineRule="auto"/>
        <w:ind w:firstLine="709"/>
        <w:jc w:val="both"/>
        <w:outlineLvl w:val="0"/>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Согласно проекту решения о бюджете, во исполнение части 3 статьи 184.1 Бюджетного кодекса РФ к утверждению планируется верхний предел муниципального внутреннего долга на 2021 год и плановый период 2022 и 2023 годов в следующих объемах (таблица 21).</w:t>
      </w:r>
    </w:p>
    <w:p w:rsidR="002F72D1" w:rsidRPr="002F72D1" w:rsidRDefault="002F72D1" w:rsidP="002F72D1">
      <w:pPr>
        <w:spacing w:after="0" w:line="240" w:lineRule="auto"/>
        <w:ind w:firstLine="708"/>
        <w:jc w:val="right"/>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Таблица 21 (тысяч рублей)</w:t>
      </w:r>
    </w:p>
    <w:tbl>
      <w:tblPr>
        <w:tblW w:w="5000" w:type="pct"/>
        <w:tblLook w:val="04A0"/>
      </w:tblPr>
      <w:tblGrid>
        <w:gridCol w:w="4078"/>
        <w:gridCol w:w="1560"/>
        <w:gridCol w:w="1309"/>
        <w:gridCol w:w="1357"/>
        <w:gridCol w:w="1267"/>
      </w:tblGrid>
      <w:tr w:rsidR="002F72D1" w:rsidRPr="002F72D1" w:rsidTr="0022662C">
        <w:trPr>
          <w:trHeight w:val="57"/>
          <w:tblHeader/>
        </w:trPr>
        <w:tc>
          <w:tcPr>
            <w:tcW w:w="213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sz w:val="18"/>
                <w:szCs w:val="18"/>
                <w:lang w:eastAsia="ru-RU"/>
              </w:rPr>
            </w:pPr>
            <w:r w:rsidRPr="002F72D1">
              <w:rPr>
                <w:rFonts w:ascii="Times New Roman" w:eastAsia="Times New Roman" w:hAnsi="Times New Roman" w:cs="Times New Roman"/>
                <w:b/>
                <w:sz w:val="18"/>
                <w:szCs w:val="18"/>
                <w:lang w:eastAsia="ru-RU"/>
              </w:rPr>
              <w:t>Наименование</w:t>
            </w:r>
          </w:p>
        </w:tc>
        <w:tc>
          <w:tcPr>
            <w:tcW w:w="81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sz w:val="18"/>
                <w:szCs w:val="18"/>
                <w:lang w:eastAsia="ru-RU"/>
              </w:rPr>
            </w:pPr>
            <w:r w:rsidRPr="002F72D1">
              <w:rPr>
                <w:rFonts w:ascii="Times New Roman" w:eastAsia="Times New Roman" w:hAnsi="Times New Roman" w:cs="Times New Roman"/>
                <w:b/>
                <w:sz w:val="18"/>
                <w:szCs w:val="18"/>
                <w:lang w:eastAsia="ru-RU"/>
              </w:rPr>
              <w:t>План 2020</w:t>
            </w:r>
          </w:p>
        </w:tc>
        <w:tc>
          <w:tcPr>
            <w:tcW w:w="2055" w:type="pct"/>
            <w:gridSpan w:val="3"/>
            <w:tcBorders>
              <w:top w:val="single" w:sz="4" w:space="0" w:color="auto"/>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sz w:val="18"/>
                <w:szCs w:val="18"/>
                <w:lang w:eastAsia="ru-RU"/>
              </w:rPr>
            </w:pPr>
            <w:r w:rsidRPr="002F72D1">
              <w:rPr>
                <w:rFonts w:ascii="Times New Roman" w:eastAsia="Times New Roman" w:hAnsi="Times New Roman" w:cs="Times New Roman"/>
                <w:b/>
                <w:sz w:val="18"/>
                <w:szCs w:val="18"/>
                <w:lang w:eastAsia="ru-RU"/>
              </w:rPr>
              <w:t>Проект</w:t>
            </w:r>
          </w:p>
        </w:tc>
      </w:tr>
      <w:tr w:rsidR="002F72D1" w:rsidRPr="002F72D1" w:rsidTr="0022662C">
        <w:trPr>
          <w:trHeight w:val="57"/>
          <w:tblHeader/>
        </w:trPr>
        <w:tc>
          <w:tcPr>
            <w:tcW w:w="2130" w:type="pct"/>
            <w:vMerge/>
            <w:tcBorders>
              <w:top w:val="single" w:sz="4" w:space="0" w:color="auto"/>
              <w:left w:val="single" w:sz="4" w:space="0" w:color="auto"/>
              <w:bottom w:val="single" w:sz="4" w:space="0" w:color="auto"/>
              <w:right w:val="single" w:sz="4" w:space="0" w:color="auto"/>
            </w:tcBorders>
            <w:vAlign w:val="center"/>
            <w:hideMark/>
          </w:tcPr>
          <w:p w:rsidR="002F72D1" w:rsidRPr="002F72D1" w:rsidRDefault="002F72D1" w:rsidP="002F72D1">
            <w:pPr>
              <w:spacing w:after="0" w:line="240" w:lineRule="auto"/>
              <w:jc w:val="center"/>
              <w:rPr>
                <w:rFonts w:ascii="Times New Roman" w:eastAsia="Times New Roman" w:hAnsi="Times New Roman" w:cs="Times New Roman"/>
                <w:b/>
                <w:sz w:val="18"/>
                <w:szCs w:val="18"/>
                <w:lang w:eastAsia="ru-RU"/>
              </w:rPr>
            </w:pPr>
          </w:p>
        </w:tc>
        <w:tc>
          <w:tcPr>
            <w:tcW w:w="815" w:type="pct"/>
            <w:vMerge/>
            <w:tcBorders>
              <w:top w:val="single" w:sz="4" w:space="0" w:color="auto"/>
              <w:left w:val="single" w:sz="4" w:space="0" w:color="auto"/>
              <w:bottom w:val="single" w:sz="4" w:space="0" w:color="auto"/>
              <w:right w:val="single" w:sz="4" w:space="0" w:color="auto"/>
            </w:tcBorders>
            <w:vAlign w:val="center"/>
            <w:hideMark/>
          </w:tcPr>
          <w:p w:rsidR="002F72D1" w:rsidRPr="002F72D1" w:rsidRDefault="002F72D1" w:rsidP="002F72D1">
            <w:pPr>
              <w:spacing w:after="0" w:line="240" w:lineRule="auto"/>
              <w:jc w:val="center"/>
              <w:rPr>
                <w:rFonts w:ascii="Times New Roman" w:eastAsia="Times New Roman" w:hAnsi="Times New Roman" w:cs="Times New Roman"/>
                <w:b/>
                <w:sz w:val="18"/>
                <w:szCs w:val="18"/>
                <w:lang w:eastAsia="ru-RU"/>
              </w:rPr>
            </w:pPr>
          </w:p>
        </w:tc>
        <w:tc>
          <w:tcPr>
            <w:tcW w:w="684"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sz w:val="18"/>
                <w:szCs w:val="18"/>
                <w:lang w:eastAsia="ru-RU"/>
              </w:rPr>
            </w:pPr>
            <w:r w:rsidRPr="002F72D1">
              <w:rPr>
                <w:rFonts w:ascii="Times New Roman" w:eastAsia="Times New Roman" w:hAnsi="Times New Roman" w:cs="Times New Roman"/>
                <w:b/>
                <w:sz w:val="18"/>
                <w:szCs w:val="18"/>
                <w:lang w:eastAsia="ru-RU"/>
              </w:rPr>
              <w:t>2021 год</w:t>
            </w:r>
          </w:p>
        </w:tc>
        <w:tc>
          <w:tcPr>
            <w:tcW w:w="709"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sz w:val="18"/>
                <w:szCs w:val="18"/>
                <w:lang w:eastAsia="ru-RU"/>
              </w:rPr>
            </w:pPr>
            <w:r w:rsidRPr="002F72D1">
              <w:rPr>
                <w:rFonts w:ascii="Times New Roman" w:eastAsia="Times New Roman" w:hAnsi="Times New Roman" w:cs="Times New Roman"/>
                <w:b/>
                <w:sz w:val="18"/>
                <w:szCs w:val="18"/>
                <w:lang w:eastAsia="ru-RU"/>
              </w:rPr>
              <w:t>2022 год</w:t>
            </w:r>
          </w:p>
        </w:tc>
        <w:tc>
          <w:tcPr>
            <w:tcW w:w="66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sz w:val="18"/>
                <w:szCs w:val="18"/>
                <w:lang w:eastAsia="ru-RU"/>
              </w:rPr>
            </w:pPr>
            <w:r w:rsidRPr="002F72D1">
              <w:rPr>
                <w:rFonts w:ascii="Times New Roman" w:eastAsia="Times New Roman" w:hAnsi="Times New Roman" w:cs="Times New Roman"/>
                <w:b/>
                <w:sz w:val="18"/>
                <w:szCs w:val="18"/>
                <w:lang w:eastAsia="ru-RU"/>
              </w:rPr>
              <w:t>2023 год</w:t>
            </w:r>
          </w:p>
        </w:tc>
      </w:tr>
      <w:tr w:rsidR="002F72D1" w:rsidRPr="002F72D1" w:rsidTr="0022662C">
        <w:trPr>
          <w:trHeight w:val="57"/>
        </w:trPr>
        <w:tc>
          <w:tcPr>
            <w:tcW w:w="2130"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Доходы, в том числе:</w:t>
            </w:r>
          </w:p>
        </w:tc>
        <w:tc>
          <w:tcPr>
            <w:tcW w:w="815"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1 924 153,00</w:t>
            </w:r>
          </w:p>
        </w:tc>
        <w:tc>
          <w:tcPr>
            <w:tcW w:w="684"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1 692 779,20</w:t>
            </w:r>
          </w:p>
        </w:tc>
        <w:tc>
          <w:tcPr>
            <w:tcW w:w="70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1 644 660,40</w:t>
            </w:r>
          </w:p>
        </w:tc>
        <w:tc>
          <w:tcPr>
            <w:tcW w:w="66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1 618 530,60</w:t>
            </w:r>
          </w:p>
        </w:tc>
      </w:tr>
      <w:tr w:rsidR="002F72D1" w:rsidRPr="002F72D1" w:rsidTr="0022662C">
        <w:trPr>
          <w:trHeight w:val="57"/>
        </w:trPr>
        <w:tc>
          <w:tcPr>
            <w:tcW w:w="2130"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i/>
                <w:iCs/>
                <w:sz w:val="18"/>
                <w:szCs w:val="18"/>
                <w:lang w:eastAsia="ru-RU"/>
              </w:rPr>
            </w:pPr>
            <w:r w:rsidRPr="002F72D1">
              <w:rPr>
                <w:rFonts w:ascii="Times New Roman" w:eastAsia="Times New Roman" w:hAnsi="Times New Roman" w:cs="Times New Roman"/>
                <w:i/>
                <w:iCs/>
                <w:sz w:val="18"/>
                <w:szCs w:val="18"/>
                <w:lang w:eastAsia="ru-RU"/>
              </w:rPr>
              <w:t>Безвозмездные поступления</w:t>
            </w:r>
          </w:p>
        </w:tc>
        <w:tc>
          <w:tcPr>
            <w:tcW w:w="815"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i/>
                <w:iCs/>
                <w:sz w:val="18"/>
                <w:szCs w:val="18"/>
                <w:lang w:eastAsia="ru-RU"/>
              </w:rPr>
            </w:pPr>
            <w:r w:rsidRPr="002F72D1">
              <w:rPr>
                <w:rFonts w:ascii="Times New Roman" w:eastAsia="Times New Roman" w:hAnsi="Times New Roman" w:cs="Times New Roman"/>
                <w:i/>
                <w:iCs/>
                <w:sz w:val="18"/>
                <w:szCs w:val="18"/>
                <w:lang w:eastAsia="ru-RU"/>
              </w:rPr>
              <w:t>735 501,80</w:t>
            </w:r>
          </w:p>
        </w:tc>
        <w:tc>
          <w:tcPr>
            <w:tcW w:w="684"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i/>
                <w:iCs/>
                <w:sz w:val="18"/>
                <w:szCs w:val="18"/>
                <w:lang w:eastAsia="ru-RU"/>
              </w:rPr>
            </w:pPr>
            <w:r w:rsidRPr="002F72D1">
              <w:rPr>
                <w:rFonts w:ascii="Times New Roman" w:eastAsia="Times New Roman" w:hAnsi="Times New Roman" w:cs="Times New Roman"/>
                <w:i/>
                <w:iCs/>
                <w:sz w:val="18"/>
                <w:szCs w:val="18"/>
                <w:lang w:eastAsia="ru-RU"/>
              </w:rPr>
              <w:t>749 701,30</w:t>
            </w:r>
          </w:p>
        </w:tc>
        <w:tc>
          <w:tcPr>
            <w:tcW w:w="70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i/>
                <w:iCs/>
                <w:sz w:val="18"/>
                <w:szCs w:val="18"/>
                <w:lang w:eastAsia="ru-RU"/>
              </w:rPr>
            </w:pPr>
            <w:r w:rsidRPr="002F72D1">
              <w:rPr>
                <w:rFonts w:ascii="Times New Roman" w:eastAsia="Times New Roman" w:hAnsi="Times New Roman" w:cs="Times New Roman"/>
                <w:bCs/>
                <w:i/>
                <w:iCs/>
                <w:sz w:val="18"/>
                <w:szCs w:val="18"/>
                <w:lang w:eastAsia="ru-RU"/>
              </w:rPr>
              <w:t>769 794,20</w:t>
            </w:r>
          </w:p>
        </w:tc>
        <w:tc>
          <w:tcPr>
            <w:tcW w:w="66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i/>
                <w:iCs/>
                <w:sz w:val="18"/>
                <w:szCs w:val="18"/>
                <w:lang w:eastAsia="ru-RU"/>
              </w:rPr>
            </w:pPr>
            <w:r w:rsidRPr="002F72D1">
              <w:rPr>
                <w:rFonts w:ascii="Times New Roman" w:eastAsia="Times New Roman" w:hAnsi="Times New Roman" w:cs="Times New Roman"/>
                <w:bCs/>
                <w:i/>
                <w:iCs/>
                <w:sz w:val="18"/>
                <w:szCs w:val="18"/>
                <w:lang w:eastAsia="ru-RU"/>
              </w:rPr>
              <w:t>779 193,80</w:t>
            </w:r>
          </w:p>
        </w:tc>
      </w:tr>
      <w:tr w:rsidR="002F72D1" w:rsidRPr="002F72D1" w:rsidTr="0022662C">
        <w:trPr>
          <w:trHeight w:val="57"/>
        </w:trPr>
        <w:tc>
          <w:tcPr>
            <w:tcW w:w="2130"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Верхний предел муниципального долга</w:t>
            </w:r>
          </w:p>
        </w:tc>
        <w:tc>
          <w:tcPr>
            <w:tcW w:w="815"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75 000,00</w:t>
            </w:r>
          </w:p>
        </w:tc>
        <w:tc>
          <w:tcPr>
            <w:tcW w:w="684"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70 500,00</w:t>
            </w:r>
          </w:p>
        </w:tc>
        <w:tc>
          <w:tcPr>
            <w:tcW w:w="70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50 000,00</w:t>
            </w:r>
          </w:p>
        </w:tc>
        <w:tc>
          <w:tcPr>
            <w:tcW w:w="66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18"/>
                <w:szCs w:val="18"/>
                <w:lang w:eastAsia="ru-RU"/>
              </w:rPr>
            </w:pPr>
            <w:r w:rsidRPr="002F72D1">
              <w:rPr>
                <w:rFonts w:ascii="Times New Roman" w:eastAsia="Times New Roman" w:hAnsi="Times New Roman" w:cs="Times New Roman"/>
                <w:sz w:val="18"/>
                <w:szCs w:val="18"/>
                <w:lang w:eastAsia="ru-RU"/>
              </w:rPr>
              <w:t>50 000,00</w:t>
            </w:r>
          </w:p>
        </w:tc>
      </w:tr>
      <w:tr w:rsidR="002F72D1" w:rsidRPr="002F72D1" w:rsidTr="0022662C">
        <w:trPr>
          <w:trHeight w:val="57"/>
        </w:trPr>
        <w:tc>
          <w:tcPr>
            <w:tcW w:w="2130"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b/>
                <w:bCs/>
                <w:i/>
                <w:iCs/>
                <w:sz w:val="18"/>
                <w:szCs w:val="18"/>
                <w:lang w:eastAsia="ru-RU"/>
              </w:rPr>
            </w:pPr>
            <w:r w:rsidRPr="002F72D1">
              <w:rPr>
                <w:rFonts w:ascii="Times New Roman" w:eastAsia="Times New Roman" w:hAnsi="Times New Roman" w:cs="Times New Roman"/>
                <w:b/>
                <w:bCs/>
                <w:i/>
                <w:iCs/>
                <w:sz w:val="18"/>
                <w:szCs w:val="18"/>
                <w:lang w:eastAsia="ru-RU"/>
              </w:rPr>
              <w:t xml:space="preserve">Доля муниципального долга от утвержденного общего годового объема доходов без учета объема безвозмездных поступлений, </w:t>
            </w:r>
            <w:proofErr w:type="gramStart"/>
            <w:r w:rsidRPr="002F72D1">
              <w:rPr>
                <w:rFonts w:ascii="Times New Roman" w:eastAsia="Times New Roman" w:hAnsi="Times New Roman" w:cs="Times New Roman"/>
                <w:b/>
                <w:bCs/>
                <w:i/>
                <w:iCs/>
                <w:sz w:val="18"/>
                <w:szCs w:val="18"/>
                <w:lang w:eastAsia="ru-RU"/>
              </w:rPr>
              <w:t>в</w:t>
            </w:r>
            <w:proofErr w:type="gramEnd"/>
            <w:r w:rsidRPr="002F72D1">
              <w:rPr>
                <w:rFonts w:ascii="Times New Roman" w:eastAsia="Times New Roman" w:hAnsi="Times New Roman" w:cs="Times New Roman"/>
                <w:b/>
                <w:bCs/>
                <w:i/>
                <w:iCs/>
                <w:sz w:val="18"/>
                <w:szCs w:val="18"/>
                <w:lang w:eastAsia="ru-RU"/>
              </w:rPr>
              <w:t xml:space="preserve"> %</w:t>
            </w:r>
          </w:p>
        </w:tc>
        <w:tc>
          <w:tcPr>
            <w:tcW w:w="815"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i/>
                <w:iCs/>
                <w:sz w:val="18"/>
                <w:szCs w:val="18"/>
                <w:lang w:eastAsia="ru-RU"/>
              </w:rPr>
            </w:pPr>
            <w:r w:rsidRPr="002F72D1">
              <w:rPr>
                <w:rFonts w:ascii="Times New Roman" w:eastAsia="Times New Roman" w:hAnsi="Times New Roman" w:cs="Times New Roman"/>
                <w:b/>
                <w:bCs/>
                <w:i/>
                <w:iCs/>
                <w:sz w:val="18"/>
                <w:szCs w:val="18"/>
                <w:lang w:eastAsia="ru-RU"/>
              </w:rPr>
              <w:t>6,31</w:t>
            </w:r>
          </w:p>
        </w:tc>
        <w:tc>
          <w:tcPr>
            <w:tcW w:w="684"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i/>
                <w:iCs/>
                <w:sz w:val="18"/>
                <w:szCs w:val="18"/>
                <w:lang w:eastAsia="ru-RU"/>
              </w:rPr>
            </w:pPr>
            <w:r w:rsidRPr="002F72D1">
              <w:rPr>
                <w:rFonts w:ascii="Times New Roman" w:eastAsia="Times New Roman" w:hAnsi="Times New Roman" w:cs="Times New Roman"/>
                <w:b/>
                <w:bCs/>
                <w:i/>
                <w:iCs/>
                <w:sz w:val="18"/>
                <w:szCs w:val="18"/>
                <w:lang w:eastAsia="ru-RU"/>
              </w:rPr>
              <w:t>7,48</w:t>
            </w:r>
          </w:p>
        </w:tc>
        <w:tc>
          <w:tcPr>
            <w:tcW w:w="709"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i/>
                <w:iCs/>
                <w:sz w:val="18"/>
                <w:szCs w:val="18"/>
                <w:lang w:eastAsia="ru-RU"/>
              </w:rPr>
            </w:pPr>
            <w:r w:rsidRPr="002F72D1">
              <w:rPr>
                <w:rFonts w:ascii="Times New Roman" w:eastAsia="Times New Roman" w:hAnsi="Times New Roman" w:cs="Times New Roman"/>
                <w:b/>
                <w:bCs/>
                <w:i/>
                <w:iCs/>
                <w:sz w:val="18"/>
                <w:szCs w:val="18"/>
                <w:lang w:eastAsia="ru-RU"/>
              </w:rPr>
              <w:t>5,72</w:t>
            </w:r>
          </w:p>
        </w:tc>
        <w:tc>
          <w:tcPr>
            <w:tcW w:w="66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bCs/>
                <w:i/>
                <w:iCs/>
                <w:sz w:val="18"/>
                <w:szCs w:val="18"/>
                <w:lang w:eastAsia="ru-RU"/>
              </w:rPr>
            </w:pPr>
            <w:r w:rsidRPr="002F72D1">
              <w:rPr>
                <w:rFonts w:ascii="Times New Roman" w:eastAsia="Times New Roman" w:hAnsi="Times New Roman" w:cs="Times New Roman"/>
                <w:b/>
                <w:bCs/>
                <w:i/>
                <w:iCs/>
                <w:sz w:val="18"/>
                <w:szCs w:val="18"/>
                <w:lang w:eastAsia="ru-RU"/>
              </w:rPr>
              <w:t>5,96</w:t>
            </w:r>
          </w:p>
        </w:tc>
      </w:tr>
    </w:tbl>
    <w:p w:rsidR="002F72D1" w:rsidRPr="002F72D1" w:rsidRDefault="002F72D1" w:rsidP="002F72D1">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В рамках части 3 статьи 107 Бюджетного кодекса РФ верхние пределы муниципального внутреннего долга установлены проектом решения с соблюдением ограничений части 5 настоящей статьи.</w:t>
      </w:r>
    </w:p>
    <w:p w:rsidR="002F72D1" w:rsidRPr="002F72D1" w:rsidRDefault="002F72D1" w:rsidP="002F72D1">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Объем муниципального долга на 2021 год и плановый период 2022 и 2023 годов не превышает общий объем доходов местного бюджета без учета утвержденного объема безвозмездных поступлений и (или) поступлений налоговых доходов по дополнительным нормативам отчислений от налога на доходы физических лиц.</w:t>
      </w:r>
    </w:p>
    <w:p w:rsidR="002F72D1" w:rsidRPr="002F72D1" w:rsidRDefault="002F72D1" w:rsidP="002F72D1">
      <w:pPr>
        <w:autoSpaceDE w:val="0"/>
        <w:autoSpaceDN w:val="0"/>
        <w:adjustRightInd w:val="0"/>
        <w:spacing w:after="0" w:line="240" w:lineRule="auto"/>
        <w:ind w:firstLine="709"/>
        <w:jc w:val="both"/>
        <w:outlineLvl w:val="0"/>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Структура муниципального долга соответствует структуре, установленной статьей 100 Бюджетного кодекса РФ, и представлена бюджетными кредитами, привлеченными в местный бюджет из окружного бюджета.</w:t>
      </w:r>
    </w:p>
    <w:p w:rsidR="002F72D1" w:rsidRPr="002F72D1" w:rsidRDefault="002F72D1" w:rsidP="002F72D1">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Одной из приоритетных задач бюджетной политики городского округа Анадырь является снижение уровня муниципального долга. Приложениями №№ 14,15,16 к проекту решения о бюджете предлагается к утверждению программа муниципальных внутренних заимствований городского округа </w:t>
      </w:r>
      <w:r w:rsidRPr="002F72D1">
        <w:rPr>
          <w:rFonts w:ascii="Times New Roman" w:eastAsia="Times New Roman" w:hAnsi="Times New Roman" w:cs="Times New Roman"/>
          <w:sz w:val="28"/>
          <w:szCs w:val="28"/>
          <w:lang w:eastAsia="ru-RU"/>
        </w:rPr>
        <w:lastRenderedPageBreak/>
        <w:t>Анадырь на 2021 год и плановый период 2022 и 2023 годов со следующими объемами заимствований (таблица 22):</w:t>
      </w:r>
    </w:p>
    <w:p w:rsidR="002F72D1" w:rsidRPr="002F72D1" w:rsidRDefault="002F72D1" w:rsidP="002F72D1">
      <w:pPr>
        <w:autoSpaceDE w:val="0"/>
        <w:autoSpaceDN w:val="0"/>
        <w:adjustRightInd w:val="0"/>
        <w:spacing w:after="0" w:line="240" w:lineRule="auto"/>
        <w:ind w:firstLine="709"/>
        <w:jc w:val="both"/>
        <w:outlineLvl w:val="0"/>
        <w:rPr>
          <w:rFonts w:ascii="Times New Roman" w:eastAsia="Times New Roman" w:hAnsi="Times New Roman" w:cs="Times New Roman"/>
          <w:sz w:val="16"/>
          <w:szCs w:val="16"/>
          <w:lang w:eastAsia="ru-RU"/>
        </w:rPr>
      </w:pPr>
    </w:p>
    <w:p w:rsidR="002F72D1" w:rsidRPr="002F72D1" w:rsidRDefault="002F72D1" w:rsidP="002F72D1">
      <w:pPr>
        <w:spacing w:after="0" w:line="240" w:lineRule="auto"/>
        <w:ind w:firstLine="709"/>
        <w:jc w:val="right"/>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Таблица 22 (тысяч рублей)</w:t>
      </w:r>
    </w:p>
    <w:tbl>
      <w:tblPr>
        <w:tblW w:w="5000" w:type="pct"/>
        <w:tblLook w:val="04A0"/>
      </w:tblPr>
      <w:tblGrid>
        <w:gridCol w:w="3474"/>
        <w:gridCol w:w="1907"/>
        <w:gridCol w:w="1667"/>
        <w:gridCol w:w="1390"/>
        <w:gridCol w:w="1133"/>
      </w:tblGrid>
      <w:tr w:rsidR="002F72D1" w:rsidRPr="002F72D1" w:rsidTr="0022662C">
        <w:trPr>
          <w:trHeight w:val="57"/>
        </w:trPr>
        <w:tc>
          <w:tcPr>
            <w:tcW w:w="1815"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sz w:val="20"/>
                <w:szCs w:val="20"/>
                <w:lang w:eastAsia="ru-RU"/>
              </w:rPr>
            </w:pPr>
            <w:r w:rsidRPr="002F72D1">
              <w:rPr>
                <w:rFonts w:ascii="Times New Roman" w:eastAsia="Times New Roman" w:hAnsi="Times New Roman" w:cs="Times New Roman"/>
                <w:b/>
                <w:sz w:val="20"/>
                <w:szCs w:val="20"/>
                <w:lang w:eastAsia="ru-RU"/>
              </w:rPr>
              <w:t>Наименование</w:t>
            </w:r>
          </w:p>
        </w:tc>
        <w:tc>
          <w:tcPr>
            <w:tcW w:w="99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sz w:val="20"/>
                <w:szCs w:val="20"/>
                <w:lang w:eastAsia="ru-RU"/>
              </w:rPr>
            </w:pPr>
            <w:r w:rsidRPr="002F72D1">
              <w:rPr>
                <w:rFonts w:ascii="Times New Roman" w:eastAsia="Times New Roman" w:hAnsi="Times New Roman" w:cs="Times New Roman"/>
                <w:b/>
                <w:sz w:val="20"/>
                <w:szCs w:val="20"/>
                <w:lang w:eastAsia="ru-RU"/>
              </w:rPr>
              <w:t>План 2020</w:t>
            </w:r>
          </w:p>
        </w:tc>
        <w:tc>
          <w:tcPr>
            <w:tcW w:w="2189" w:type="pct"/>
            <w:gridSpan w:val="3"/>
            <w:tcBorders>
              <w:top w:val="single" w:sz="4" w:space="0" w:color="auto"/>
              <w:left w:val="nil"/>
              <w:bottom w:val="single" w:sz="4" w:space="0" w:color="auto"/>
              <w:right w:val="single" w:sz="4" w:space="0" w:color="000000"/>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sz w:val="20"/>
                <w:szCs w:val="20"/>
                <w:lang w:eastAsia="ru-RU"/>
              </w:rPr>
            </w:pPr>
            <w:r w:rsidRPr="002F72D1">
              <w:rPr>
                <w:rFonts w:ascii="Times New Roman" w:eastAsia="Times New Roman" w:hAnsi="Times New Roman" w:cs="Times New Roman"/>
                <w:b/>
                <w:sz w:val="20"/>
                <w:szCs w:val="20"/>
                <w:lang w:eastAsia="ru-RU"/>
              </w:rPr>
              <w:t>План</w:t>
            </w:r>
          </w:p>
        </w:tc>
      </w:tr>
      <w:tr w:rsidR="002F72D1" w:rsidRPr="002F72D1" w:rsidTr="0022662C">
        <w:trPr>
          <w:trHeight w:val="57"/>
        </w:trPr>
        <w:tc>
          <w:tcPr>
            <w:tcW w:w="1815" w:type="pct"/>
            <w:vMerge/>
            <w:tcBorders>
              <w:top w:val="single" w:sz="4" w:space="0" w:color="auto"/>
              <w:left w:val="single" w:sz="4" w:space="0" w:color="auto"/>
              <w:bottom w:val="single" w:sz="4" w:space="0" w:color="auto"/>
              <w:right w:val="single" w:sz="4" w:space="0" w:color="auto"/>
            </w:tcBorders>
            <w:vAlign w:val="center"/>
            <w:hideMark/>
          </w:tcPr>
          <w:p w:rsidR="002F72D1" w:rsidRPr="002F72D1" w:rsidRDefault="002F72D1" w:rsidP="002F72D1">
            <w:pPr>
              <w:spacing w:after="0" w:line="240" w:lineRule="auto"/>
              <w:jc w:val="center"/>
              <w:rPr>
                <w:rFonts w:ascii="Times New Roman" w:eastAsia="Times New Roman" w:hAnsi="Times New Roman" w:cs="Times New Roman"/>
                <w:b/>
                <w:sz w:val="20"/>
                <w:szCs w:val="20"/>
                <w:lang w:eastAsia="ru-RU"/>
              </w:rPr>
            </w:pPr>
          </w:p>
        </w:tc>
        <w:tc>
          <w:tcPr>
            <w:tcW w:w="996" w:type="pct"/>
            <w:vMerge/>
            <w:tcBorders>
              <w:top w:val="single" w:sz="4" w:space="0" w:color="auto"/>
              <w:left w:val="single" w:sz="4" w:space="0" w:color="auto"/>
              <w:bottom w:val="single" w:sz="4" w:space="0" w:color="auto"/>
              <w:right w:val="single" w:sz="4" w:space="0" w:color="auto"/>
            </w:tcBorders>
            <w:vAlign w:val="center"/>
            <w:hideMark/>
          </w:tcPr>
          <w:p w:rsidR="002F72D1" w:rsidRPr="002F72D1" w:rsidRDefault="002F72D1" w:rsidP="002F72D1">
            <w:pPr>
              <w:spacing w:after="0" w:line="240" w:lineRule="auto"/>
              <w:jc w:val="center"/>
              <w:rPr>
                <w:rFonts w:ascii="Times New Roman" w:eastAsia="Times New Roman" w:hAnsi="Times New Roman" w:cs="Times New Roman"/>
                <w:b/>
                <w:sz w:val="20"/>
                <w:szCs w:val="20"/>
                <w:lang w:eastAsia="ru-RU"/>
              </w:rPr>
            </w:pPr>
          </w:p>
        </w:tc>
        <w:tc>
          <w:tcPr>
            <w:tcW w:w="871"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sz w:val="20"/>
                <w:szCs w:val="20"/>
                <w:lang w:eastAsia="ru-RU"/>
              </w:rPr>
            </w:pPr>
            <w:r w:rsidRPr="002F72D1">
              <w:rPr>
                <w:rFonts w:ascii="Times New Roman" w:eastAsia="Times New Roman" w:hAnsi="Times New Roman" w:cs="Times New Roman"/>
                <w:b/>
                <w:sz w:val="20"/>
                <w:szCs w:val="20"/>
                <w:lang w:eastAsia="ru-RU"/>
              </w:rPr>
              <w:t>2021 год</w:t>
            </w:r>
          </w:p>
        </w:tc>
        <w:tc>
          <w:tcPr>
            <w:tcW w:w="726"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sz w:val="20"/>
                <w:szCs w:val="20"/>
                <w:lang w:eastAsia="ru-RU"/>
              </w:rPr>
            </w:pPr>
            <w:r w:rsidRPr="002F72D1">
              <w:rPr>
                <w:rFonts w:ascii="Times New Roman" w:eastAsia="Times New Roman" w:hAnsi="Times New Roman" w:cs="Times New Roman"/>
                <w:b/>
                <w:sz w:val="20"/>
                <w:szCs w:val="20"/>
                <w:lang w:eastAsia="ru-RU"/>
              </w:rPr>
              <w:t>2022 год</w:t>
            </w:r>
          </w:p>
        </w:tc>
        <w:tc>
          <w:tcPr>
            <w:tcW w:w="592" w:type="pct"/>
            <w:tcBorders>
              <w:top w:val="nil"/>
              <w:left w:val="nil"/>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jc w:val="center"/>
              <w:rPr>
                <w:rFonts w:ascii="Times New Roman" w:eastAsia="Times New Roman" w:hAnsi="Times New Roman" w:cs="Times New Roman"/>
                <w:b/>
                <w:sz w:val="20"/>
                <w:szCs w:val="20"/>
                <w:lang w:eastAsia="ru-RU"/>
              </w:rPr>
            </w:pPr>
            <w:r w:rsidRPr="002F72D1">
              <w:rPr>
                <w:rFonts w:ascii="Times New Roman" w:eastAsia="Times New Roman" w:hAnsi="Times New Roman" w:cs="Times New Roman"/>
                <w:b/>
                <w:sz w:val="20"/>
                <w:szCs w:val="20"/>
                <w:lang w:eastAsia="ru-RU"/>
              </w:rPr>
              <w:t>2023 год</w:t>
            </w:r>
          </w:p>
        </w:tc>
      </w:tr>
      <w:tr w:rsidR="002F72D1" w:rsidRPr="002F72D1" w:rsidTr="0022662C">
        <w:trPr>
          <w:trHeight w:val="57"/>
        </w:trPr>
        <w:tc>
          <w:tcPr>
            <w:tcW w:w="1815"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Объем внутренних заимствований на начало соответствующего периода</w:t>
            </w:r>
          </w:p>
        </w:tc>
        <w:tc>
          <w:tcPr>
            <w:tcW w:w="996"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63 800,00</w:t>
            </w:r>
          </w:p>
        </w:tc>
        <w:tc>
          <w:tcPr>
            <w:tcW w:w="871"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70 500,00</w:t>
            </w:r>
          </w:p>
        </w:tc>
        <w:tc>
          <w:tcPr>
            <w:tcW w:w="726"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30 500,00</w:t>
            </w:r>
          </w:p>
        </w:tc>
        <w:tc>
          <w:tcPr>
            <w:tcW w:w="59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0,00</w:t>
            </w:r>
          </w:p>
        </w:tc>
      </w:tr>
      <w:tr w:rsidR="002F72D1" w:rsidRPr="002F72D1" w:rsidTr="0022662C">
        <w:trPr>
          <w:trHeight w:val="57"/>
        </w:trPr>
        <w:tc>
          <w:tcPr>
            <w:tcW w:w="1815"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Объем привлеченных средств, в т</w:t>
            </w:r>
            <w:proofErr w:type="gramStart"/>
            <w:r w:rsidRPr="002F72D1">
              <w:rPr>
                <w:rFonts w:ascii="Times New Roman" w:eastAsia="Times New Roman" w:hAnsi="Times New Roman" w:cs="Times New Roman"/>
                <w:sz w:val="20"/>
                <w:szCs w:val="20"/>
                <w:lang w:eastAsia="ru-RU"/>
              </w:rPr>
              <w:t>.ч</w:t>
            </w:r>
            <w:proofErr w:type="gramEnd"/>
            <w:r w:rsidRPr="002F72D1">
              <w:rPr>
                <w:rFonts w:ascii="Times New Roman" w:eastAsia="Times New Roman" w:hAnsi="Times New Roman" w:cs="Times New Roman"/>
                <w:sz w:val="20"/>
                <w:szCs w:val="20"/>
                <w:lang w:eastAsia="ru-RU"/>
              </w:rPr>
              <w:t>:</w:t>
            </w:r>
          </w:p>
        </w:tc>
        <w:tc>
          <w:tcPr>
            <w:tcW w:w="996"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30 500,00</w:t>
            </w:r>
          </w:p>
        </w:tc>
        <w:tc>
          <w:tcPr>
            <w:tcW w:w="871"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0,00</w:t>
            </w:r>
          </w:p>
        </w:tc>
        <w:tc>
          <w:tcPr>
            <w:tcW w:w="726"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0,00</w:t>
            </w:r>
          </w:p>
        </w:tc>
        <w:tc>
          <w:tcPr>
            <w:tcW w:w="59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0,00</w:t>
            </w:r>
          </w:p>
        </w:tc>
      </w:tr>
      <w:tr w:rsidR="002F72D1" w:rsidRPr="002F72D1" w:rsidTr="0022662C">
        <w:trPr>
          <w:trHeight w:val="57"/>
        </w:trPr>
        <w:tc>
          <w:tcPr>
            <w:tcW w:w="1815"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i/>
                <w:iCs/>
                <w:sz w:val="20"/>
                <w:szCs w:val="20"/>
                <w:lang w:eastAsia="ru-RU"/>
              </w:rPr>
            </w:pPr>
            <w:r w:rsidRPr="002F72D1">
              <w:rPr>
                <w:rFonts w:ascii="Times New Roman" w:eastAsia="Times New Roman" w:hAnsi="Times New Roman" w:cs="Times New Roman"/>
                <w:i/>
                <w:iCs/>
                <w:sz w:val="20"/>
                <w:szCs w:val="20"/>
                <w:lang w:eastAsia="ru-RU"/>
              </w:rPr>
              <w:t>Бюджетные кредиты от других бюджетов бюджетной системы Российской Федерации</w:t>
            </w:r>
          </w:p>
        </w:tc>
        <w:tc>
          <w:tcPr>
            <w:tcW w:w="996"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i/>
                <w:iCs/>
                <w:sz w:val="20"/>
                <w:szCs w:val="20"/>
                <w:lang w:eastAsia="ru-RU"/>
              </w:rPr>
            </w:pPr>
            <w:r w:rsidRPr="002F72D1">
              <w:rPr>
                <w:rFonts w:ascii="Times New Roman" w:eastAsia="Times New Roman" w:hAnsi="Times New Roman" w:cs="Times New Roman"/>
                <w:i/>
                <w:iCs/>
                <w:sz w:val="20"/>
                <w:szCs w:val="20"/>
                <w:lang w:eastAsia="ru-RU"/>
              </w:rPr>
              <w:t>30 500,00</w:t>
            </w:r>
          </w:p>
        </w:tc>
        <w:tc>
          <w:tcPr>
            <w:tcW w:w="871"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i/>
                <w:iCs/>
                <w:sz w:val="20"/>
                <w:szCs w:val="20"/>
                <w:lang w:eastAsia="ru-RU"/>
              </w:rPr>
            </w:pPr>
            <w:r w:rsidRPr="002F72D1">
              <w:rPr>
                <w:rFonts w:ascii="Times New Roman" w:eastAsia="Times New Roman" w:hAnsi="Times New Roman" w:cs="Times New Roman"/>
                <w:i/>
                <w:iCs/>
                <w:sz w:val="20"/>
                <w:szCs w:val="20"/>
                <w:lang w:eastAsia="ru-RU"/>
              </w:rPr>
              <w:t>0,00</w:t>
            </w:r>
          </w:p>
        </w:tc>
        <w:tc>
          <w:tcPr>
            <w:tcW w:w="726"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i/>
                <w:iCs/>
                <w:sz w:val="20"/>
                <w:szCs w:val="20"/>
                <w:lang w:eastAsia="ru-RU"/>
              </w:rPr>
            </w:pPr>
            <w:r w:rsidRPr="002F72D1">
              <w:rPr>
                <w:rFonts w:ascii="Times New Roman" w:eastAsia="Times New Roman" w:hAnsi="Times New Roman" w:cs="Times New Roman"/>
                <w:i/>
                <w:iCs/>
                <w:sz w:val="20"/>
                <w:szCs w:val="20"/>
                <w:lang w:eastAsia="ru-RU"/>
              </w:rPr>
              <w:t>0,00</w:t>
            </w:r>
          </w:p>
        </w:tc>
        <w:tc>
          <w:tcPr>
            <w:tcW w:w="59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i/>
                <w:iCs/>
                <w:sz w:val="20"/>
                <w:szCs w:val="20"/>
                <w:lang w:eastAsia="ru-RU"/>
              </w:rPr>
            </w:pPr>
            <w:r w:rsidRPr="002F72D1">
              <w:rPr>
                <w:rFonts w:ascii="Times New Roman" w:eastAsia="Times New Roman" w:hAnsi="Times New Roman" w:cs="Times New Roman"/>
                <w:i/>
                <w:iCs/>
                <w:sz w:val="20"/>
                <w:szCs w:val="20"/>
                <w:lang w:eastAsia="ru-RU"/>
              </w:rPr>
              <w:t>0,00</w:t>
            </w:r>
          </w:p>
        </w:tc>
      </w:tr>
      <w:tr w:rsidR="002F72D1" w:rsidRPr="002F72D1" w:rsidTr="0022662C">
        <w:trPr>
          <w:trHeight w:val="57"/>
        </w:trPr>
        <w:tc>
          <w:tcPr>
            <w:tcW w:w="1815"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Объем средств, направленных на погашение долговых обязательств</w:t>
            </w:r>
          </w:p>
        </w:tc>
        <w:tc>
          <w:tcPr>
            <w:tcW w:w="996"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23 800,00</w:t>
            </w:r>
          </w:p>
        </w:tc>
        <w:tc>
          <w:tcPr>
            <w:tcW w:w="871"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40 000,00</w:t>
            </w:r>
          </w:p>
        </w:tc>
        <w:tc>
          <w:tcPr>
            <w:tcW w:w="726"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30 500,00</w:t>
            </w:r>
          </w:p>
        </w:tc>
        <w:tc>
          <w:tcPr>
            <w:tcW w:w="59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0,00</w:t>
            </w:r>
          </w:p>
        </w:tc>
      </w:tr>
      <w:tr w:rsidR="002F72D1" w:rsidRPr="002F72D1" w:rsidTr="0022662C">
        <w:trPr>
          <w:trHeight w:val="57"/>
        </w:trPr>
        <w:tc>
          <w:tcPr>
            <w:tcW w:w="1815"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Объем внутренних заимствований на конец соответствующего периода</w:t>
            </w:r>
          </w:p>
        </w:tc>
        <w:tc>
          <w:tcPr>
            <w:tcW w:w="996"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70 500,00</w:t>
            </w:r>
          </w:p>
        </w:tc>
        <w:tc>
          <w:tcPr>
            <w:tcW w:w="871"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30 500,00</w:t>
            </w:r>
          </w:p>
        </w:tc>
        <w:tc>
          <w:tcPr>
            <w:tcW w:w="726"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0,00</w:t>
            </w:r>
          </w:p>
        </w:tc>
        <w:tc>
          <w:tcPr>
            <w:tcW w:w="59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0"/>
                <w:szCs w:val="20"/>
                <w:lang w:eastAsia="ru-RU"/>
              </w:rPr>
              <w:t>0,00</w:t>
            </w:r>
          </w:p>
        </w:tc>
      </w:tr>
      <w:tr w:rsidR="002F72D1" w:rsidRPr="002F72D1" w:rsidTr="0022662C">
        <w:trPr>
          <w:trHeight w:val="57"/>
        </w:trPr>
        <w:tc>
          <w:tcPr>
            <w:tcW w:w="1815" w:type="pct"/>
            <w:tcBorders>
              <w:top w:val="nil"/>
              <w:left w:val="single" w:sz="4" w:space="0" w:color="auto"/>
              <w:bottom w:val="single" w:sz="4" w:space="0" w:color="auto"/>
              <w:right w:val="single" w:sz="4" w:space="0" w:color="auto"/>
            </w:tcBorders>
            <w:shd w:val="clear" w:color="auto" w:fill="auto"/>
            <w:vAlign w:val="center"/>
            <w:hideMark/>
          </w:tcPr>
          <w:p w:rsidR="002F72D1" w:rsidRPr="002F72D1" w:rsidRDefault="002F72D1" w:rsidP="002F72D1">
            <w:pPr>
              <w:spacing w:after="0" w:line="240" w:lineRule="auto"/>
              <w:rPr>
                <w:rFonts w:ascii="Times New Roman" w:eastAsia="Times New Roman" w:hAnsi="Times New Roman" w:cs="Times New Roman"/>
                <w:b/>
                <w:sz w:val="20"/>
                <w:szCs w:val="20"/>
                <w:lang w:eastAsia="ru-RU"/>
              </w:rPr>
            </w:pPr>
            <w:r w:rsidRPr="002F72D1">
              <w:rPr>
                <w:rFonts w:ascii="Times New Roman" w:eastAsia="Times New Roman" w:hAnsi="Times New Roman" w:cs="Times New Roman"/>
                <w:b/>
                <w:sz w:val="20"/>
                <w:szCs w:val="20"/>
                <w:lang w:eastAsia="ru-RU"/>
              </w:rPr>
              <w:t xml:space="preserve">Динамика объема внутренних заимствований, </w:t>
            </w:r>
            <w:proofErr w:type="gramStart"/>
            <w:r w:rsidRPr="002F72D1">
              <w:rPr>
                <w:rFonts w:ascii="Times New Roman" w:eastAsia="Times New Roman" w:hAnsi="Times New Roman" w:cs="Times New Roman"/>
                <w:b/>
                <w:sz w:val="20"/>
                <w:szCs w:val="20"/>
                <w:lang w:eastAsia="ru-RU"/>
              </w:rPr>
              <w:t>в</w:t>
            </w:r>
            <w:proofErr w:type="gramEnd"/>
            <w:r w:rsidRPr="002F72D1">
              <w:rPr>
                <w:rFonts w:ascii="Times New Roman" w:eastAsia="Times New Roman" w:hAnsi="Times New Roman" w:cs="Times New Roman"/>
                <w:b/>
                <w:sz w:val="20"/>
                <w:szCs w:val="20"/>
                <w:lang w:eastAsia="ru-RU"/>
              </w:rPr>
              <w:t xml:space="preserve"> %</w:t>
            </w:r>
          </w:p>
        </w:tc>
        <w:tc>
          <w:tcPr>
            <w:tcW w:w="996"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sz w:val="20"/>
                <w:szCs w:val="20"/>
                <w:lang w:eastAsia="ru-RU"/>
              </w:rPr>
            </w:pPr>
            <w:r w:rsidRPr="002F72D1">
              <w:rPr>
                <w:rFonts w:ascii="Times New Roman" w:eastAsia="Times New Roman" w:hAnsi="Times New Roman" w:cs="Times New Roman"/>
                <w:b/>
                <w:sz w:val="20"/>
                <w:szCs w:val="20"/>
                <w:lang w:eastAsia="ru-RU"/>
              </w:rPr>
              <w:t>0,00</w:t>
            </w:r>
          </w:p>
        </w:tc>
        <w:tc>
          <w:tcPr>
            <w:tcW w:w="871"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sz w:val="20"/>
                <w:szCs w:val="20"/>
                <w:lang w:eastAsia="ru-RU"/>
              </w:rPr>
            </w:pPr>
            <w:r w:rsidRPr="002F72D1">
              <w:rPr>
                <w:rFonts w:ascii="Times New Roman" w:eastAsia="Times New Roman" w:hAnsi="Times New Roman" w:cs="Times New Roman"/>
                <w:b/>
                <w:sz w:val="20"/>
                <w:szCs w:val="20"/>
                <w:lang w:eastAsia="ru-RU"/>
              </w:rPr>
              <w:t>-56,74</w:t>
            </w:r>
          </w:p>
        </w:tc>
        <w:tc>
          <w:tcPr>
            <w:tcW w:w="726"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sz w:val="20"/>
                <w:szCs w:val="20"/>
                <w:lang w:eastAsia="ru-RU"/>
              </w:rPr>
            </w:pPr>
            <w:r w:rsidRPr="002F72D1">
              <w:rPr>
                <w:rFonts w:ascii="Times New Roman" w:eastAsia="Times New Roman" w:hAnsi="Times New Roman" w:cs="Times New Roman"/>
                <w:b/>
                <w:sz w:val="20"/>
                <w:szCs w:val="20"/>
                <w:lang w:eastAsia="ru-RU"/>
              </w:rPr>
              <w:t>-100,00</w:t>
            </w:r>
          </w:p>
        </w:tc>
        <w:tc>
          <w:tcPr>
            <w:tcW w:w="592" w:type="pct"/>
            <w:tcBorders>
              <w:top w:val="nil"/>
              <w:left w:val="nil"/>
              <w:bottom w:val="single" w:sz="4" w:space="0" w:color="auto"/>
              <w:right w:val="single" w:sz="4" w:space="0" w:color="auto"/>
            </w:tcBorders>
            <w:shd w:val="clear" w:color="auto" w:fill="auto"/>
            <w:noWrap/>
            <w:vAlign w:val="center"/>
            <w:hideMark/>
          </w:tcPr>
          <w:p w:rsidR="002F72D1" w:rsidRPr="002F72D1" w:rsidRDefault="002F72D1" w:rsidP="002F72D1">
            <w:pPr>
              <w:spacing w:after="0" w:line="240" w:lineRule="auto"/>
              <w:jc w:val="center"/>
              <w:rPr>
                <w:rFonts w:ascii="Times New Roman" w:eastAsia="Times New Roman" w:hAnsi="Times New Roman" w:cs="Times New Roman"/>
                <w:b/>
                <w:sz w:val="20"/>
                <w:szCs w:val="20"/>
                <w:lang w:eastAsia="ru-RU"/>
              </w:rPr>
            </w:pPr>
            <w:r w:rsidRPr="002F72D1">
              <w:rPr>
                <w:rFonts w:ascii="Times New Roman" w:eastAsia="Times New Roman" w:hAnsi="Times New Roman" w:cs="Times New Roman"/>
                <w:b/>
                <w:sz w:val="20"/>
                <w:szCs w:val="20"/>
                <w:lang w:eastAsia="ru-RU"/>
              </w:rPr>
              <w:t>-</w:t>
            </w:r>
          </w:p>
        </w:tc>
      </w:tr>
    </w:tbl>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proofErr w:type="gramStart"/>
      <w:r w:rsidRPr="002F72D1">
        <w:rPr>
          <w:rFonts w:ascii="Times New Roman" w:eastAsia="Times New Roman" w:hAnsi="Times New Roman" w:cs="Times New Roman"/>
          <w:sz w:val="28"/>
          <w:szCs w:val="28"/>
          <w:lang w:eastAsia="ru-RU"/>
        </w:rPr>
        <w:t>Приведенные данный свидетельствуют о значительном снижении (56,74%) в 2021 году долговой нагрузки бюджета городского округа Анадырь в отношении предшествующего периода и о полном погашении долговых обязательств в 2022 году.</w:t>
      </w:r>
      <w:proofErr w:type="gramEnd"/>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Привлечение средств в местный бюджет по программам  муниципальных внутренних заимствований на 2021 год и плановый период 2022 и 2023 годы, не планируется.</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proofErr w:type="gramStart"/>
      <w:r w:rsidRPr="002F72D1">
        <w:rPr>
          <w:rFonts w:ascii="Times New Roman" w:eastAsia="Times New Roman" w:hAnsi="Times New Roman" w:cs="Times New Roman"/>
          <w:sz w:val="28"/>
          <w:szCs w:val="28"/>
          <w:lang w:eastAsia="ru-RU"/>
        </w:rPr>
        <w:t>Впервые в бюджете запланированы расходы (статья 11.7 проекта решения) на обслуживание муниципального долга городского округа Анадырь: на 2021 и 2022 годы по 30,50 тысяч рублей ежегодно и будут направлены на уплату процентов (0,1 процент годовых) за пользование бюджетным кредитом в рамках исполнения обязательств по Соглашению от 08 декабря 2020 года № 05-01-08/134 «О предоставлении бюджету городского округа Анадырь из окружного</w:t>
      </w:r>
      <w:proofErr w:type="gramEnd"/>
      <w:r w:rsidRPr="002F72D1">
        <w:rPr>
          <w:rFonts w:ascii="Times New Roman" w:eastAsia="Times New Roman" w:hAnsi="Times New Roman" w:cs="Times New Roman"/>
          <w:sz w:val="28"/>
          <w:szCs w:val="28"/>
          <w:lang w:eastAsia="ru-RU"/>
        </w:rPr>
        <w:t xml:space="preserve"> бюджета бюджетного кредита для частичного покрытия дефицита бюджета городского округа Анадырь».</w:t>
      </w:r>
    </w:p>
    <w:p w:rsidR="002F72D1" w:rsidRPr="002F72D1" w:rsidRDefault="002F72D1" w:rsidP="002F72D1">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Объем расходов запланированный проектом решения на обслуживание муниципального долга не превышает ограничения в 15 процентов, установленные статьей 111 Бюджетного кодекса РФ.</w:t>
      </w:r>
    </w:p>
    <w:p w:rsidR="002F72D1" w:rsidRPr="002F72D1" w:rsidRDefault="002F72D1" w:rsidP="002F72D1">
      <w:pPr>
        <w:spacing w:after="0" w:line="240" w:lineRule="auto"/>
        <w:ind w:firstLine="708"/>
        <w:jc w:val="both"/>
        <w:rPr>
          <w:rFonts w:ascii="Times New Roman" w:eastAsia="Times New Roman" w:hAnsi="Times New Roman" w:cs="Times New Roman"/>
          <w:sz w:val="14"/>
          <w:szCs w:val="14"/>
          <w:lang w:eastAsia="ru-RU"/>
        </w:rPr>
      </w:pPr>
    </w:p>
    <w:p w:rsidR="002F72D1" w:rsidRPr="002F72D1" w:rsidRDefault="002F72D1" w:rsidP="002F72D1">
      <w:pPr>
        <w:spacing w:after="0" w:line="240" w:lineRule="auto"/>
        <w:ind w:firstLine="709"/>
        <w:jc w:val="both"/>
        <w:rPr>
          <w:rFonts w:ascii="Times New Roman" w:eastAsia="Times New Roman" w:hAnsi="Times New Roman" w:cs="Times New Roman"/>
          <w:b/>
          <w:sz w:val="28"/>
          <w:szCs w:val="28"/>
          <w:lang w:eastAsia="ru-RU"/>
        </w:rPr>
      </w:pPr>
      <w:r w:rsidRPr="002F72D1">
        <w:rPr>
          <w:rFonts w:ascii="Times New Roman" w:eastAsia="Times New Roman" w:hAnsi="Times New Roman" w:cs="Times New Roman"/>
          <w:b/>
          <w:sz w:val="28"/>
          <w:szCs w:val="28"/>
          <w:lang w:eastAsia="ru-RU"/>
        </w:rPr>
        <w:t xml:space="preserve">7. Заключительная часть </w:t>
      </w:r>
    </w:p>
    <w:p w:rsidR="002F72D1" w:rsidRPr="002F72D1" w:rsidRDefault="002F72D1" w:rsidP="002F72D1">
      <w:pPr>
        <w:autoSpaceDE w:val="0"/>
        <w:autoSpaceDN w:val="0"/>
        <w:adjustRightInd w:val="0"/>
        <w:spacing w:after="0" w:line="240" w:lineRule="auto"/>
        <w:ind w:firstLine="709"/>
        <w:jc w:val="both"/>
        <w:rPr>
          <w:rFonts w:ascii="Times New Roman" w:eastAsia="Times New Roman" w:hAnsi="Times New Roman" w:cs="Times New Roman"/>
          <w:b/>
          <w:sz w:val="28"/>
          <w:szCs w:val="28"/>
          <w:lang w:eastAsia="ru-RU"/>
        </w:rPr>
      </w:pPr>
      <w:r w:rsidRPr="002F72D1">
        <w:rPr>
          <w:rFonts w:ascii="Times New Roman" w:eastAsia="Times New Roman" w:hAnsi="Times New Roman" w:cs="Times New Roman"/>
          <w:color w:val="000000"/>
          <w:sz w:val="28"/>
          <w:szCs w:val="28"/>
          <w:lang w:eastAsia="ru-RU"/>
        </w:rPr>
        <w:t xml:space="preserve">Проект </w:t>
      </w:r>
      <w:r w:rsidRPr="002F72D1">
        <w:rPr>
          <w:rFonts w:ascii="Times New Roman" w:eastAsia="Times New Roman" w:hAnsi="Times New Roman" w:cs="Times New Roman"/>
          <w:sz w:val="28"/>
          <w:szCs w:val="28"/>
          <w:lang w:eastAsia="ru-RU"/>
        </w:rPr>
        <w:t xml:space="preserve">решения о бюджете </w:t>
      </w:r>
      <w:r w:rsidRPr="002F72D1">
        <w:rPr>
          <w:rFonts w:ascii="Times New Roman" w:eastAsia="Times New Roman" w:hAnsi="Times New Roman" w:cs="Times New Roman"/>
          <w:color w:val="000000"/>
          <w:sz w:val="28"/>
          <w:szCs w:val="28"/>
          <w:lang w:eastAsia="ru-RU"/>
        </w:rPr>
        <w:t>внесен Администрацией городского округа Анадырь в Совет депутатов городского округа Анадырь с соблюдением сроков, установленных статьей 185 Бюджетного кодекса РФ и статьей 13 Положения о бюджетном процессе.</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Перечень документов и материалов, представленных одновременно с проектом решения о бюджете, соответствует требованиям </w:t>
      </w:r>
      <w:hyperlink r:id="rId200" w:history="1">
        <w:r w:rsidRPr="002F72D1">
          <w:rPr>
            <w:rFonts w:ascii="Times New Roman" w:eastAsia="Times New Roman" w:hAnsi="Times New Roman" w:cs="Times New Roman"/>
            <w:sz w:val="28"/>
            <w:szCs w:val="28"/>
            <w:lang w:eastAsia="ru-RU"/>
          </w:rPr>
          <w:t>статьи 184.2</w:t>
        </w:r>
      </w:hyperlink>
      <w:r w:rsidRPr="002F72D1">
        <w:rPr>
          <w:rFonts w:ascii="Times New Roman" w:eastAsia="Times New Roman" w:hAnsi="Times New Roman" w:cs="Times New Roman"/>
          <w:sz w:val="28"/>
          <w:szCs w:val="28"/>
          <w:lang w:eastAsia="ru-RU"/>
        </w:rPr>
        <w:t xml:space="preserve"> Бюджетного кодекса РФ и </w:t>
      </w:r>
      <w:hyperlink r:id="rId201" w:history="1">
        <w:r w:rsidRPr="002F72D1">
          <w:rPr>
            <w:rFonts w:ascii="Times New Roman" w:eastAsia="Times New Roman" w:hAnsi="Times New Roman" w:cs="Times New Roman"/>
            <w:sz w:val="28"/>
            <w:szCs w:val="28"/>
            <w:lang w:eastAsia="ru-RU"/>
          </w:rPr>
          <w:t>статьи 12</w:t>
        </w:r>
      </w:hyperlink>
      <w:r w:rsidRPr="002F72D1">
        <w:rPr>
          <w:rFonts w:ascii="Times New Roman" w:eastAsia="Times New Roman" w:hAnsi="Times New Roman" w:cs="Times New Roman"/>
          <w:sz w:val="28"/>
          <w:szCs w:val="28"/>
          <w:lang w:eastAsia="ru-RU"/>
        </w:rPr>
        <w:t xml:space="preserve"> Положения о бюджетном процессе.</w:t>
      </w:r>
    </w:p>
    <w:p w:rsidR="002F72D1" w:rsidRPr="002F72D1" w:rsidRDefault="002F72D1" w:rsidP="002F72D1">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При подготовке заключения по результатам финансово-экономической экспертизы проекта решения о бюджете</w:t>
      </w:r>
      <w:proofErr w:type="gramStart"/>
      <w:r w:rsidRPr="002F72D1">
        <w:rPr>
          <w:rFonts w:ascii="Times New Roman" w:eastAsia="Times New Roman" w:hAnsi="Times New Roman" w:cs="Times New Roman"/>
          <w:sz w:val="28"/>
          <w:szCs w:val="28"/>
          <w:lang w:eastAsia="ru-RU"/>
        </w:rPr>
        <w:t xml:space="preserve"> К</w:t>
      </w:r>
      <w:proofErr w:type="gramEnd"/>
      <w:r w:rsidRPr="002F72D1">
        <w:rPr>
          <w:rFonts w:ascii="Times New Roman" w:eastAsia="Times New Roman" w:hAnsi="Times New Roman" w:cs="Times New Roman"/>
          <w:sz w:val="28"/>
          <w:szCs w:val="28"/>
          <w:lang w:eastAsia="ru-RU"/>
        </w:rPr>
        <w:t xml:space="preserve">онтрольно – счётным отделом учтены основные направления бюджетной и налоговой политики городского </w:t>
      </w:r>
      <w:r w:rsidRPr="002F72D1">
        <w:rPr>
          <w:rFonts w:ascii="Times New Roman" w:eastAsia="Times New Roman" w:hAnsi="Times New Roman" w:cs="Times New Roman"/>
          <w:sz w:val="28"/>
          <w:szCs w:val="28"/>
          <w:lang w:eastAsia="ru-RU"/>
        </w:rPr>
        <w:lastRenderedPageBreak/>
        <w:t>округа Анадырь на 2021 год и плановый период 2022-2023 годов, показатели Прогноза социально-экономического развития городского округа Анадырь на 2021 год и плановый период 2022-2023 годов.</w:t>
      </w:r>
    </w:p>
    <w:p w:rsidR="002F72D1" w:rsidRPr="002F72D1" w:rsidRDefault="002F72D1" w:rsidP="002F72D1">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Проект бюджета составлен на три года - очередной финансовый год (2021 год) и на плановый период (2022 - 2023 годов).</w:t>
      </w:r>
    </w:p>
    <w:p w:rsidR="002F72D1" w:rsidRPr="002F72D1" w:rsidRDefault="002F72D1" w:rsidP="002F72D1">
      <w:pPr>
        <w:spacing w:after="0" w:line="240" w:lineRule="auto"/>
        <w:ind w:right="-5"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Проект решения о бюджете состоит из текстовой части (21 статья) и 17 приложений. Показатели проекта решения о бюджете соответствуют установленным требованиям Бюджетного кодекса РФ, принципам сбалансированности бюджета (статья 33) и общего (совокупного) покрытия расходов бюджетов (статья 35).</w:t>
      </w:r>
    </w:p>
    <w:p w:rsidR="002F72D1" w:rsidRPr="002F72D1" w:rsidRDefault="002F72D1" w:rsidP="002F72D1">
      <w:pPr>
        <w:spacing w:after="0" w:line="240" w:lineRule="auto"/>
        <w:ind w:right="-5"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Ключевые параметры местного бюджета включают: доходы, расходы, дефицит (</w:t>
      </w:r>
      <w:proofErr w:type="spellStart"/>
      <w:r w:rsidRPr="002F72D1">
        <w:rPr>
          <w:rFonts w:ascii="Times New Roman" w:eastAsia="Times New Roman" w:hAnsi="Times New Roman" w:cs="Times New Roman"/>
          <w:sz w:val="28"/>
          <w:szCs w:val="28"/>
          <w:lang w:eastAsia="ru-RU"/>
        </w:rPr>
        <w:t>профицит</w:t>
      </w:r>
      <w:proofErr w:type="spellEnd"/>
      <w:r w:rsidRPr="002F72D1">
        <w:rPr>
          <w:rFonts w:ascii="Times New Roman" w:eastAsia="Times New Roman" w:hAnsi="Times New Roman" w:cs="Times New Roman"/>
          <w:sz w:val="28"/>
          <w:szCs w:val="28"/>
          <w:lang w:eastAsia="ru-RU"/>
        </w:rPr>
        <w:t>) бюджета, источники финансирования дефицита, верхний предел муниципального внутреннего долга, а также предельный объем муниципального долга.</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В проекте решения «О бюджете городского округа Анадырь на 2021 год и плановый период 2022 и 2023 годов» содержатся все положения, предусмотренные федеральным, региональным и местным бюджетным законодательством и не противоречащие его нормам.</w:t>
      </w:r>
    </w:p>
    <w:p w:rsidR="002F72D1" w:rsidRPr="002F72D1" w:rsidRDefault="002F72D1" w:rsidP="002F72D1">
      <w:pPr>
        <w:spacing w:after="0" w:line="240" w:lineRule="auto"/>
        <w:ind w:right="-5" w:firstLine="709"/>
        <w:jc w:val="both"/>
        <w:rPr>
          <w:rFonts w:ascii="Times New Roman" w:eastAsia="Times New Roman" w:hAnsi="Times New Roman" w:cs="Times New Roman"/>
          <w:sz w:val="28"/>
          <w:szCs w:val="28"/>
          <w:lang w:eastAsia="ru-RU"/>
        </w:rPr>
      </w:pPr>
      <w:proofErr w:type="gramStart"/>
      <w:r w:rsidRPr="002F72D1">
        <w:rPr>
          <w:rFonts w:ascii="Times New Roman" w:eastAsia="Times New Roman" w:hAnsi="Times New Roman" w:cs="Times New Roman"/>
          <w:sz w:val="28"/>
          <w:szCs w:val="28"/>
          <w:lang w:eastAsia="ru-RU"/>
        </w:rPr>
        <w:t>Проектом бюджета соблюдены требования и ограничения, установленные бюджетным законодательством: по размеру дефицита местного бюджета – статья 92.1 Бюджетного кодекса РФ, предельному объему муниципального долга – пункт 3 статьи 107 Бюджетного кодекса РФ и расходам на его обслуживание – статья 111 Бюджетного кодекса РФ, объему бюджетных ассигнований муниципального дорожного фонда – пункт 5 статьи 179.4 Бюджетного кодекса РФ, объему резервного фонда Администрации городского округа Анадырь</w:t>
      </w:r>
      <w:proofErr w:type="gramEnd"/>
      <w:r w:rsidRPr="002F72D1">
        <w:rPr>
          <w:rFonts w:ascii="Times New Roman" w:eastAsia="Times New Roman" w:hAnsi="Times New Roman" w:cs="Times New Roman"/>
          <w:sz w:val="28"/>
          <w:szCs w:val="28"/>
          <w:lang w:eastAsia="ru-RU"/>
        </w:rPr>
        <w:t xml:space="preserve"> – пункт 3 статьи 81 Бюджетного кодекса РФ, общему объему условно утверждаемых расходов – пункт 3 статьи 184.1 Бюджетного кодекса РФ.</w:t>
      </w:r>
    </w:p>
    <w:p w:rsidR="002F72D1" w:rsidRPr="002F72D1" w:rsidRDefault="002F72D1" w:rsidP="002F72D1">
      <w:pPr>
        <w:spacing w:after="0" w:line="240" w:lineRule="auto"/>
        <w:ind w:right="-5"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Предоставление муниципальных гарантий в обеспечение исполнения обязательств юридических лиц в предстоящем бюджетном цикле, как и ранее, не планируется. Проектом бюджета в 2021 году и плановом периоде не предусмотрены и бюджетные ассигнования на исполнение муниципальных гарантий по возможным гарантийным случаям.</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Формирование доходов местного бюджета осуществлялось в соответствии с бюджетным </w:t>
      </w:r>
      <w:hyperlink r:id="rId202" w:history="1">
        <w:r w:rsidRPr="002F72D1">
          <w:rPr>
            <w:rFonts w:ascii="Times New Roman" w:eastAsia="Times New Roman" w:hAnsi="Times New Roman" w:cs="Times New Roman"/>
            <w:sz w:val="28"/>
            <w:szCs w:val="28"/>
            <w:lang w:eastAsia="ru-RU"/>
          </w:rPr>
          <w:t>законодательством</w:t>
        </w:r>
      </w:hyperlink>
      <w:r w:rsidRPr="002F72D1">
        <w:rPr>
          <w:rFonts w:ascii="Times New Roman" w:eastAsia="Times New Roman" w:hAnsi="Times New Roman" w:cs="Times New Roman"/>
          <w:sz w:val="28"/>
          <w:szCs w:val="28"/>
          <w:lang w:eastAsia="ru-RU"/>
        </w:rPr>
        <w:t xml:space="preserve"> Российской Федерации, </w:t>
      </w:r>
      <w:hyperlink r:id="rId203" w:history="1">
        <w:r w:rsidRPr="002F72D1">
          <w:rPr>
            <w:rFonts w:ascii="Times New Roman" w:eastAsia="Times New Roman" w:hAnsi="Times New Roman" w:cs="Times New Roman"/>
            <w:sz w:val="28"/>
            <w:szCs w:val="28"/>
            <w:lang w:eastAsia="ru-RU"/>
          </w:rPr>
          <w:t>законодательством</w:t>
        </w:r>
      </w:hyperlink>
      <w:r w:rsidRPr="002F72D1">
        <w:rPr>
          <w:rFonts w:ascii="Times New Roman" w:eastAsia="Times New Roman" w:hAnsi="Times New Roman" w:cs="Times New Roman"/>
          <w:sz w:val="28"/>
          <w:szCs w:val="28"/>
          <w:lang w:eastAsia="ru-RU"/>
        </w:rPr>
        <w:t xml:space="preserve"> о налогах и сборах и законодательством об иных обязательных платежах (статья 39 Бюджетного кодекса РФ).</w:t>
      </w:r>
    </w:p>
    <w:p w:rsidR="002F72D1" w:rsidRPr="002F72D1" w:rsidRDefault="002F72D1" w:rsidP="002F72D1">
      <w:pPr>
        <w:autoSpaceDE w:val="0"/>
        <w:autoSpaceDN w:val="0"/>
        <w:adjustRightInd w:val="0"/>
        <w:spacing w:after="0" w:line="240" w:lineRule="auto"/>
        <w:ind w:firstLine="709"/>
        <w:jc w:val="both"/>
        <w:outlineLvl w:val="0"/>
        <w:rPr>
          <w:rFonts w:ascii="Times New Roman" w:eastAsia="Times New Roman" w:hAnsi="Times New Roman" w:cs="Times New Roman"/>
          <w:sz w:val="28"/>
          <w:szCs w:val="28"/>
          <w:lang w:eastAsia="ru-RU"/>
        </w:rPr>
      </w:pPr>
      <w:proofErr w:type="gramStart"/>
      <w:r w:rsidRPr="002F72D1">
        <w:rPr>
          <w:rFonts w:ascii="Times New Roman" w:eastAsia="Times New Roman" w:hAnsi="Times New Roman" w:cs="Times New Roman"/>
          <w:sz w:val="28"/>
          <w:szCs w:val="28"/>
          <w:lang w:eastAsia="ru-RU"/>
        </w:rPr>
        <w:t>Основой планирования прогнозных показателей доходной части бюджета города на 2021 год и на плановый период 2022 и 2023 годов стали данные главных администраторов (администраторов) доходов местного бюджета, в рамках осуществляемых ими полномочий об ожидаемых поступлениях налогов и иных платежей в 2021 году и плановом периоде, оценка ожидаемого исполнения бюджета города за 2020 год.</w:t>
      </w:r>
      <w:proofErr w:type="gramEnd"/>
    </w:p>
    <w:p w:rsidR="002F72D1" w:rsidRPr="002F72D1" w:rsidRDefault="002F72D1" w:rsidP="002F72D1">
      <w:pPr>
        <w:snapToGrid w:val="0"/>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lastRenderedPageBreak/>
        <w:t>В части объёмов межбюджетных трансфертов проект бюджета сформирован на основе данных проекта окружного бюджета. Приведенные объемы будут уточнены с учетом утвержденных назначений бюджета округа.</w:t>
      </w:r>
    </w:p>
    <w:p w:rsidR="002F72D1" w:rsidRPr="002F72D1" w:rsidRDefault="002F72D1" w:rsidP="002F72D1">
      <w:pPr>
        <w:spacing w:after="0" w:line="240" w:lineRule="auto"/>
        <w:ind w:firstLine="567"/>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Исходя из планируемых показателей 2021 года и планового периода 2022 и 2023 годов, а также учитывая информацию, предоставленную главными администраторами бюджетных средств, установлен потенциальный резерв пополнения доходной части бюджета города за счет истребования задолженности по арендной плате за пользование муниципальным имуществом.</w:t>
      </w:r>
    </w:p>
    <w:p w:rsidR="002F72D1" w:rsidRPr="002F72D1" w:rsidRDefault="002F72D1" w:rsidP="002F72D1">
      <w:pPr>
        <w:spacing w:after="0" w:line="240" w:lineRule="auto"/>
        <w:ind w:firstLine="567"/>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Формирование расходной части бюджета городского округа осуществлено с соблюдением принципа подведомственности расходов (статья 38.1 Бюджетного кодекса РФ) и на основании Реестра расходных обязательств (статья 87 Бюджетного кодекса РФ).</w:t>
      </w:r>
    </w:p>
    <w:p w:rsidR="002F72D1" w:rsidRPr="002F72D1" w:rsidRDefault="002F72D1" w:rsidP="002F72D1">
      <w:pPr>
        <w:spacing w:after="0" w:line="240" w:lineRule="auto"/>
        <w:ind w:firstLine="567"/>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Планирование бюджетных ассигнований осуществлялось в порядке и в соответствии с методикой, установленной финансовым органом.</w:t>
      </w:r>
    </w:p>
    <w:p w:rsidR="002F72D1" w:rsidRPr="002F72D1" w:rsidRDefault="002F72D1" w:rsidP="002F72D1">
      <w:pPr>
        <w:spacing w:after="0" w:line="240" w:lineRule="auto"/>
        <w:ind w:firstLine="567"/>
        <w:jc w:val="both"/>
        <w:rPr>
          <w:rFonts w:ascii="Times New Roman" w:eastAsia="Times New Roman" w:hAnsi="Times New Roman" w:cs="Times New Roman"/>
          <w:sz w:val="20"/>
          <w:szCs w:val="20"/>
          <w:lang w:eastAsia="ru-RU"/>
        </w:rPr>
      </w:pPr>
      <w:r w:rsidRPr="002F72D1">
        <w:rPr>
          <w:rFonts w:ascii="Times New Roman" w:eastAsia="Times New Roman" w:hAnsi="Times New Roman" w:cs="Times New Roman"/>
          <w:sz w:val="28"/>
          <w:szCs w:val="28"/>
          <w:lang w:eastAsia="ru-RU"/>
        </w:rPr>
        <w:t>Как и в предшествующие периоды, бюджет имеет ярко выраженную социальную направленность. Расходы в целях реализации социальных функций муниципалитета запланированы в объеме белее 60 процентов в структуре бюджета.</w:t>
      </w:r>
      <w:r w:rsidRPr="002F72D1">
        <w:rPr>
          <w:rFonts w:ascii="Times New Roman" w:eastAsia="Times New Roman" w:hAnsi="Times New Roman" w:cs="Times New Roman"/>
          <w:sz w:val="20"/>
          <w:szCs w:val="20"/>
          <w:lang w:eastAsia="ru-RU"/>
        </w:rPr>
        <w:t xml:space="preserve"> </w:t>
      </w:r>
      <w:r w:rsidRPr="002F72D1">
        <w:rPr>
          <w:rFonts w:ascii="Times New Roman" w:eastAsia="Times New Roman" w:hAnsi="Times New Roman" w:cs="Times New Roman"/>
          <w:sz w:val="28"/>
          <w:szCs w:val="28"/>
          <w:lang w:eastAsia="ru-RU"/>
        </w:rPr>
        <w:t xml:space="preserve">Данный факт свидетельствует о формировании бюджета с учетом необходимости выполнения приоритетных направлений и адресного решения социальных проблем. </w:t>
      </w:r>
    </w:p>
    <w:p w:rsidR="002F72D1" w:rsidRPr="002F72D1" w:rsidRDefault="002F72D1" w:rsidP="002F72D1">
      <w:pPr>
        <w:spacing w:after="0" w:line="240" w:lineRule="auto"/>
        <w:ind w:firstLine="567"/>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Основная доля расходов бюджета приходится на предоставление субсидий бюджетным, автономным учреждениям подведомственных Управлению по социальной </w:t>
      </w:r>
      <w:proofErr w:type="gramStart"/>
      <w:r w:rsidRPr="002F72D1">
        <w:rPr>
          <w:rFonts w:ascii="Times New Roman" w:eastAsia="Times New Roman" w:hAnsi="Times New Roman" w:cs="Times New Roman"/>
          <w:sz w:val="28"/>
          <w:szCs w:val="28"/>
          <w:lang w:eastAsia="ru-RU"/>
        </w:rPr>
        <w:t>политике на</w:t>
      </w:r>
      <w:proofErr w:type="gramEnd"/>
      <w:r w:rsidRPr="002F72D1">
        <w:rPr>
          <w:rFonts w:ascii="Times New Roman" w:eastAsia="Times New Roman" w:hAnsi="Times New Roman" w:cs="Times New Roman"/>
          <w:sz w:val="28"/>
          <w:szCs w:val="28"/>
          <w:lang w:eastAsia="ru-RU"/>
        </w:rPr>
        <w:t xml:space="preserve"> финансовое обеспечение выполнения муниципальных заданий и субсидий на иные цели (статья 78.1 Бюджетного кодекса РФ) </w:t>
      </w:r>
    </w:p>
    <w:p w:rsidR="002F72D1" w:rsidRPr="002F72D1" w:rsidRDefault="002F72D1" w:rsidP="002F72D1">
      <w:pPr>
        <w:spacing w:after="0" w:line="240" w:lineRule="auto"/>
        <w:ind w:right="-5"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Формирование бюджета города осуществлено с использованием программно-целевого подхода и направлено на достижение целевых показателей в рамках реализации 10 муниципальных программ.</w:t>
      </w:r>
    </w:p>
    <w:p w:rsidR="002F72D1" w:rsidRPr="002F72D1" w:rsidRDefault="002F72D1" w:rsidP="002F72D1">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Объем бюджетных ассигнований на финансовое обеспечение реализации программ в 2021 году и плановом периоде 2022 и 2023 годов определен проектом решения о бюджете (часть 2 статьи 174 Бюджетного кодекса РФ) с учетом объемов финансового обеспечения, указанных в паспортах программ.</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Анализ формирования бюджета по программно - целевому принципу осуществлен исходя их проекта решения, пояснительной записки, представленных одновременно с проектом решения, проектов паспортов муниципальных программ и материалов к ним.</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В заключении отражены следующие замечания в отношении главных распорядителей бюджетных средств, в части имеющихся недостатков, влияющих на процесс формирования бюджета:</w:t>
      </w:r>
    </w:p>
    <w:p w:rsidR="002F72D1" w:rsidRPr="002F72D1" w:rsidRDefault="002F72D1" w:rsidP="002F72D1">
      <w:pPr>
        <w:shd w:val="clear" w:color="auto" w:fill="FFFFFF"/>
        <w:tabs>
          <w:tab w:val="left" w:pos="900"/>
        </w:tabs>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1) Проектом бюджета на 2021 и плановый период 2022 и 2023 годы не предусмотрены расходы:</w:t>
      </w:r>
    </w:p>
    <w:p w:rsidR="002F72D1" w:rsidRPr="002F72D1" w:rsidRDefault="002F72D1" w:rsidP="002F72D1">
      <w:pPr>
        <w:shd w:val="clear" w:color="auto" w:fill="FFFFFF"/>
        <w:tabs>
          <w:tab w:val="left" w:pos="900"/>
        </w:tabs>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lastRenderedPageBreak/>
        <w:t>- по подготовке проектно-сметной документации на строительство здания для размещения Муниципального автономного учреждения дополнительного образования «Детская школа искусств городского округа Анадырь»;</w:t>
      </w:r>
    </w:p>
    <w:p w:rsidR="002F72D1" w:rsidRPr="002F72D1" w:rsidRDefault="002F72D1" w:rsidP="002F72D1">
      <w:pPr>
        <w:shd w:val="clear" w:color="auto" w:fill="FFFFFF"/>
        <w:tabs>
          <w:tab w:val="left" w:pos="900"/>
        </w:tabs>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на проведение капитального ремонта территории Муниципального бюджетного дошкольного образовательного учреждения «Детский сад комбинированного вида «Сказка» города Анадыря» фасада здания по адресу  г</w:t>
      </w:r>
      <w:proofErr w:type="gramStart"/>
      <w:r w:rsidRPr="002F72D1">
        <w:rPr>
          <w:rFonts w:ascii="Times New Roman" w:eastAsia="Times New Roman" w:hAnsi="Times New Roman" w:cs="Times New Roman"/>
          <w:sz w:val="28"/>
          <w:szCs w:val="28"/>
          <w:lang w:eastAsia="ru-RU"/>
        </w:rPr>
        <w:t>.А</w:t>
      </w:r>
      <w:proofErr w:type="gramEnd"/>
      <w:r w:rsidRPr="002F72D1">
        <w:rPr>
          <w:rFonts w:ascii="Times New Roman" w:eastAsia="Times New Roman" w:hAnsi="Times New Roman" w:cs="Times New Roman"/>
          <w:sz w:val="28"/>
          <w:szCs w:val="28"/>
          <w:lang w:eastAsia="ru-RU"/>
        </w:rPr>
        <w:t>надыря по адресу ул. Беринга, дом 8а (корпус №1);</w:t>
      </w:r>
    </w:p>
    <w:p w:rsidR="002F72D1" w:rsidRPr="002F72D1" w:rsidRDefault="002F72D1" w:rsidP="002F72D1">
      <w:pPr>
        <w:shd w:val="clear" w:color="auto" w:fill="FFFFFF"/>
        <w:tabs>
          <w:tab w:val="left" w:pos="900"/>
        </w:tabs>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на осуществление работ по восстановлению ограждения территории детского сада Муниципального бюджетного дошкольного образовательного учреждения «Детский сад общеразвивающего вида «Ладушки» города Анадыря».</w:t>
      </w:r>
    </w:p>
    <w:p w:rsidR="002F72D1" w:rsidRPr="002F72D1" w:rsidRDefault="002F72D1" w:rsidP="002F72D1">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2) Предполагаемый объем ассигнований на реализацию Муниципальной программы «Развитие территории городского округа Анадырь на 2019-2023 годы», указанный в проекте бюджета на 2023 год (188 242,0 тысяч рублей), не соответствует объему (186 331,20 тысяч рублей) финансового обеспечения программы, указанному в паспорте муниципальной программы, предоставленном одновременно с проектом решения о бюджете.</w:t>
      </w:r>
    </w:p>
    <w:p w:rsidR="002F72D1" w:rsidRPr="002F72D1" w:rsidRDefault="002F72D1" w:rsidP="002F72D1">
      <w:pPr>
        <w:spacing w:after="0" w:line="240" w:lineRule="auto"/>
        <w:ind w:firstLine="708"/>
        <w:jc w:val="both"/>
        <w:rPr>
          <w:rFonts w:ascii="Times New Roman" w:eastAsia="Times New Roman" w:hAnsi="Times New Roman" w:cs="Times New Roman"/>
          <w:sz w:val="14"/>
          <w:szCs w:val="14"/>
          <w:lang w:eastAsia="ru-RU"/>
        </w:rPr>
      </w:pPr>
    </w:p>
    <w:p w:rsidR="002F72D1" w:rsidRPr="002F72D1" w:rsidRDefault="002F72D1" w:rsidP="002F72D1">
      <w:pPr>
        <w:autoSpaceDE w:val="0"/>
        <w:autoSpaceDN w:val="0"/>
        <w:adjustRightInd w:val="0"/>
        <w:spacing w:after="0" w:line="240" w:lineRule="auto"/>
        <w:ind w:firstLine="709"/>
        <w:jc w:val="both"/>
        <w:outlineLvl w:val="0"/>
        <w:rPr>
          <w:rFonts w:ascii="Times New Roman" w:eastAsia="Times New Roman" w:hAnsi="Times New Roman" w:cs="Times New Roman"/>
          <w:b/>
          <w:sz w:val="28"/>
          <w:szCs w:val="28"/>
          <w:lang w:eastAsia="ru-RU"/>
        </w:rPr>
      </w:pPr>
      <w:r w:rsidRPr="002F72D1">
        <w:rPr>
          <w:rFonts w:ascii="Times New Roman" w:eastAsia="Times New Roman" w:hAnsi="Times New Roman" w:cs="Times New Roman"/>
          <w:b/>
          <w:sz w:val="28"/>
          <w:szCs w:val="28"/>
          <w:lang w:eastAsia="ru-RU"/>
        </w:rPr>
        <w:t xml:space="preserve">8. Рекомендации </w:t>
      </w:r>
    </w:p>
    <w:p w:rsidR="002F72D1" w:rsidRPr="002F72D1" w:rsidRDefault="002F72D1" w:rsidP="002F72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Рассмотрев материалы к проекту решения, а также учитывая вышеуказанные замечания, Контрольно - счётный отдел рекомендует участникам бюджетного процесса следующее:</w:t>
      </w:r>
    </w:p>
    <w:p w:rsidR="002F72D1" w:rsidRPr="002F72D1" w:rsidRDefault="002F72D1" w:rsidP="002F72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С целью повышения доходного потенциала бюджета городского округа Анадырь и повышения эффективности использования бюджетных средств, продолжить работу по взысканию недоимки по </w:t>
      </w:r>
      <w:proofErr w:type="spellStart"/>
      <w:r w:rsidRPr="002F72D1">
        <w:rPr>
          <w:rFonts w:ascii="Times New Roman" w:eastAsia="Times New Roman" w:hAnsi="Times New Roman" w:cs="Times New Roman"/>
          <w:sz w:val="28"/>
          <w:szCs w:val="28"/>
          <w:lang w:eastAsia="ru-RU"/>
        </w:rPr>
        <w:t>администрируемым</w:t>
      </w:r>
      <w:proofErr w:type="spellEnd"/>
      <w:r w:rsidRPr="002F72D1">
        <w:rPr>
          <w:rFonts w:ascii="Times New Roman" w:eastAsia="Times New Roman" w:hAnsi="Times New Roman" w:cs="Times New Roman"/>
          <w:sz w:val="28"/>
          <w:szCs w:val="28"/>
          <w:lang w:eastAsia="ru-RU"/>
        </w:rPr>
        <w:t xml:space="preserve"> доходам.</w:t>
      </w:r>
    </w:p>
    <w:p w:rsidR="002F72D1" w:rsidRPr="002F72D1" w:rsidRDefault="002F72D1" w:rsidP="002F72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Планирование бюджетных ассигнований на финансовое обеспечение муниципальных программ осуществлять в соответствии с утвердившим программу муниципальным правовым актом.</w:t>
      </w:r>
    </w:p>
    <w:p w:rsidR="002F72D1" w:rsidRPr="002F72D1" w:rsidRDefault="002F72D1" w:rsidP="002F72D1">
      <w:pPr>
        <w:shd w:val="clear" w:color="auto" w:fill="FFFFFF"/>
        <w:tabs>
          <w:tab w:val="left" w:pos="900"/>
        </w:tabs>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Предусмотреть средства в бюджете 2021 года и планового периода 2022 и 2023 годов:</w:t>
      </w:r>
    </w:p>
    <w:p w:rsidR="002F72D1" w:rsidRPr="002F72D1" w:rsidRDefault="002F72D1" w:rsidP="002F72D1">
      <w:pPr>
        <w:shd w:val="clear" w:color="auto" w:fill="FFFFFF"/>
        <w:tabs>
          <w:tab w:val="left" w:pos="900"/>
        </w:tabs>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по подготовке проектно-сметной документации на строительство здания для размещения Муниципального автономного учреждения дополнительного образования «Детская школа искусств городского округа Анадырь»;</w:t>
      </w:r>
    </w:p>
    <w:p w:rsidR="002F72D1" w:rsidRPr="002F72D1" w:rsidRDefault="002F72D1" w:rsidP="002F72D1">
      <w:pPr>
        <w:shd w:val="clear" w:color="auto" w:fill="FFFFFF"/>
        <w:tabs>
          <w:tab w:val="left" w:pos="900"/>
        </w:tabs>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на проведение капитального ремонта территории Муниципального бюджетного дошкольного образовательного учреждения «Детский сад комбинированного вида «Сказка» города Анадыря» фасада здания по адресу  г</w:t>
      </w:r>
      <w:proofErr w:type="gramStart"/>
      <w:r w:rsidRPr="002F72D1">
        <w:rPr>
          <w:rFonts w:ascii="Times New Roman" w:eastAsia="Times New Roman" w:hAnsi="Times New Roman" w:cs="Times New Roman"/>
          <w:sz w:val="28"/>
          <w:szCs w:val="28"/>
          <w:lang w:eastAsia="ru-RU"/>
        </w:rPr>
        <w:t>.А</w:t>
      </w:r>
      <w:proofErr w:type="gramEnd"/>
      <w:r w:rsidRPr="002F72D1">
        <w:rPr>
          <w:rFonts w:ascii="Times New Roman" w:eastAsia="Times New Roman" w:hAnsi="Times New Roman" w:cs="Times New Roman"/>
          <w:sz w:val="28"/>
          <w:szCs w:val="28"/>
          <w:lang w:eastAsia="ru-RU"/>
        </w:rPr>
        <w:t>надыря по адресу ул. Беринга, дом 8а (корпус №1);</w:t>
      </w:r>
    </w:p>
    <w:p w:rsidR="002F72D1" w:rsidRPr="002F72D1" w:rsidRDefault="002F72D1" w:rsidP="002F72D1">
      <w:pPr>
        <w:shd w:val="clear" w:color="auto" w:fill="FFFFFF"/>
        <w:tabs>
          <w:tab w:val="left" w:pos="900"/>
        </w:tabs>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 xml:space="preserve">- на осуществление работ по восстановлению ограждения территории детского сада Муниципального бюджетного дошкольного образовательного </w:t>
      </w:r>
      <w:r w:rsidRPr="002F72D1">
        <w:rPr>
          <w:rFonts w:ascii="Times New Roman" w:eastAsia="Times New Roman" w:hAnsi="Times New Roman" w:cs="Times New Roman"/>
          <w:sz w:val="28"/>
          <w:szCs w:val="28"/>
          <w:lang w:eastAsia="ru-RU"/>
        </w:rPr>
        <w:lastRenderedPageBreak/>
        <w:t>учреждения «Детский сад общеразвивающего вида «Ладушки» города Анадыря».</w:t>
      </w:r>
    </w:p>
    <w:p w:rsidR="002F72D1" w:rsidRPr="002F72D1" w:rsidRDefault="002F72D1" w:rsidP="002F72D1">
      <w:pPr>
        <w:spacing w:after="0" w:line="240" w:lineRule="auto"/>
        <w:ind w:firstLine="709"/>
        <w:jc w:val="both"/>
        <w:rPr>
          <w:rFonts w:ascii="Times New Roman" w:eastAsia="Times New Roman" w:hAnsi="Times New Roman" w:cs="Times New Roman"/>
          <w:sz w:val="28"/>
          <w:szCs w:val="28"/>
          <w:lang w:eastAsia="ru-RU"/>
        </w:rPr>
      </w:pPr>
      <w:r w:rsidRPr="002F72D1">
        <w:rPr>
          <w:rFonts w:ascii="Times New Roman" w:eastAsia="Times New Roman" w:hAnsi="Times New Roman" w:cs="Times New Roman"/>
          <w:sz w:val="28"/>
          <w:szCs w:val="28"/>
          <w:lang w:eastAsia="ru-RU"/>
        </w:rPr>
        <w:t>На основании вышеизложенного Контрольно-счётный отдел рекомендует Совету депутатов городского округа Анадырь рассмотреть проект решения «О бюджете городского округа Анадырь на 2021 год и плановый период 2022 и 2023 годов» с учетом замечаний, изложенных в настоящем Заключении.</w:t>
      </w:r>
    </w:p>
    <w:p w:rsidR="002F72D1" w:rsidRPr="002F72D1" w:rsidRDefault="002F72D1" w:rsidP="002F72D1">
      <w:pPr>
        <w:spacing w:after="0" w:line="240" w:lineRule="auto"/>
        <w:ind w:firstLine="708"/>
        <w:jc w:val="both"/>
        <w:rPr>
          <w:rFonts w:ascii="Times New Roman" w:eastAsia="Times New Roman" w:hAnsi="Times New Roman" w:cs="Times New Roman"/>
          <w:sz w:val="14"/>
          <w:szCs w:val="14"/>
          <w:lang w:eastAsia="ru-RU"/>
        </w:rPr>
      </w:pPr>
    </w:p>
    <w:p w:rsidR="002F72D1" w:rsidRDefault="002F72D1" w:rsidP="00210995">
      <w:pPr>
        <w:jc w:val="both"/>
        <w:rPr>
          <w:rFonts w:ascii="Times New Roman" w:hAnsi="Times New Roman" w:cs="Times New Roman"/>
          <w:sz w:val="28"/>
          <w:szCs w:val="28"/>
        </w:rPr>
      </w:pPr>
    </w:p>
    <w:p w:rsidR="002F72D1" w:rsidRDefault="002F72D1" w:rsidP="00210995">
      <w:pPr>
        <w:jc w:val="both"/>
        <w:rPr>
          <w:rFonts w:ascii="Times New Roman" w:hAnsi="Times New Roman" w:cs="Times New Roman"/>
          <w:sz w:val="28"/>
          <w:szCs w:val="28"/>
        </w:rPr>
      </w:pPr>
    </w:p>
    <w:p w:rsidR="002D4BA5" w:rsidRPr="00210995" w:rsidRDefault="002D4BA5" w:rsidP="00210995">
      <w:pPr>
        <w:jc w:val="both"/>
        <w:rPr>
          <w:rFonts w:ascii="Times New Roman" w:hAnsi="Times New Roman" w:cs="Times New Roman"/>
          <w:sz w:val="28"/>
          <w:szCs w:val="28"/>
        </w:rPr>
      </w:pPr>
    </w:p>
    <w:sectPr w:rsidR="002D4BA5" w:rsidRPr="00210995" w:rsidSect="00584FE8">
      <w:headerReference w:type="default" r:id="rId204"/>
      <w:footerReference w:type="default" r:id="rId205"/>
      <w:pgSz w:w="11906" w:h="16838"/>
      <w:pgMar w:top="1134" w:right="850" w:bottom="1134" w:left="1701" w:header="708" w:footer="708" w:gutter="0"/>
      <w:pgNumType w:start="2"/>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D0164" w:rsidRDefault="00FD0164" w:rsidP="00210995">
      <w:pPr>
        <w:spacing w:after="0" w:line="240" w:lineRule="auto"/>
      </w:pPr>
      <w:r>
        <w:separator/>
      </w:r>
    </w:p>
  </w:endnote>
  <w:endnote w:type="continuationSeparator" w:id="0">
    <w:p w:rsidR="00FD0164" w:rsidRDefault="00FD0164" w:rsidP="0021099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00000000" w:usb2="00000000"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20002A87" w:usb1="00000000" w:usb2="00000000" w:usb3="00000000" w:csb0="000001FF" w:csb1="00000000"/>
  </w:font>
  <w:font w:name="Courier New">
    <w:panose1 w:val="02070309020205020404"/>
    <w:charset w:val="CC"/>
    <w:family w:val="modern"/>
    <w:pitch w:val="fixed"/>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4FE8" w:rsidRDefault="00584FE8">
    <w:pPr>
      <w:pStyle w:val="a6"/>
      <w:jc w:val="center"/>
    </w:pPr>
  </w:p>
  <w:p w:rsidR="00584FE8" w:rsidRDefault="00584FE8">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D0164" w:rsidRDefault="00FD0164" w:rsidP="00210995">
      <w:pPr>
        <w:spacing w:after="0" w:line="240" w:lineRule="auto"/>
      </w:pPr>
      <w:r>
        <w:separator/>
      </w:r>
    </w:p>
  </w:footnote>
  <w:footnote w:type="continuationSeparator" w:id="0">
    <w:p w:rsidR="00FD0164" w:rsidRDefault="00FD0164" w:rsidP="00210995">
      <w:pPr>
        <w:spacing w:after="0" w:line="240" w:lineRule="auto"/>
      </w:pPr>
      <w:r>
        <w:continuationSeparator/>
      </w:r>
    </w:p>
  </w:footnote>
  <w:footnote w:id="1">
    <w:p w:rsidR="0022662C" w:rsidRDefault="0022662C" w:rsidP="00F8434A">
      <w:pPr>
        <w:pStyle w:val="aa"/>
      </w:pPr>
      <w:r w:rsidRPr="00FF51F1">
        <w:rPr>
          <w:rStyle w:val="ac"/>
        </w:rPr>
        <w:footnoteRef/>
      </w:r>
      <w:r w:rsidRPr="00FF51F1">
        <w:t xml:space="preserve"> (5459-4977)/8398*100=5,7</w:t>
      </w:r>
      <w:r>
        <w:t>, где:</w:t>
      </w:r>
    </w:p>
    <w:p w:rsidR="0022662C" w:rsidRDefault="0022662C" w:rsidP="00F8434A">
      <w:pPr>
        <w:pStyle w:val="aa"/>
      </w:pPr>
      <w:r>
        <w:t>5459 - минимальное значение</w:t>
      </w:r>
      <w:r w:rsidRPr="008837E7">
        <w:t xml:space="preserve"> </w:t>
      </w:r>
      <w:r>
        <w:t>показателя</w:t>
      </w:r>
    </w:p>
    <w:p w:rsidR="0022662C" w:rsidRDefault="0022662C" w:rsidP="00F8434A">
      <w:pPr>
        <w:pStyle w:val="aa"/>
      </w:pPr>
      <w:r>
        <w:t>4977-фактическое значение показателя</w:t>
      </w:r>
    </w:p>
    <w:p w:rsidR="0022662C" w:rsidRPr="00FF51F1" w:rsidRDefault="0022662C" w:rsidP="00F8434A">
      <w:pPr>
        <w:pStyle w:val="aa"/>
      </w:pPr>
      <w:r>
        <w:t>8398 – максимальное значение показателя</w:t>
      </w:r>
    </w:p>
  </w:footnote>
  <w:footnote w:id="2">
    <w:p w:rsidR="0022662C" w:rsidRPr="00C70CF1" w:rsidRDefault="0022662C" w:rsidP="00F8434A">
      <w:pPr>
        <w:pStyle w:val="aa"/>
        <w:rPr>
          <w:sz w:val="18"/>
          <w:szCs w:val="18"/>
        </w:rPr>
      </w:pPr>
      <w:r w:rsidRPr="00C70CF1">
        <w:rPr>
          <w:rStyle w:val="ac"/>
          <w:sz w:val="18"/>
          <w:szCs w:val="18"/>
        </w:rPr>
        <w:footnoteRef/>
      </w:r>
      <w:r w:rsidRPr="00C70CF1">
        <w:rPr>
          <w:sz w:val="18"/>
          <w:szCs w:val="18"/>
        </w:rPr>
        <w:t xml:space="preserve"> Решение Совета депутатов городского округа Анадырь от 21.12.2015 года №119 «О бюджете городского округа Ан</w:t>
      </w:r>
      <w:r w:rsidRPr="00C70CF1">
        <w:rPr>
          <w:sz w:val="18"/>
          <w:szCs w:val="18"/>
        </w:rPr>
        <w:t>а</w:t>
      </w:r>
      <w:r w:rsidRPr="00C70CF1">
        <w:rPr>
          <w:sz w:val="18"/>
          <w:szCs w:val="18"/>
        </w:rPr>
        <w:t>дырь на 2016 год»</w:t>
      </w:r>
    </w:p>
    <w:p w:rsidR="0022662C" w:rsidRPr="00C70CF1" w:rsidRDefault="0022662C" w:rsidP="00F8434A">
      <w:pPr>
        <w:pStyle w:val="aa"/>
        <w:rPr>
          <w:sz w:val="18"/>
          <w:szCs w:val="18"/>
        </w:rPr>
      </w:pPr>
      <w:r w:rsidRPr="00C70CF1">
        <w:rPr>
          <w:sz w:val="18"/>
          <w:szCs w:val="18"/>
        </w:rPr>
        <w:t>Решение Совета депутатов городского округа Анадырь от 20.12.2016 года №194 «О бюджете городского округа Ан</w:t>
      </w:r>
      <w:r w:rsidRPr="00C70CF1">
        <w:rPr>
          <w:sz w:val="18"/>
          <w:szCs w:val="18"/>
        </w:rPr>
        <w:t>а</w:t>
      </w:r>
      <w:r w:rsidRPr="00C70CF1">
        <w:rPr>
          <w:sz w:val="18"/>
          <w:szCs w:val="18"/>
        </w:rPr>
        <w:t>дырь на 2017 год»</w:t>
      </w:r>
    </w:p>
    <w:p w:rsidR="0022662C" w:rsidRPr="00C70CF1" w:rsidRDefault="0022662C" w:rsidP="00F8434A">
      <w:pPr>
        <w:pStyle w:val="aa"/>
        <w:rPr>
          <w:sz w:val="18"/>
          <w:szCs w:val="18"/>
        </w:rPr>
      </w:pPr>
      <w:r w:rsidRPr="00C70CF1">
        <w:rPr>
          <w:sz w:val="18"/>
          <w:szCs w:val="18"/>
        </w:rPr>
        <w:t>Решение Совета депутатов городского округа Анадырь от 14.12.2017 года №279«О бюджете городского округа Анадырь на 2018 год»</w:t>
      </w:r>
    </w:p>
    <w:p w:rsidR="0022662C" w:rsidRPr="00C70CF1" w:rsidRDefault="0022662C" w:rsidP="00F8434A">
      <w:pPr>
        <w:pStyle w:val="aa"/>
        <w:rPr>
          <w:sz w:val="18"/>
          <w:szCs w:val="18"/>
        </w:rPr>
      </w:pPr>
      <w:r w:rsidRPr="00C70CF1">
        <w:rPr>
          <w:sz w:val="18"/>
          <w:szCs w:val="18"/>
        </w:rPr>
        <w:t>Решение Совета депутатов городского округа Анадырь от 10.12.2018 года №347 «О бюджете городского округа Ан</w:t>
      </w:r>
      <w:r w:rsidRPr="00C70CF1">
        <w:rPr>
          <w:sz w:val="18"/>
          <w:szCs w:val="18"/>
        </w:rPr>
        <w:t>а</w:t>
      </w:r>
      <w:r w:rsidRPr="00C70CF1">
        <w:rPr>
          <w:sz w:val="18"/>
          <w:szCs w:val="18"/>
        </w:rPr>
        <w:t>дырь на 2019 год»</w:t>
      </w:r>
    </w:p>
  </w:footnote>
  <w:footnote w:id="3">
    <w:p w:rsidR="0022662C" w:rsidRPr="00284D15" w:rsidRDefault="0022662C" w:rsidP="00F8434A">
      <w:pPr>
        <w:autoSpaceDE w:val="0"/>
        <w:autoSpaceDN w:val="0"/>
        <w:adjustRightInd w:val="0"/>
        <w:jc w:val="both"/>
        <w:rPr>
          <w:rFonts w:ascii="Times New Roman" w:hAnsi="Times New Roman" w:cs="Times New Roman"/>
          <w:sz w:val="18"/>
          <w:szCs w:val="18"/>
        </w:rPr>
      </w:pPr>
      <w:r w:rsidRPr="001132A7">
        <w:rPr>
          <w:rStyle w:val="ac"/>
        </w:rPr>
        <w:footnoteRef/>
      </w:r>
      <w:r w:rsidRPr="00284D15">
        <w:rPr>
          <w:rFonts w:ascii="Times New Roman" w:hAnsi="Times New Roman" w:cs="Times New Roman"/>
          <w:sz w:val="18"/>
          <w:szCs w:val="18"/>
        </w:rPr>
        <w:t>Закон Чукотского автономного округа от 10 декабря 2018 года №81-ОЗ «Об окружном бюджете на 2019 год и план</w:t>
      </w:r>
      <w:r w:rsidRPr="00284D15">
        <w:rPr>
          <w:rFonts w:ascii="Times New Roman" w:hAnsi="Times New Roman" w:cs="Times New Roman"/>
          <w:sz w:val="18"/>
          <w:szCs w:val="18"/>
        </w:rPr>
        <w:t>о</w:t>
      </w:r>
      <w:r w:rsidRPr="00284D15">
        <w:rPr>
          <w:rFonts w:ascii="Times New Roman" w:hAnsi="Times New Roman" w:cs="Times New Roman"/>
          <w:sz w:val="18"/>
          <w:szCs w:val="18"/>
        </w:rPr>
        <w:t>вый период 2020 и 2021 годов»</w:t>
      </w:r>
    </w:p>
  </w:footnote>
  <w:footnote w:id="4">
    <w:p w:rsidR="0022662C" w:rsidRPr="000A2AF9" w:rsidRDefault="0022662C" w:rsidP="00F8434A">
      <w:pPr>
        <w:pStyle w:val="aa"/>
      </w:pPr>
      <w:r w:rsidRPr="00284D15">
        <w:rPr>
          <w:rStyle w:val="ac"/>
          <w:sz w:val="18"/>
          <w:szCs w:val="18"/>
        </w:rPr>
        <w:footnoteRef/>
      </w:r>
      <w:r w:rsidRPr="00284D15">
        <w:rPr>
          <w:sz w:val="18"/>
          <w:szCs w:val="18"/>
        </w:rPr>
        <w:t xml:space="preserve"> Решение Совета депутатов городского округа Анадырь от 10 декабря 2018 года №347 «О бюджете горо</w:t>
      </w:r>
      <w:r w:rsidRPr="00284D15">
        <w:rPr>
          <w:sz w:val="18"/>
          <w:szCs w:val="18"/>
        </w:rPr>
        <w:t>д</w:t>
      </w:r>
      <w:r w:rsidRPr="00284D15">
        <w:rPr>
          <w:sz w:val="18"/>
          <w:szCs w:val="18"/>
        </w:rPr>
        <w:t>ского округа Анадырь на 2019 год»</w:t>
      </w:r>
    </w:p>
  </w:footnote>
  <w:footnote w:id="5">
    <w:p w:rsidR="0022662C" w:rsidRPr="00B53EFB" w:rsidRDefault="0022662C" w:rsidP="00F8434A">
      <w:pPr>
        <w:autoSpaceDE w:val="0"/>
        <w:autoSpaceDN w:val="0"/>
        <w:adjustRightInd w:val="0"/>
        <w:ind w:firstLine="708"/>
        <w:jc w:val="both"/>
        <w:rPr>
          <w:rFonts w:ascii="Times New Roman" w:hAnsi="Times New Roman" w:cs="Times New Roman"/>
          <w:sz w:val="28"/>
          <w:szCs w:val="28"/>
        </w:rPr>
      </w:pPr>
      <w:r>
        <w:rPr>
          <w:rStyle w:val="ac"/>
        </w:rPr>
        <w:footnoteRef/>
      </w:r>
      <w:r>
        <w:t xml:space="preserve"> </w:t>
      </w:r>
      <w:r w:rsidRPr="00B53EFB">
        <w:rPr>
          <w:rFonts w:ascii="Times New Roman" w:hAnsi="Times New Roman" w:cs="Times New Roman"/>
          <w:sz w:val="20"/>
          <w:szCs w:val="20"/>
        </w:rPr>
        <w:t>Положение о формировании муниципального задания на оказание муниципальных услуг (выпо</w:t>
      </w:r>
      <w:r w:rsidRPr="00B53EFB">
        <w:rPr>
          <w:rFonts w:ascii="Times New Roman" w:hAnsi="Times New Roman" w:cs="Times New Roman"/>
          <w:sz w:val="20"/>
          <w:szCs w:val="20"/>
        </w:rPr>
        <w:t>л</w:t>
      </w:r>
      <w:r w:rsidRPr="00B53EFB">
        <w:rPr>
          <w:rFonts w:ascii="Times New Roman" w:hAnsi="Times New Roman" w:cs="Times New Roman"/>
          <w:sz w:val="20"/>
          <w:szCs w:val="20"/>
        </w:rPr>
        <w:t>нение работ) в отношении муниципальных учреждений городского округа Анадырь и финансовом обеспечении выполнения муниципального задания, утвержденное постановлением Администрации городского округа Анадырь от 30 д</w:t>
      </w:r>
      <w:r w:rsidRPr="00B53EFB">
        <w:rPr>
          <w:rFonts w:ascii="Times New Roman" w:hAnsi="Times New Roman" w:cs="Times New Roman"/>
          <w:sz w:val="20"/>
          <w:szCs w:val="20"/>
        </w:rPr>
        <w:t>е</w:t>
      </w:r>
      <w:r w:rsidRPr="00B53EFB">
        <w:rPr>
          <w:rFonts w:ascii="Times New Roman" w:hAnsi="Times New Roman" w:cs="Times New Roman"/>
          <w:sz w:val="20"/>
          <w:szCs w:val="20"/>
        </w:rPr>
        <w:t>кабря 2015 года №728</w:t>
      </w:r>
    </w:p>
    <w:p w:rsidR="0022662C" w:rsidRDefault="0022662C" w:rsidP="00F8434A">
      <w:pPr>
        <w:pStyle w:val="aa"/>
      </w:pPr>
    </w:p>
  </w:footnote>
  <w:footnote w:id="6">
    <w:p w:rsidR="0022662C" w:rsidRPr="00D742E7" w:rsidRDefault="0022662C" w:rsidP="00F8434A">
      <w:pPr>
        <w:pStyle w:val="aa"/>
        <w:jc w:val="both"/>
        <w:rPr>
          <w:sz w:val="16"/>
          <w:szCs w:val="16"/>
        </w:rPr>
      </w:pPr>
      <w:r>
        <w:rPr>
          <w:rStyle w:val="ac"/>
        </w:rPr>
        <w:footnoteRef/>
      </w:r>
      <w:r>
        <w:t xml:space="preserve"> </w:t>
      </w:r>
      <w:r w:rsidRPr="00D742E7">
        <w:rPr>
          <w:sz w:val="16"/>
          <w:szCs w:val="16"/>
        </w:rPr>
        <w:t>Решение Совета депутатов городского округа Анадырь от 10 декабря 2018 года № 347 «О бюджете городского округа Анадырь на 2019 год»</w:t>
      </w:r>
      <w:r>
        <w:rPr>
          <w:sz w:val="16"/>
          <w:szCs w:val="16"/>
        </w:rPr>
        <w:t xml:space="preserve">; </w:t>
      </w:r>
      <w:r w:rsidRPr="00D742E7">
        <w:rPr>
          <w:sz w:val="16"/>
          <w:szCs w:val="16"/>
        </w:rPr>
        <w:t>Решение Совета депутатов городского окру</w:t>
      </w:r>
      <w:r>
        <w:rPr>
          <w:sz w:val="16"/>
          <w:szCs w:val="16"/>
        </w:rPr>
        <w:t>га Анадырь от 12</w:t>
      </w:r>
      <w:r w:rsidRPr="00D742E7">
        <w:rPr>
          <w:sz w:val="16"/>
          <w:szCs w:val="16"/>
        </w:rPr>
        <w:t xml:space="preserve"> декабря 201</w:t>
      </w:r>
      <w:r>
        <w:rPr>
          <w:sz w:val="16"/>
          <w:szCs w:val="16"/>
        </w:rPr>
        <w:t>9</w:t>
      </w:r>
      <w:r w:rsidRPr="00D742E7">
        <w:rPr>
          <w:sz w:val="16"/>
          <w:szCs w:val="16"/>
        </w:rPr>
        <w:t xml:space="preserve"> года № </w:t>
      </w:r>
      <w:r>
        <w:rPr>
          <w:sz w:val="16"/>
          <w:szCs w:val="16"/>
        </w:rPr>
        <w:t>26 «</w:t>
      </w:r>
      <w:r w:rsidRPr="00D742E7">
        <w:rPr>
          <w:sz w:val="16"/>
          <w:szCs w:val="16"/>
        </w:rPr>
        <w:t>О бюджете городского округа Анадырь на 2020 год и плановый период 2021 и 2022</w:t>
      </w:r>
      <w:r w:rsidRPr="009C2268">
        <w:rPr>
          <w:sz w:val="16"/>
          <w:szCs w:val="16"/>
        </w:rPr>
        <w:t xml:space="preserve"> годов</w:t>
      </w:r>
      <w:r>
        <w:rPr>
          <w:sz w:val="16"/>
          <w:szCs w:val="16"/>
        </w:rPr>
        <w:t>».</w:t>
      </w:r>
    </w:p>
  </w:footnote>
  <w:footnote w:id="7">
    <w:p w:rsidR="0022662C" w:rsidRDefault="0022662C" w:rsidP="00F8434A">
      <w:pPr>
        <w:jc w:val="both"/>
        <w:rPr>
          <w:sz w:val="16"/>
          <w:szCs w:val="16"/>
        </w:rPr>
      </w:pPr>
      <w:r w:rsidRPr="009C2268">
        <w:rPr>
          <w:sz w:val="16"/>
          <w:szCs w:val="16"/>
        </w:rPr>
        <w:footnoteRef/>
      </w:r>
      <w:r w:rsidRPr="009C2268">
        <w:rPr>
          <w:sz w:val="16"/>
          <w:szCs w:val="16"/>
        </w:rPr>
        <w:t xml:space="preserve"> </w:t>
      </w:r>
      <w:r>
        <w:rPr>
          <w:sz w:val="16"/>
          <w:szCs w:val="16"/>
        </w:rPr>
        <w:t>Соглашения</w:t>
      </w:r>
      <w:r w:rsidRPr="006952A8">
        <w:rPr>
          <w:sz w:val="16"/>
          <w:szCs w:val="16"/>
        </w:rPr>
        <w:t xml:space="preserve"> о порядке и условиях предоставления субсидии на финансовое обеспечение выполнения муниципального задания на оказание муниципальных услуг (выполнение работ)</w:t>
      </w:r>
      <w:r>
        <w:rPr>
          <w:b/>
          <w:sz w:val="26"/>
          <w:szCs w:val="26"/>
        </w:rPr>
        <w:t xml:space="preserve"> </w:t>
      </w:r>
      <w:r w:rsidRPr="006952A8">
        <w:rPr>
          <w:sz w:val="16"/>
          <w:szCs w:val="16"/>
        </w:rPr>
        <w:t>№ 05-03-28/7 от 10 декабря 2018 года</w:t>
      </w:r>
      <w:r>
        <w:rPr>
          <w:sz w:val="16"/>
          <w:szCs w:val="16"/>
        </w:rPr>
        <w:t xml:space="preserve">; № </w:t>
      </w:r>
      <w:r w:rsidRPr="006952A8">
        <w:rPr>
          <w:sz w:val="16"/>
          <w:szCs w:val="16"/>
        </w:rPr>
        <w:t>05-03-28/7</w:t>
      </w:r>
      <w:r>
        <w:rPr>
          <w:sz w:val="16"/>
          <w:szCs w:val="16"/>
        </w:rPr>
        <w:t xml:space="preserve"> от 20 декабря 2019</w:t>
      </w:r>
      <w:r w:rsidRPr="006952A8">
        <w:rPr>
          <w:sz w:val="16"/>
          <w:szCs w:val="16"/>
        </w:rPr>
        <w:t xml:space="preserve"> года</w:t>
      </w:r>
      <w:r>
        <w:rPr>
          <w:sz w:val="16"/>
          <w:szCs w:val="16"/>
        </w:rPr>
        <w:t xml:space="preserve">. </w:t>
      </w:r>
      <w:r w:rsidRPr="006952A8">
        <w:rPr>
          <w:sz w:val="16"/>
          <w:szCs w:val="16"/>
        </w:rPr>
        <w:t>Соглашения о порядке и условиях предоставления субсидии на иные цели</w:t>
      </w:r>
      <w:r>
        <w:rPr>
          <w:sz w:val="16"/>
          <w:szCs w:val="16"/>
        </w:rPr>
        <w:t xml:space="preserve"> №</w:t>
      </w:r>
      <w:r w:rsidRPr="00D742E7">
        <w:rPr>
          <w:sz w:val="16"/>
          <w:szCs w:val="16"/>
        </w:rPr>
        <w:t>05-03-28/9</w:t>
      </w:r>
      <w:r>
        <w:rPr>
          <w:sz w:val="16"/>
          <w:szCs w:val="16"/>
        </w:rPr>
        <w:t xml:space="preserve"> от </w:t>
      </w:r>
      <w:r w:rsidRPr="006952A8">
        <w:rPr>
          <w:sz w:val="16"/>
          <w:szCs w:val="16"/>
        </w:rPr>
        <w:t>10 декабря 2018 года</w:t>
      </w:r>
      <w:r>
        <w:rPr>
          <w:sz w:val="16"/>
          <w:szCs w:val="16"/>
        </w:rPr>
        <w:t>; № 05-03-28/9 от 20 декабря 2019</w:t>
      </w:r>
      <w:r w:rsidRPr="006952A8">
        <w:rPr>
          <w:sz w:val="16"/>
          <w:szCs w:val="16"/>
        </w:rPr>
        <w:t xml:space="preserve"> года</w:t>
      </w:r>
      <w:r>
        <w:rPr>
          <w:sz w:val="16"/>
          <w:szCs w:val="16"/>
        </w:rPr>
        <w:t>.</w:t>
      </w:r>
    </w:p>
    <w:p w:rsidR="0022662C" w:rsidRDefault="0022662C" w:rsidP="00F8434A">
      <w:pPr>
        <w:pStyle w:val="aa"/>
      </w:pPr>
    </w:p>
  </w:footnote>
  <w:footnote w:id="8">
    <w:p w:rsidR="0022662C" w:rsidRDefault="0022662C" w:rsidP="00F8434A">
      <w:pPr>
        <w:pStyle w:val="aa"/>
      </w:pPr>
    </w:p>
  </w:footnote>
  <w:footnote w:id="9">
    <w:p w:rsidR="0022662C" w:rsidRDefault="0022662C" w:rsidP="00F8434A">
      <w:pPr>
        <w:autoSpaceDE w:val="0"/>
        <w:autoSpaceDN w:val="0"/>
        <w:adjustRightInd w:val="0"/>
        <w:jc w:val="both"/>
      </w:pPr>
      <w:r>
        <w:rPr>
          <w:rStyle w:val="ac"/>
        </w:rPr>
        <w:footnoteRef/>
      </w:r>
      <w:r>
        <w:t xml:space="preserve"> </w:t>
      </w:r>
      <w:r>
        <w:rPr>
          <w:sz w:val="18"/>
          <w:szCs w:val="18"/>
        </w:rPr>
        <w:t xml:space="preserve">Федеральный закон от 01 мая </w:t>
      </w:r>
      <w:r w:rsidRPr="00D9487D">
        <w:rPr>
          <w:sz w:val="18"/>
          <w:szCs w:val="18"/>
        </w:rPr>
        <w:t xml:space="preserve">2019 </w:t>
      </w:r>
      <w:r>
        <w:rPr>
          <w:sz w:val="18"/>
          <w:szCs w:val="18"/>
        </w:rPr>
        <w:t>года №</w:t>
      </w:r>
      <w:r w:rsidRPr="00D9487D">
        <w:rPr>
          <w:sz w:val="18"/>
          <w:szCs w:val="18"/>
        </w:rPr>
        <w:t xml:space="preserve"> 71-ФЗ</w:t>
      </w:r>
      <w:r>
        <w:rPr>
          <w:sz w:val="18"/>
          <w:szCs w:val="18"/>
        </w:rPr>
        <w:t xml:space="preserve"> «</w:t>
      </w:r>
      <w:r w:rsidRPr="00D9487D">
        <w:rPr>
          <w:sz w:val="18"/>
          <w:szCs w:val="18"/>
        </w:rPr>
        <w:t>О внесении изменений в Фед</w:t>
      </w:r>
      <w:r>
        <w:rPr>
          <w:sz w:val="18"/>
          <w:szCs w:val="18"/>
        </w:rPr>
        <w:t>еральный закон «</w:t>
      </w:r>
      <w:r w:rsidRPr="00D9487D">
        <w:rPr>
          <w:sz w:val="18"/>
          <w:szCs w:val="18"/>
        </w:rPr>
        <w:t>О контрактной системе в сфере закупок товаров, работ, услуг для обеспечения государственных и муниципальных нужд</w:t>
      </w:r>
      <w:r>
        <w:rPr>
          <w:sz w:val="18"/>
          <w:szCs w:val="18"/>
        </w:rPr>
        <w:t>»</w:t>
      </w:r>
    </w:p>
  </w:footnote>
  <w:footnote w:id="10">
    <w:p w:rsidR="0022662C" w:rsidRPr="00972C0C" w:rsidRDefault="0022662C" w:rsidP="00F8434A">
      <w:pPr>
        <w:tabs>
          <w:tab w:val="left" w:pos="9356"/>
        </w:tabs>
        <w:rPr>
          <w:rFonts w:ascii="Times New Roman" w:hAnsi="Times New Roman" w:cs="Times New Roman"/>
          <w:sz w:val="18"/>
          <w:szCs w:val="18"/>
        </w:rPr>
      </w:pPr>
      <w:r>
        <w:rPr>
          <w:rStyle w:val="ac"/>
        </w:rPr>
        <w:footnoteRef/>
      </w:r>
      <w:r>
        <w:t xml:space="preserve"> </w:t>
      </w:r>
      <w:r w:rsidRPr="00972C0C">
        <w:rPr>
          <w:rFonts w:ascii="Times New Roman" w:hAnsi="Times New Roman" w:cs="Times New Roman"/>
          <w:sz w:val="18"/>
          <w:szCs w:val="18"/>
        </w:rPr>
        <w:t xml:space="preserve">пункт 3.2.3 Стандарта внешнего муниципального финансового контроля Контрольно-счётного «Осуществление аудита в сфере закупок товаров, работ, услуг» </w:t>
      </w:r>
    </w:p>
    <w:p w:rsidR="0022662C" w:rsidRPr="00F135A2" w:rsidRDefault="0022662C" w:rsidP="00F8434A">
      <w:pPr>
        <w:pStyle w:val="aa"/>
        <w:rPr>
          <w:sz w:val="18"/>
          <w:szCs w:val="18"/>
        </w:rPr>
      </w:pPr>
    </w:p>
  </w:footnote>
  <w:footnote w:id="11">
    <w:p w:rsidR="0022662C" w:rsidRDefault="0022662C" w:rsidP="00F8434A">
      <w:pPr>
        <w:pStyle w:val="aa"/>
      </w:pPr>
      <w:r>
        <w:rPr>
          <w:rStyle w:val="ac"/>
        </w:rPr>
        <w:footnoteRef/>
      </w:r>
      <w:r>
        <w:t xml:space="preserve"> </w:t>
      </w:r>
      <w:r w:rsidRPr="00F135A2">
        <w:rPr>
          <w:sz w:val="18"/>
          <w:szCs w:val="18"/>
        </w:rPr>
        <w:t>пункт 3.2.3</w:t>
      </w:r>
      <w:r>
        <w:rPr>
          <w:sz w:val="18"/>
          <w:szCs w:val="18"/>
        </w:rPr>
        <w:t xml:space="preserve"> </w:t>
      </w:r>
      <w:r w:rsidRPr="00F135A2">
        <w:rPr>
          <w:sz w:val="18"/>
          <w:szCs w:val="18"/>
        </w:rPr>
        <w:t>Стандарт</w:t>
      </w:r>
      <w:r>
        <w:rPr>
          <w:sz w:val="18"/>
          <w:szCs w:val="18"/>
        </w:rPr>
        <w:t>а</w:t>
      </w:r>
      <w:r w:rsidRPr="00F135A2">
        <w:rPr>
          <w:sz w:val="18"/>
          <w:szCs w:val="18"/>
        </w:rPr>
        <w:t xml:space="preserve"> внешнего муниципального финансового контроля</w:t>
      </w:r>
      <w:r>
        <w:rPr>
          <w:sz w:val="18"/>
          <w:szCs w:val="18"/>
        </w:rPr>
        <w:t xml:space="preserve"> Контрольно-счётного </w:t>
      </w:r>
      <w:r w:rsidRPr="00F135A2">
        <w:rPr>
          <w:sz w:val="18"/>
          <w:szCs w:val="18"/>
        </w:rPr>
        <w:t>«Осуществление аудита в сфере закупок товаров, работ, услуг»</w:t>
      </w:r>
    </w:p>
  </w:footnote>
  <w:footnote w:id="12">
    <w:p w:rsidR="00E06C6C" w:rsidRDefault="00E06C6C" w:rsidP="00E06C6C">
      <w:pPr>
        <w:pStyle w:val="aa"/>
        <w:jc w:val="both"/>
      </w:pPr>
      <w:r>
        <w:rPr>
          <w:rStyle w:val="ac"/>
        </w:rPr>
        <w:footnoteRef/>
      </w:r>
      <w:r>
        <w:t xml:space="preserve"> </w:t>
      </w:r>
      <w:proofErr w:type="gramStart"/>
      <w:r w:rsidRPr="00232E96">
        <w:t>от 20 декабря 2016 года №194 «О бюджете городского округа Анадырь на 2017 год», от 14 декабря 2017 года № 279 «О бюджете городского округа Анадырь на 2018 год», от 10 декабря 2018 года №347 «О бюджете городского округа Анадырь на 2019 год», от 12 декабря 2019 года №26-о «О бюджете городского округа Анадырь на 2020 год и пла</w:t>
      </w:r>
      <w:r>
        <w:t>новый период 2021</w:t>
      </w:r>
      <w:proofErr w:type="gramEnd"/>
      <w:r>
        <w:t xml:space="preserve"> и 2022 годов»;</w:t>
      </w:r>
    </w:p>
  </w:footnote>
  <w:footnote w:id="13">
    <w:p w:rsidR="00E06C6C" w:rsidRPr="00C77168" w:rsidRDefault="00E06C6C" w:rsidP="00E06C6C">
      <w:pPr>
        <w:autoSpaceDE w:val="0"/>
        <w:autoSpaceDN w:val="0"/>
        <w:adjustRightInd w:val="0"/>
        <w:jc w:val="both"/>
        <w:rPr>
          <w:rFonts w:eastAsia="Calibri"/>
          <w:sz w:val="20"/>
          <w:szCs w:val="20"/>
        </w:rPr>
      </w:pPr>
      <w:r>
        <w:rPr>
          <w:rStyle w:val="ac"/>
        </w:rPr>
        <w:footnoteRef/>
      </w:r>
      <w:r>
        <w:t xml:space="preserve"> </w:t>
      </w:r>
      <w:r w:rsidRPr="00E06C6C">
        <w:rPr>
          <w:rFonts w:ascii="Times New Roman" w:eastAsia="Calibri" w:hAnsi="Times New Roman" w:cs="Times New Roman"/>
          <w:sz w:val="20"/>
          <w:szCs w:val="20"/>
        </w:rPr>
        <w:t>Приказ Минфина России от 01 декабря 2010 года № 157н «Об утверждении Единого плана счетов бухгалтерского учета для органов государственной власти (государственных органов), органов местного самоуправления, органов управления государственными внебюджетными фондами, государственных академий наук, государственных (муниципальных) учреждений и Инструкции по его применению» (далее – Инструкция №157н)</w:t>
      </w:r>
    </w:p>
    <w:p w:rsidR="00E06C6C" w:rsidRDefault="00E06C6C" w:rsidP="00E06C6C">
      <w:pPr>
        <w:pStyle w:val="aa"/>
      </w:pPr>
    </w:p>
  </w:footnote>
  <w:footnote w:id="14">
    <w:p w:rsidR="0022662C" w:rsidRDefault="0022662C" w:rsidP="002D4BA5">
      <w:pPr>
        <w:pStyle w:val="aa"/>
      </w:pPr>
      <w:r>
        <w:rPr>
          <w:rStyle w:val="ac"/>
        </w:rPr>
        <w:footnoteRef/>
      </w:r>
      <w:r>
        <w:t xml:space="preserve"> </w:t>
      </w:r>
      <w:r w:rsidRPr="002D5245">
        <w:rPr>
          <w:szCs w:val="28"/>
        </w:rPr>
        <w:t>Решен</w:t>
      </w:r>
      <w:r>
        <w:rPr>
          <w:szCs w:val="28"/>
        </w:rPr>
        <w:t>ие</w:t>
      </w:r>
      <w:r w:rsidRPr="002D5245">
        <w:rPr>
          <w:szCs w:val="28"/>
        </w:rPr>
        <w:t xml:space="preserve"> Совета депутатов городского округа Анадырь </w:t>
      </w:r>
      <w:r>
        <w:rPr>
          <w:szCs w:val="28"/>
        </w:rPr>
        <w:t>от 12 декабря 2019 года №26 «О бюджете городского округа Анадырь на 2020 год и плановый период 2021 и 2022 годов»</w:t>
      </w:r>
    </w:p>
  </w:footnote>
  <w:footnote w:id="15">
    <w:p w:rsidR="0022662C" w:rsidRDefault="0022662C" w:rsidP="002D4BA5">
      <w:pPr>
        <w:autoSpaceDE w:val="0"/>
        <w:autoSpaceDN w:val="0"/>
        <w:adjustRightInd w:val="0"/>
        <w:spacing w:line="240" w:lineRule="auto"/>
        <w:rPr>
          <w:sz w:val="20"/>
        </w:rPr>
      </w:pPr>
      <w:r w:rsidRPr="000A5E0C">
        <w:rPr>
          <w:sz w:val="20"/>
          <w:szCs w:val="28"/>
        </w:rPr>
        <w:footnoteRef/>
      </w:r>
      <w:r w:rsidRPr="000A5E0C">
        <w:rPr>
          <w:sz w:val="20"/>
          <w:szCs w:val="28"/>
        </w:rPr>
        <w:t xml:space="preserve"> </w:t>
      </w:r>
      <w:r>
        <w:rPr>
          <w:sz w:val="20"/>
        </w:rPr>
        <w:t>Закон Чукотского автономного округа от 02.12.2019 № 100-ОЗ «Об окружном бюджете на 2020 год и на плановый период 2021 и 2022 годов»</w:t>
      </w:r>
    </w:p>
    <w:p w:rsidR="0022662C" w:rsidRPr="000A5E0C" w:rsidRDefault="0022662C" w:rsidP="002D4BA5">
      <w:pPr>
        <w:autoSpaceDE w:val="0"/>
        <w:autoSpaceDN w:val="0"/>
        <w:adjustRightInd w:val="0"/>
        <w:ind w:firstLine="540"/>
        <w:rPr>
          <w:sz w:val="20"/>
          <w:szCs w:val="28"/>
        </w:rPr>
      </w:pPr>
    </w:p>
    <w:p w:rsidR="0022662C" w:rsidRDefault="0022662C" w:rsidP="002D4BA5">
      <w:pPr>
        <w:pStyle w:val="aa"/>
      </w:pPr>
    </w:p>
  </w:footnote>
  <w:footnote w:id="16">
    <w:p w:rsidR="0022662C" w:rsidRDefault="0022662C" w:rsidP="002D4BA5">
      <w:pPr>
        <w:pStyle w:val="aa"/>
      </w:pPr>
      <w:r>
        <w:rPr>
          <w:rStyle w:val="ac"/>
        </w:rPr>
        <w:footnoteRef/>
      </w:r>
      <w:r>
        <w:t xml:space="preserve"> Соглашение о предоставлении </w:t>
      </w:r>
      <w:r w:rsidRPr="00EB5963">
        <w:rPr>
          <w:szCs w:val="28"/>
        </w:rPr>
        <w:t xml:space="preserve">субсидии Муниципальному предприятию городского округа Анадырь </w:t>
      </w:r>
      <w:r>
        <w:rPr>
          <w:szCs w:val="28"/>
        </w:rPr>
        <w:t>«</w:t>
      </w:r>
      <w:r w:rsidRPr="00EB5963">
        <w:rPr>
          <w:szCs w:val="28"/>
        </w:rPr>
        <w:t>Г</w:t>
      </w:r>
      <w:r>
        <w:rPr>
          <w:szCs w:val="28"/>
        </w:rPr>
        <w:t>ородское коммунальное хозяйство»</w:t>
      </w:r>
      <w:r w:rsidRPr="00EB5963">
        <w:rPr>
          <w:szCs w:val="28"/>
        </w:rPr>
        <w:t xml:space="preserve"> на финансовое оздоровление</w:t>
      </w:r>
      <w:r>
        <w:rPr>
          <w:szCs w:val="28"/>
        </w:rPr>
        <w:t xml:space="preserve"> заключено 10 апреля 2020 года.</w:t>
      </w:r>
    </w:p>
  </w:footnote>
  <w:footnote w:id="17">
    <w:p w:rsidR="0022662C" w:rsidRPr="009679E2" w:rsidRDefault="0022662C" w:rsidP="002D4BA5">
      <w:pPr>
        <w:autoSpaceDE w:val="0"/>
        <w:autoSpaceDN w:val="0"/>
        <w:adjustRightInd w:val="0"/>
        <w:jc w:val="both"/>
        <w:rPr>
          <w:sz w:val="28"/>
          <w:szCs w:val="28"/>
        </w:rPr>
      </w:pPr>
      <w:r>
        <w:rPr>
          <w:rStyle w:val="ac"/>
        </w:rPr>
        <w:footnoteRef/>
      </w:r>
      <w:r>
        <w:t xml:space="preserve"> </w:t>
      </w:r>
      <w:r w:rsidRPr="007A230C">
        <w:rPr>
          <w:sz w:val="16"/>
          <w:szCs w:val="16"/>
        </w:rPr>
        <w:t>«О единых нормативах отчислений в бюджеты муниципальных районов, городских округов Чукотского автономного округа от о</w:t>
      </w:r>
      <w:r w:rsidRPr="007A230C">
        <w:rPr>
          <w:sz w:val="16"/>
          <w:szCs w:val="16"/>
        </w:rPr>
        <w:t>т</w:t>
      </w:r>
      <w:r w:rsidRPr="007A230C">
        <w:rPr>
          <w:sz w:val="16"/>
          <w:szCs w:val="16"/>
        </w:rPr>
        <w:t>дельных федеральных налогов, в том числе от налогов, предусмотренных специальными налоговыми режимами, подлежащих зачисл</w:t>
      </w:r>
      <w:r w:rsidRPr="007A230C">
        <w:rPr>
          <w:sz w:val="16"/>
          <w:szCs w:val="16"/>
        </w:rPr>
        <w:t>е</w:t>
      </w:r>
      <w:r w:rsidRPr="007A230C">
        <w:rPr>
          <w:sz w:val="16"/>
          <w:szCs w:val="16"/>
        </w:rPr>
        <w:t>нию в соответствии с Бюджетным кодексом Российской Федерации и законодательством о налогах и сборах в окружной бюджет»</w:t>
      </w:r>
    </w:p>
  </w:footnote>
  <w:footnote w:id="18">
    <w:p w:rsidR="0022662C" w:rsidRPr="00234DB4" w:rsidRDefault="0022662C" w:rsidP="002D4BA5">
      <w:pPr>
        <w:autoSpaceDE w:val="0"/>
        <w:autoSpaceDN w:val="0"/>
        <w:adjustRightInd w:val="0"/>
        <w:jc w:val="both"/>
        <w:rPr>
          <w:sz w:val="16"/>
          <w:szCs w:val="16"/>
        </w:rPr>
      </w:pPr>
      <w:r>
        <w:rPr>
          <w:rStyle w:val="ac"/>
        </w:rPr>
        <w:footnoteRef/>
      </w:r>
      <w:r>
        <w:t xml:space="preserve"> </w:t>
      </w:r>
      <w:proofErr w:type="gramStart"/>
      <w:r w:rsidRPr="00234DB4">
        <w:rPr>
          <w:sz w:val="16"/>
          <w:szCs w:val="16"/>
        </w:rPr>
        <w:t>Нормативы распределения доходов от акцизов на автомобильный и прямогонный бензин, дизельное топливо, моторные масла для дизельных и (или) карбюраторных (</w:t>
      </w:r>
      <w:proofErr w:type="spellStart"/>
      <w:r w:rsidRPr="00234DB4">
        <w:rPr>
          <w:sz w:val="16"/>
          <w:szCs w:val="16"/>
        </w:rPr>
        <w:t>инжекторных</w:t>
      </w:r>
      <w:proofErr w:type="spellEnd"/>
      <w:r w:rsidRPr="00234DB4">
        <w:rPr>
          <w:sz w:val="16"/>
          <w:szCs w:val="16"/>
        </w:rPr>
        <w:t>) двигателей, производимые на территории Российской Федерации, в бюджеты мун</w:t>
      </w:r>
      <w:r w:rsidRPr="00234DB4">
        <w:rPr>
          <w:sz w:val="16"/>
          <w:szCs w:val="16"/>
        </w:rPr>
        <w:t>и</w:t>
      </w:r>
      <w:r w:rsidRPr="00234DB4">
        <w:rPr>
          <w:sz w:val="16"/>
          <w:szCs w:val="16"/>
        </w:rPr>
        <w:t>ципальных образований Чукотского автономного округа на 2019 год и плановый перио</w:t>
      </w:r>
      <w:r>
        <w:rPr>
          <w:sz w:val="16"/>
          <w:szCs w:val="16"/>
        </w:rPr>
        <w:t xml:space="preserve">д </w:t>
      </w:r>
      <w:r w:rsidRPr="00D12073">
        <w:rPr>
          <w:sz w:val="16"/>
          <w:szCs w:val="16"/>
        </w:rPr>
        <w:t>2020 и 2021 годов (к Закону Чукотского авт</w:t>
      </w:r>
      <w:r w:rsidRPr="00D12073">
        <w:rPr>
          <w:sz w:val="16"/>
          <w:szCs w:val="16"/>
        </w:rPr>
        <w:t>о</w:t>
      </w:r>
      <w:r w:rsidRPr="00D12073">
        <w:rPr>
          <w:sz w:val="16"/>
          <w:szCs w:val="16"/>
        </w:rPr>
        <w:t>номного округа от 10 декабря 2018 № 81-ОЗ «Об окружном бюджете на 2019 год и</w:t>
      </w:r>
      <w:proofErr w:type="gramEnd"/>
      <w:r w:rsidRPr="00D12073">
        <w:rPr>
          <w:sz w:val="16"/>
          <w:szCs w:val="16"/>
        </w:rPr>
        <w:t xml:space="preserve"> на плановый период 2020 и 2021 годов») </w:t>
      </w:r>
    </w:p>
    <w:p w:rsidR="0022662C" w:rsidRPr="00234DB4" w:rsidRDefault="0022662C" w:rsidP="002D4BA5">
      <w:pPr>
        <w:pStyle w:val="aa"/>
        <w:rPr>
          <w:sz w:val="16"/>
          <w:szCs w:val="16"/>
        </w:rPr>
      </w:pPr>
    </w:p>
  </w:footnote>
  <w:footnote w:id="19">
    <w:p w:rsidR="0022662C" w:rsidRPr="002D334F" w:rsidRDefault="0022662C" w:rsidP="002D4BA5">
      <w:pPr>
        <w:autoSpaceDE w:val="0"/>
        <w:autoSpaceDN w:val="0"/>
        <w:adjustRightInd w:val="0"/>
        <w:ind w:firstLine="540"/>
        <w:jc w:val="both"/>
        <w:rPr>
          <w:sz w:val="18"/>
          <w:szCs w:val="18"/>
        </w:rPr>
      </w:pPr>
      <w:r>
        <w:rPr>
          <w:rStyle w:val="ac"/>
        </w:rPr>
        <w:footnoteRef/>
      </w:r>
      <w:r>
        <w:t xml:space="preserve"> </w:t>
      </w:r>
      <w:r w:rsidRPr="00972C0C">
        <w:rPr>
          <w:rFonts w:ascii="Times New Roman" w:hAnsi="Times New Roman" w:cs="Times New Roman"/>
          <w:sz w:val="18"/>
          <w:szCs w:val="18"/>
        </w:rPr>
        <w:t>Закон Чукотского автономного округа от 10 декабря 2018 года №81-ОЗ «Об окружном бюджете на 2019 год и плановый период 2020 и 2021 годов»</w:t>
      </w:r>
    </w:p>
    <w:p w:rsidR="0022662C" w:rsidRDefault="0022662C" w:rsidP="002D4BA5">
      <w:pPr>
        <w:pStyle w:val="aa"/>
      </w:pPr>
    </w:p>
  </w:footnote>
  <w:footnote w:id="20">
    <w:p w:rsidR="0022662C" w:rsidRDefault="0022662C" w:rsidP="002F72D1">
      <w:pPr>
        <w:pStyle w:val="aa"/>
        <w:rPr>
          <w:szCs w:val="28"/>
        </w:rPr>
      </w:pPr>
      <w:r>
        <w:rPr>
          <w:rStyle w:val="ac"/>
        </w:rPr>
        <w:footnoteRef/>
      </w:r>
      <w:r w:rsidRPr="002D5245">
        <w:rPr>
          <w:szCs w:val="28"/>
        </w:rPr>
        <w:t>Решен</w:t>
      </w:r>
      <w:r>
        <w:rPr>
          <w:szCs w:val="28"/>
        </w:rPr>
        <w:t>ие</w:t>
      </w:r>
      <w:r w:rsidRPr="002D5245">
        <w:rPr>
          <w:szCs w:val="28"/>
        </w:rPr>
        <w:t xml:space="preserve"> Совета депутатов городского округа Анадырь </w:t>
      </w:r>
      <w:r>
        <w:rPr>
          <w:szCs w:val="28"/>
        </w:rPr>
        <w:t>от 12 декабря 2019 года №26 «О бюджете городского округа Анадырь на 2020 год и плановый период 2021 и 2022 годов» (в редакции Решения Совета депутатов городского округа Анадырь от 11 июня 2020 года №73)</w:t>
      </w:r>
    </w:p>
    <w:p w:rsidR="0022662C" w:rsidRPr="001C0B48" w:rsidRDefault="0022662C" w:rsidP="002F72D1">
      <w:pPr>
        <w:pStyle w:val="aa"/>
        <w:rPr>
          <w:sz w:val="10"/>
          <w:szCs w:val="10"/>
        </w:rPr>
      </w:pPr>
    </w:p>
  </w:footnote>
  <w:footnote w:id="21">
    <w:p w:rsidR="0022662C" w:rsidRDefault="0022662C" w:rsidP="002F72D1">
      <w:pPr>
        <w:autoSpaceDE w:val="0"/>
        <w:autoSpaceDN w:val="0"/>
        <w:adjustRightInd w:val="0"/>
        <w:spacing w:line="240" w:lineRule="auto"/>
        <w:rPr>
          <w:sz w:val="20"/>
        </w:rPr>
      </w:pPr>
      <w:r w:rsidRPr="00B62C02">
        <w:rPr>
          <w:rStyle w:val="ac"/>
          <w:sz w:val="20"/>
        </w:rPr>
        <w:footnoteRef/>
      </w:r>
      <w:r w:rsidRPr="00B62C02">
        <w:rPr>
          <w:rStyle w:val="ac"/>
        </w:rPr>
        <w:t xml:space="preserve"> </w:t>
      </w:r>
      <w:r w:rsidRPr="00CB020A">
        <w:rPr>
          <w:rFonts w:ascii="Times New Roman" w:hAnsi="Times New Roman" w:cs="Times New Roman"/>
          <w:sz w:val="20"/>
        </w:rPr>
        <w:t>Закон Чукотского автономного округа от 02 декабря 2019 года № 100-ОЗ «Об окружном бюджете на 2020 год и на плановый период 2021 и 2022 годов»</w:t>
      </w:r>
    </w:p>
    <w:p w:rsidR="0022662C" w:rsidRPr="000A5E0C" w:rsidRDefault="0022662C" w:rsidP="002F72D1">
      <w:pPr>
        <w:autoSpaceDE w:val="0"/>
        <w:autoSpaceDN w:val="0"/>
        <w:adjustRightInd w:val="0"/>
        <w:ind w:firstLine="540"/>
        <w:rPr>
          <w:sz w:val="20"/>
          <w:szCs w:val="28"/>
        </w:rPr>
      </w:pPr>
    </w:p>
    <w:p w:rsidR="0022662C" w:rsidRDefault="0022662C" w:rsidP="002F72D1">
      <w:pPr>
        <w:pStyle w:val="aa"/>
      </w:pPr>
    </w:p>
  </w:footnote>
  <w:footnote w:id="22">
    <w:p w:rsidR="0022662C" w:rsidRDefault="0022662C" w:rsidP="002F72D1">
      <w:pPr>
        <w:pStyle w:val="aa"/>
        <w:jc w:val="both"/>
      </w:pPr>
      <w:r>
        <w:rPr>
          <w:rStyle w:val="ac"/>
        </w:rPr>
        <w:footnoteRef/>
      </w:r>
      <w:r>
        <w:t xml:space="preserve"> </w:t>
      </w:r>
      <w:r w:rsidRPr="00E44B3C">
        <w:t>Решение Совета депутатов городского округа Анадырь от 09 июля 2020 года №77 «О внесении изменений в Решение Совета депутатов городского округа Анадырь от 12 декабря 2019 года № 26 «О бюджете городского округа Анадырь на 2020 год и плановый период 2021 и 2022 годов»»</w:t>
      </w:r>
    </w:p>
  </w:footnote>
  <w:footnote w:id="23">
    <w:p w:rsidR="0022662C" w:rsidRDefault="0022662C" w:rsidP="002F72D1">
      <w:pPr>
        <w:pStyle w:val="aa"/>
        <w:jc w:val="both"/>
      </w:pPr>
      <w:r>
        <w:rPr>
          <w:rStyle w:val="ac"/>
        </w:rPr>
        <w:footnoteRef/>
      </w:r>
      <w:r>
        <w:t xml:space="preserve"> В редакции решения Совета депутатов городского округа Анадырь от 16 ноября 2020 года №95 «</w:t>
      </w:r>
      <w:r w:rsidRPr="001C1FE9">
        <w:t>О внесении изменений в Решение Совета депутатов городского округа Анадырь от 12 декабря 2019 года № 26 «О бюджете городского окр</w:t>
      </w:r>
      <w:r w:rsidRPr="001C1FE9">
        <w:t>у</w:t>
      </w:r>
      <w:r w:rsidRPr="001C1FE9">
        <w:t>га Анадырь на 2020 год и плановый период 2021 и 2022 годов»</w:t>
      </w:r>
    </w:p>
  </w:footnote>
  <w:footnote w:id="24">
    <w:p w:rsidR="0022662C" w:rsidRPr="00043395" w:rsidRDefault="0022662C" w:rsidP="002F72D1">
      <w:pPr>
        <w:autoSpaceDE w:val="0"/>
        <w:autoSpaceDN w:val="0"/>
        <w:adjustRightInd w:val="0"/>
        <w:jc w:val="both"/>
        <w:rPr>
          <w:sz w:val="18"/>
          <w:szCs w:val="18"/>
        </w:rPr>
      </w:pPr>
      <w:r>
        <w:rPr>
          <w:rStyle w:val="ac"/>
        </w:rPr>
        <w:footnoteRef/>
      </w:r>
      <w:r>
        <w:t xml:space="preserve"> </w:t>
      </w:r>
      <w:proofErr w:type="gramStart"/>
      <w:r w:rsidRPr="0022662C">
        <w:rPr>
          <w:rFonts w:ascii="Times New Roman" w:hAnsi="Times New Roman" w:cs="Times New Roman"/>
          <w:sz w:val="18"/>
          <w:szCs w:val="18"/>
        </w:rPr>
        <w:t xml:space="preserve">В соответствии с </w:t>
      </w:r>
      <w:hyperlink r:id="rId1" w:history="1">
        <w:r w:rsidRPr="0022662C">
          <w:rPr>
            <w:rFonts w:ascii="Times New Roman" w:hAnsi="Times New Roman" w:cs="Times New Roman"/>
            <w:sz w:val="18"/>
            <w:szCs w:val="18"/>
          </w:rPr>
          <w:t>пунктом 2</w:t>
        </w:r>
      </w:hyperlink>
      <w:r w:rsidRPr="0022662C">
        <w:rPr>
          <w:rFonts w:ascii="Times New Roman" w:hAnsi="Times New Roman" w:cs="Times New Roman"/>
          <w:sz w:val="18"/>
          <w:szCs w:val="18"/>
        </w:rPr>
        <w:t xml:space="preserve"> изменения, утвержденные данным документом, применяются к правоотношениям, возникающим при составлении и исполнении бюджетов бюджетной системы Российской Федерации, начиная с бюджетов на 2021 год (на 2021 год и на плановый период 2022 и 2023 годов), за исключением </w:t>
      </w:r>
      <w:hyperlink r:id="rId2" w:history="1">
        <w:r w:rsidRPr="0022662C">
          <w:rPr>
            <w:rFonts w:ascii="Times New Roman" w:hAnsi="Times New Roman" w:cs="Times New Roman"/>
            <w:sz w:val="18"/>
            <w:szCs w:val="18"/>
          </w:rPr>
          <w:t>пункта 1</w:t>
        </w:r>
      </w:hyperlink>
      <w:r w:rsidRPr="0022662C">
        <w:rPr>
          <w:rFonts w:ascii="Times New Roman" w:hAnsi="Times New Roman" w:cs="Times New Roman"/>
          <w:sz w:val="18"/>
          <w:szCs w:val="18"/>
        </w:rPr>
        <w:t xml:space="preserve"> изменений, который применяется к правоотношениям, возникшим при исполнении бюджетов бюджетной системы Российской Федерации на 2020 год (на</w:t>
      </w:r>
      <w:proofErr w:type="gramEnd"/>
      <w:r w:rsidRPr="0022662C">
        <w:rPr>
          <w:rFonts w:ascii="Times New Roman" w:hAnsi="Times New Roman" w:cs="Times New Roman"/>
          <w:sz w:val="18"/>
          <w:szCs w:val="18"/>
        </w:rPr>
        <w:t xml:space="preserve"> </w:t>
      </w:r>
      <w:proofErr w:type="gramStart"/>
      <w:r w:rsidRPr="0022662C">
        <w:rPr>
          <w:rFonts w:ascii="Times New Roman" w:hAnsi="Times New Roman" w:cs="Times New Roman"/>
          <w:sz w:val="18"/>
          <w:szCs w:val="18"/>
        </w:rPr>
        <w:t>2020 год и на плановый период 2021 и 2022 годов)</w:t>
      </w:r>
      <w:proofErr w:type="gramEnd"/>
    </w:p>
    <w:p w:rsidR="0022662C" w:rsidRPr="008012D9" w:rsidRDefault="0022662C" w:rsidP="002F72D1">
      <w:pPr>
        <w:autoSpaceDE w:val="0"/>
        <w:autoSpaceDN w:val="0"/>
        <w:adjustRightInd w:val="0"/>
        <w:ind w:left="540"/>
        <w:jc w:val="both"/>
        <w:rPr>
          <w:sz w:val="16"/>
          <w:szCs w:val="16"/>
        </w:rPr>
      </w:pPr>
    </w:p>
    <w:p w:rsidR="0022662C" w:rsidRDefault="0022662C" w:rsidP="002F72D1">
      <w:pPr>
        <w:pStyle w:val="aa"/>
      </w:pPr>
    </w:p>
  </w:footnote>
  <w:footnote w:id="25">
    <w:p w:rsidR="0022662C" w:rsidRPr="0022662C" w:rsidRDefault="0022662C" w:rsidP="002F72D1">
      <w:pPr>
        <w:autoSpaceDE w:val="0"/>
        <w:autoSpaceDN w:val="0"/>
        <w:adjustRightInd w:val="0"/>
        <w:spacing w:before="280"/>
        <w:ind w:firstLine="540"/>
        <w:jc w:val="both"/>
        <w:rPr>
          <w:rFonts w:ascii="Times New Roman" w:hAnsi="Times New Roman" w:cs="Times New Roman"/>
          <w:sz w:val="18"/>
          <w:szCs w:val="18"/>
        </w:rPr>
      </w:pPr>
      <w:r>
        <w:rPr>
          <w:rStyle w:val="ac"/>
        </w:rPr>
        <w:footnoteRef/>
      </w:r>
      <w:r>
        <w:t xml:space="preserve"> </w:t>
      </w:r>
      <w:r w:rsidRPr="0022662C">
        <w:rPr>
          <w:rFonts w:ascii="Times New Roman" w:hAnsi="Times New Roman" w:cs="Times New Roman"/>
          <w:sz w:val="18"/>
          <w:szCs w:val="18"/>
        </w:rPr>
        <w:t>налоговые доходы, неналоговые доходы, доходы, полученные бюджетами в виде безвозмездных поступлений, за исключением субвенций (статья 47 Бюджетного кодекса РФ)</w:t>
      </w:r>
    </w:p>
    <w:p w:rsidR="0022662C" w:rsidRPr="00DE639E" w:rsidRDefault="0022662C" w:rsidP="002F72D1">
      <w:pPr>
        <w:autoSpaceDE w:val="0"/>
        <w:autoSpaceDN w:val="0"/>
        <w:adjustRightInd w:val="0"/>
        <w:jc w:val="both"/>
        <w:rPr>
          <w:sz w:val="18"/>
          <w:szCs w:val="18"/>
        </w:rPr>
      </w:pPr>
    </w:p>
    <w:p w:rsidR="0022662C" w:rsidRDefault="0022662C" w:rsidP="002F72D1">
      <w:pPr>
        <w:pStyle w:val="aa"/>
      </w:pPr>
    </w:p>
  </w:footnote>
  <w:footnote w:id="26">
    <w:p w:rsidR="0022662C" w:rsidRPr="00A944D0" w:rsidRDefault="0022662C" w:rsidP="002F72D1">
      <w:pPr>
        <w:autoSpaceDE w:val="0"/>
        <w:autoSpaceDN w:val="0"/>
        <w:adjustRightInd w:val="0"/>
        <w:jc w:val="both"/>
        <w:rPr>
          <w:sz w:val="18"/>
          <w:szCs w:val="18"/>
        </w:rPr>
      </w:pPr>
      <w:r>
        <w:rPr>
          <w:rStyle w:val="ac"/>
        </w:rPr>
        <w:footnoteRef/>
      </w:r>
      <w:r>
        <w:t xml:space="preserve"> </w:t>
      </w:r>
      <w:proofErr w:type="gramStart"/>
      <w:r w:rsidRPr="0022662C">
        <w:rPr>
          <w:rFonts w:ascii="Times New Roman" w:hAnsi="Times New Roman" w:cs="Times New Roman"/>
          <w:color w:val="000000"/>
          <w:sz w:val="18"/>
          <w:szCs w:val="18"/>
        </w:rPr>
        <w:t xml:space="preserve">В соответствии с </w:t>
      </w:r>
      <w:hyperlink r:id="rId3" w:history="1">
        <w:r w:rsidRPr="0022662C">
          <w:rPr>
            <w:rFonts w:ascii="Times New Roman" w:hAnsi="Times New Roman" w:cs="Times New Roman"/>
            <w:color w:val="000000"/>
            <w:sz w:val="18"/>
            <w:szCs w:val="18"/>
          </w:rPr>
          <w:t>пунктом 2</w:t>
        </w:r>
      </w:hyperlink>
      <w:r w:rsidRPr="0022662C">
        <w:rPr>
          <w:rFonts w:ascii="Times New Roman" w:hAnsi="Times New Roman" w:cs="Times New Roman"/>
          <w:color w:val="000000"/>
          <w:sz w:val="18"/>
          <w:szCs w:val="18"/>
        </w:rPr>
        <w:t xml:space="preserve"> изменения, утвержденные данным документом, применяются к правоотношениям, возникающим при составлении и исполнении бюджетов бюджетной системы Российской Федерации, начиная с бюджетов на 2021 год (на 2021 год и на плановый период 2022 и 2023 годов), за исключением </w:t>
      </w:r>
      <w:hyperlink r:id="rId4" w:history="1">
        <w:r w:rsidRPr="0022662C">
          <w:rPr>
            <w:rFonts w:ascii="Times New Roman" w:hAnsi="Times New Roman" w:cs="Times New Roman"/>
            <w:color w:val="000000"/>
            <w:sz w:val="18"/>
            <w:szCs w:val="18"/>
          </w:rPr>
          <w:t>пункта 1</w:t>
        </w:r>
      </w:hyperlink>
      <w:r w:rsidRPr="0022662C">
        <w:rPr>
          <w:rFonts w:ascii="Times New Roman" w:hAnsi="Times New Roman" w:cs="Times New Roman"/>
          <w:color w:val="000000"/>
          <w:sz w:val="18"/>
          <w:szCs w:val="18"/>
        </w:rPr>
        <w:t xml:space="preserve"> изменений, который применяется к правоотношениям, возникшим при исполнении бюджетов бюджетной системы Российской Федерации на 2020 год (на</w:t>
      </w:r>
      <w:proofErr w:type="gramEnd"/>
      <w:r w:rsidRPr="0022662C">
        <w:rPr>
          <w:rFonts w:ascii="Times New Roman" w:hAnsi="Times New Roman" w:cs="Times New Roman"/>
          <w:color w:val="000000"/>
          <w:sz w:val="18"/>
          <w:szCs w:val="18"/>
        </w:rPr>
        <w:t xml:space="preserve"> </w:t>
      </w:r>
      <w:proofErr w:type="gramStart"/>
      <w:r w:rsidRPr="0022662C">
        <w:rPr>
          <w:rFonts w:ascii="Times New Roman" w:hAnsi="Times New Roman" w:cs="Times New Roman"/>
          <w:color w:val="000000"/>
          <w:sz w:val="18"/>
          <w:szCs w:val="18"/>
        </w:rPr>
        <w:t>2020 год и на плановый период 2021 и 2022 годов).</w:t>
      </w:r>
      <w:proofErr w:type="gramEnd"/>
    </w:p>
    <w:p w:rsidR="0022662C" w:rsidRDefault="0022662C" w:rsidP="002F72D1">
      <w:pPr>
        <w:pStyle w:val="aa"/>
      </w:pPr>
    </w:p>
  </w:footnote>
  <w:footnote w:id="27">
    <w:p w:rsidR="0022662C" w:rsidRPr="00E06C6C" w:rsidRDefault="0022662C" w:rsidP="002F72D1">
      <w:pPr>
        <w:autoSpaceDE w:val="0"/>
        <w:autoSpaceDN w:val="0"/>
        <w:adjustRightInd w:val="0"/>
        <w:jc w:val="both"/>
        <w:rPr>
          <w:rFonts w:ascii="Times New Roman" w:hAnsi="Times New Roman" w:cs="Times New Roman"/>
          <w:sz w:val="18"/>
          <w:szCs w:val="18"/>
        </w:rPr>
      </w:pPr>
      <w:r>
        <w:rPr>
          <w:rStyle w:val="ac"/>
        </w:rPr>
        <w:footnoteRef/>
      </w:r>
      <w:r>
        <w:t xml:space="preserve"> </w:t>
      </w:r>
      <w:r w:rsidRPr="00E06C6C">
        <w:rPr>
          <w:rFonts w:ascii="Times New Roman" w:hAnsi="Times New Roman" w:cs="Times New Roman"/>
          <w:sz w:val="18"/>
          <w:szCs w:val="18"/>
        </w:rPr>
        <w:t>Федеральный закон от 29.06.2012 № 97-ФЗ «О внесении изменений в часть первую и часть вторую Налогового кодекса Российской Федерации и статью 26 Федерального закона «О банках и банковской деятельности»</w:t>
      </w:r>
    </w:p>
    <w:p w:rsidR="0022662C" w:rsidRPr="00E06C6C" w:rsidRDefault="0022662C" w:rsidP="002F72D1">
      <w:pPr>
        <w:pStyle w:val="aa"/>
      </w:pPr>
    </w:p>
  </w:footnote>
  <w:footnote w:id="28">
    <w:p w:rsidR="0022662C" w:rsidRPr="00E06C6C" w:rsidRDefault="0022662C" w:rsidP="002F72D1">
      <w:pPr>
        <w:jc w:val="both"/>
        <w:rPr>
          <w:rFonts w:ascii="Times New Roman" w:hAnsi="Times New Roman" w:cs="Times New Roman"/>
          <w:sz w:val="18"/>
          <w:szCs w:val="18"/>
        </w:rPr>
      </w:pPr>
      <w:r w:rsidRPr="00E06C6C">
        <w:rPr>
          <w:rStyle w:val="ac"/>
          <w:rFonts w:ascii="Times New Roman" w:hAnsi="Times New Roman" w:cs="Times New Roman"/>
        </w:rPr>
        <w:footnoteRef/>
      </w:r>
      <w:r w:rsidRPr="00E06C6C">
        <w:rPr>
          <w:rFonts w:ascii="Times New Roman" w:hAnsi="Times New Roman" w:cs="Times New Roman"/>
        </w:rPr>
        <w:t xml:space="preserve"> </w:t>
      </w:r>
      <w:proofErr w:type="gramStart"/>
      <w:r w:rsidRPr="00E06C6C">
        <w:rPr>
          <w:rFonts w:ascii="Times New Roman" w:hAnsi="Times New Roman" w:cs="Times New Roman"/>
          <w:sz w:val="18"/>
          <w:szCs w:val="18"/>
        </w:rPr>
        <w:t>Нормативы распределения доходов от акцизов на автомобильный и прямогонный бензин, дизельное топливо, моторные масла для дизельных и (или) карбюраторных (</w:t>
      </w:r>
      <w:proofErr w:type="spellStart"/>
      <w:r w:rsidRPr="00E06C6C">
        <w:rPr>
          <w:rFonts w:ascii="Times New Roman" w:hAnsi="Times New Roman" w:cs="Times New Roman"/>
          <w:sz w:val="18"/>
          <w:szCs w:val="18"/>
        </w:rPr>
        <w:t>инжекторных</w:t>
      </w:r>
      <w:proofErr w:type="spellEnd"/>
      <w:r w:rsidRPr="00E06C6C">
        <w:rPr>
          <w:rFonts w:ascii="Times New Roman" w:hAnsi="Times New Roman" w:cs="Times New Roman"/>
          <w:sz w:val="18"/>
          <w:szCs w:val="18"/>
        </w:rPr>
        <w:t>) двигателей, производимые на территории Российской Федерации, в бюджеты муниципальных образований Чукотского автономного округа на 2021 год и плановый период 2022 и 2023 годов (приложение № 2 к проекту  Закона Чукотского автономного округа «Об окружном бюджете на 2021 год и на плановый</w:t>
      </w:r>
      <w:proofErr w:type="gramEnd"/>
      <w:r w:rsidRPr="00E06C6C">
        <w:rPr>
          <w:rFonts w:ascii="Times New Roman" w:hAnsi="Times New Roman" w:cs="Times New Roman"/>
          <w:sz w:val="18"/>
          <w:szCs w:val="18"/>
        </w:rPr>
        <w:t xml:space="preserve"> период 2022 и 2023 годов»)</w:t>
      </w:r>
    </w:p>
    <w:p w:rsidR="0022662C" w:rsidRDefault="0022662C" w:rsidP="002F72D1">
      <w:pPr>
        <w:pStyle w:val="aa"/>
      </w:pPr>
    </w:p>
  </w:footnote>
  <w:footnote w:id="29">
    <w:p w:rsidR="0022662C" w:rsidRPr="00CD0A92" w:rsidRDefault="0022662C" w:rsidP="002F72D1">
      <w:pPr>
        <w:pStyle w:val="aa"/>
        <w:jc w:val="both"/>
      </w:pPr>
      <w:r>
        <w:rPr>
          <w:rStyle w:val="ac"/>
        </w:rPr>
        <w:footnoteRef/>
      </w:r>
      <w:r>
        <w:t xml:space="preserve"> Решение</w:t>
      </w:r>
      <w:r w:rsidRPr="00CD0A92">
        <w:t xml:space="preserve"> Совета депутатов го</w:t>
      </w:r>
      <w:r>
        <w:t xml:space="preserve">родского округа Анадырь от 30 апреля </w:t>
      </w:r>
      <w:r w:rsidRPr="00CD0A92">
        <w:t>2020 № 61 «О мерах по поддержке аре</w:t>
      </w:r>
      <w:r w:rsidRPr="00CD0A92">
        <w:t>н</w:t>
      </w:r>
      <w:r w:rsidRPr="00CD0A92">
        <w:t>даторов (субарендаторов) муниципального имущества городского округа</w:t>
      </w:r>
      <w:r>
        <w:t>»</w:t>
      </w:r>
    </w:p>
  </w:footnote>
  <w:footnote w:id="30">
    <w:p w:rsidR="0022662C" w:rsidRDefault="0022662C" w:rsidP="002F72D1">
      <w:pPr>
        <w:pStyle w:val="aa"/>
      </w:pPr>
      <w:r>
        <w:rPr>
          <w:rStyle w:val="ac"/>
        </w:rPr>
        <w:footnoteRef/>
      </w:r>
      <w:r>
        <w:t xml:space="preserve"> </w:t>
      </w:r>
      <w:r>
        <w:rPr>
          <w:sz w:val="18"/>
          <w:szCs w:val="18"/>
        </w:rPr>
        <w:t xml:space="preserve">Проект </w:t>
      </w:r>
      <w:r w:rsidRPr="001367A6">
        <w:rPr>
          <w:sz w:val="18"/>
          <w:szCs w:val="18"/>
        </w:rPr>
        <w:t xml:space="preserve"> Закон</w:t>
      </w:r>
      <w:r>
        <w:rPr>
          <w:sz w:val="18"/>
          <w:szCs w:val="18"/>
        </w:rPr>
        <w:t xml:space="preserve">а Чукотского автономного округа </w:t>
      </w:r>
      <w:r w:rsidRPr="001367A6">
        <w:rPr>
          <w:sz w:val="18"/>
          <w:szCs w:val="18"/>
        </w:rPr>
        <w:t>«О</w:t>
      </w:r>
      <w:r>
        <w:rPr>
          <w:sz w:val="18"/>
          <w:szCs w:val="18"/>
        </w:rPr>
        <w:t xml:space="preserve">б окружном бюджете на 2021 год </w:t>
      </w:r>
      <w:r w:rsidRPr="001367A6">
        <w:rPr>
          <w:sz w:val="18"/>
          <w:szCs w:val="18"/>
        </w:rPr>
        <w:t>и на плановый период 202</w:t>
      </w:r>
      <w:r>
        <w:rPr>
          <w:sz w:val="18"/>
          <w:szCs w:val="18"/>
        </w:rPr>
        <w:t>2</w:t>
      </w:r>
      <w:r w:rsidRPr="001367A6">
        <w:rPr>
          <w:sz w:val="18"/>
          <w:szCs w:val="18"/>
        </w:rPr>
        <w:t xml:space="preserve"> и 202</w:t>
      </w:r>
      <w:r>
        <w:rPr>
          <w:sz w:val="18"/>
          <w:szCs w:val="18"/>
        </w:rPr>
        <w:t>3</w:t>
      </w:r>
      <w:r w:rsidRPr="001367A6">
        <w:rPr>
          <w:sz w:val="18"/>
          <w:szCs w:val="18"/>
        </w:rPr>
        <w:t xml:space="preserve"> годов»</w:t>
      </w:r>
    </w:p>
  </w:footnote>
  <w:footnote w:id="31">
    <w:p w:rsidR="0022662C" w:rsidRPr="00AA3CD7" w:rsidRDefault="0022662C" w:rsidP="002F72D1">
      <w:pPr>
        <w:pStyle w:val="aa"/>
        <w:jc w:val="both"/>
      </w:pPr>
      <w:r>
        <w:rPr>
          <w:rStyle w:val="ac"/>
        </w:rPr>
        <w:footnoteRef/>
      </w:r>
      <w:r>
        <w:t xml:space="preserve"> </w:t>
      </w:r>
      <w:r w:rsidRPr="00AA3CD7">
        <w:t>Об установлении Порядка представления субъектами бюджетного планирования городского округа Анадырь обоснований бюджетных ассигнований на очередной финансовый год и на плановый</w:t>
      </w:r>
      <w:r>
        <w:t xml:space="preserve"> период</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eastAsiaTheme="majorEastAsia" w:hAnsi="Times New Roman" w:cs="Times New Roman"/>
        <w:i/>
        <w:sz w:val="24"/>
        <w:szCs w:val="24"/>
      </w:rPr>
      <w:alias w:val="Заголовок"/>
      <w:id w:val="77738743"/>
      <w:placeholder>
        <w:docPart w:val="228A9C57597B4A75A92024D30825248F"/>
      </w:placeholder>
      <w:dataBinding w:prefixMappings="xmlns:ns0='http://schemas.openxmlformats.org/package/2006/metadata/core-properties' xmlns:ns1='http://purl.org/dc/elements/1.1/'" w:xpath="/ns0:coreProperties[1]/ns1:title[1]" w:storeItemID="{6C3C8BC8-F283-45AE-878A-BAB7291924A1}"/>
      <w:text/>
    </w:sdtPr>
    <w:sdtContent>
      <w:p w:rsidR="0022662C" w:rsidRPr="00210995" w:rsidRDefault="0022662C">
        <w:pPr>
          <w:pStyle w:val="a4"/>
          <w:pBdr>
            <w:bottom w:val="thickThinSmallGap" w:sz="24" w:space="1" w:color="622423" w:themeColor="accent2" w:themeShade="7F"/>
          </w:pBdr>
          <w:jc w:val="center"/>
          <w:rPr>
            <w:rFonts w:ascii="Times New Roman" w:eastAsiaTheme="majorEastAsia" w:hAnsi="Times New Roman" w:cs="Times New Roman"/>
            <w:sz w:val="24"/>
            <w:szCs w:val="24"/>
          </w:rPr>
        </w:pPr>
        <w:r w:rsidRPr="00210995">
          <w:rPr>
            <w:rFonts w:ascii="Times New Roman" w:eastAsiaTheme="majorEastAsia" w:hAnsi="Times New Roman" w:cs="Times New Roman"/>
            <w:i/>
            <w:sz w:val="24"/>
            <w:szCs w:val="24"/>
          </w:rPr>
          <w:t>Информационный бюллетень Контрольно-счётного отдела при Совете депутатов городского округа Анадырь за 2020 год</w:t>
        </w:r>
      </w:p>
    </w:sdtContent>
  </w:sdt>
  <w:p w:rsidR="0022662C" w:rsidRDefault="0022662C">
    <w:pPr>
      <w:pStyle w:val="a4"/>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5"/>
    <w:multiLevelType w:val="singleLevel"/>
    <w:tmpl w:val="00000005"/>
    <w:name w:val="WW8Num5"/>
    <w:lvl w:ilvl="0">
      <w:start w:val="1"/>
      <w:numFmt w:val="bullet"/>
      <w:lvlText w:val=""/>
      <w:lvlJc w:val="left"/>
      <w:pPr>
        <w:tabs>
          <w:tab w:val="num" w:pos="1260"/>
        </w:tabs>
        <w:ind w:left="1260" w:hanging="360"/>
      </w:pPr>
      <w:rPr>
        <w:rFonts w:ascii="Symbol" w:hAnsi="Symbol"/>
      </w:rPr>
    </w:lvl>
  </w:abstractNum>
  <w:abstractNum w:abstractNumId="1">
    <w:nsid w:val="27855CDB"/>
    <w:multiLevelType w:val="hybridMultilevel"/>
    <w:tmpl w:val="161690CE"/>
    <w:lvl w:ilvl="0" w:tplc="0419000F">
      <w:start w:val="1"/>
      <w:numFmt w:val="decimal"/>
      <w:lvlText w:val="%1."/>
      <w:lvlJc w:val="left"/>
      <w:pPr>
        <w:ind w:left="92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IdMacAtCleanup w:val="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08"/>
  <w:characterSpacingControl w:val="doNotCompress"/>
  <w:footnotePr>
    <w:footnote w:id="-1"/>
    <w:footnote w:id="0"/>
  </w:footnotePr>
  <w:endnotePr>
    <w:endnote w:id="-1"/>
    <w:endnote w:id="0"/>
  </w:endnotePr>
  <w:compat/>
  <w:rsids>
    <w:rsidRoot w:val="00210995"/>
    <w:rsid w:val="000141DF"/>
    <w:rsid w:val="00210995"/>
    <w:rsid w:val="0022662C"/>
    <w:rsid w:val="00284D15"/>
    <w:rsid w:val="002D4BA5"/>
    <w:rsid w:val="002F72D1"/>
    <w:rsid w:val="00584FE8"/>
    <w:rsid w:val="00627E03"/>
    <w:rsid w:val="00794CB8"/>
    <w:rsid w:val="007B533D"/>
    <w:rsid w:val="00972C0C"/>
    <w:rsid w:val="00B43E1A"/>
    <w:rsid w:val="00B53EFB"/>
    <w:rsid w:val="00CB020A"/>
    <w:rsid w:val="00D37133"/>
    <w:rsid w:val="00E06C6C"/>
    <w:rsid w:val="00F8434A"/>
    <w:rsid w:val="00FD016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qFormat="1"/>
    <w:lsdException w:name="heading 6" w:uiPriority="0" w:qFormat="1"/>
    <w:lsdException w:name="heading 7" w:qFormat="1"/>
    <w:lsdException w:name="heading 8" w:uiPriority="9" w:qFormat="1"/>
    <w:lsdException w:name="heading 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header" w:uiPriority="0"/>
    <w:lsdException w:name="caption" w:uiPriority="0" w:qFormat="1"/>
    <w:lsdException w:name="footnote reference" w:uiPriority="0"/>
    <w:lsdException w:name="page number" w:uiPriority="0"/>
    <w:lsdException w:name="Title" w:semiHidden="0" w:unhideWhenUsed="0" w:qFormat="1"/>
    <w:lsdException w:name="Default Paragraph Font" w:uiPriority="1"/>
    <w:lsdException w:name="Body Text Indent" w:uiPriority="0"/>
    <w:lsdException w:name="Subtitle" w:semiHidden="0" w:unhideWhenUsed="0" w:qFormat="1"/>
    <w:lsdException w:name="Body Text 2" w:uiPriority="0"/>
    <w:lsdException w:name="Body Text Indent 2" w:uiPriority="0"/>
    <w:lsdException w:name="Block Text" w:uiPriority="0"/>
    <w:lsdException w:name="Hyperlink" w:uiPriority="0"/>
    <w:lsdException w:name="Strong" w:semiHidden="0" w:uiPriority="0" w:unhideWhenUsed="0" w:qFormat="1"/>
    <w:lsdException w:name="Emphasis" w:semiHidden="0" w:uiPriority="20" w:unhideWhenUsed="0" w:qFormat="1"/>
    <w:lsdException w:name="Normal (Web)" w:qFormat="1"/>
    <w:lsdException w:name="Table 3D effects 2" w:uiPriority="0"/>
    <w:lsdException w:name="Table Elegant" w:uiPriority="0"/>
    <w:lsdException w:name="Table Subtle 1" w:uiPriority="0"/>
    <w:lsdException w:name="Table Subtle 2" w:uiPriority="0"/>
    <w:lsdException w:name="Table Web 1" w:uiPriority="0"/>
    <w:lsdException w:name="Balloon Text" w:uiPriority="0"/>
    <w:lsdException w:name="Table Grid" w:semiHidden="0" w:uiPriority="3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27E03"/>
  </w:style>
  <w:style w:type="paragraph" w:styleId="1">
    <w:name w:val="heading 1"/>
    <w:basedOn w:val="a"/>
    <w:next w:val="a"/>
    <w:link w:val="10"/>
    <w:qFormat/>
    <w:rsid w:val="00F8434A"/>
    <w:pPr>
      <w:keepNext/>
      <w:keepLines/>
      <w:spacing w:before="480" w:after="0" w:line="240" w:lineRule="auto"/>
      <w:outlineLvl w:val="0"/>
    </w:pPr>
    <w:rPr>
      <w:rFonts w:ascii="Cambria" w:eastAsia="Times New Roman" w:hAnsi="Cambria" w:cs="Times New Roman"/>
      <w:b/>
      <w:bCs/>
      <w:color w:val="365F91"/>
      <w:sz w:val="28"/>
      <w:szCs w:val="28"/>
      <w:lang w:eastAsia="ru-RU"/>
    </w:rPr>
  </w:style>
  <w:style w:type="paragraph" w:styleId="2">
    <w:name w:val="heading 2"/>
    <w:basedOn w:val="a"/>
    <w:next w:val="a"/>
    <w:link w:val="20"/>
    <w:qFormat/>
    <w:rsid w:val="00F8434A"/>
    <w:pPr>
      <w:keepNext/>
      <w:spacing w:after="0" w:line="240" w:lineRule="auto"/>
      <w:jc w:val="center"/>
      <w:outlineLvl w:val="1"/>
    </w:pPr>
    <w:rPr>
      <w:rFonts w:ascii="Arial" w:eastAsia="Times New Roman" w:hAnsi="Arial" w:cs="Times New Roman"/>
      <w:b/>
      <w:bCs/>
      <w:sz w:val="32"/>
      <w:szCs w:val="20"/>
      <w:lang w:eastAsia="ru-RU"/>
    </w:rPr>
  </w:style>
  <w:style w:type="paragraph" w:styleId="3">
    <w:name w:val="heading 3"/>
    <w:basedOn w:val="a"/>
    <w:link w:val="30"/>
    <w:qFormat/>
    <w:rsid w:val="00F8434A"/>
    <w:pPr>
      <w:widowControl w:val="0"/>
      <w:spacing w:before="100" w:beforeAutospacing="1" w:after="100" w:afterAutospacing="1" w:line="240" w:lineRule="auto"/>
      <w:ind w:firstLine="540"/>
      <w:jc w:val="both"/>
      <w:outlineLvl w:val="2"/>
    </w:pPr>
    <w:rPr>
      <w:rFonts w:ascii="Times New Roman" w:eastAsia="Calibri" w:hAnsi="Times New Roman" w:cs="Times New Roman"/>
      <w:b/>
      <w:bCs/>
      <w:sz w:val="27"/>
      <w:szCs w:val="27"/>
      <w:lang w:eastAsia="ru-RU"/>
    </w:rPr>
  </w:style>
  <w:style w:type="paragraph" w:styleId="4">
    <w:name w:val="heading 4"/>
    <w:basedOn w:val="a"/>
    <w:next w:val="a"/>
    <w:link w:val="40"/>
    <w:qFormat/>
    <w:rsid w:val="002D4BA5"/>
    <w:pPr>
      <w:keepNext/>
      <w:spacing w:after="0" w:line="240" w:lineRule="auto"/>
      <w:jc w:val="center"/>
      <w:outlineLvl w:val="3"/>
    </w:pPr>
    <w:rPr>
      <w:rFonts w:ascii="Arial" w:eastAsia="Times New Roman" w:hAnsi="Arial" w:cs="Times New Roman"/>
      <w:b/>
      <w:bCs/>
      <w:sz w:val="28"/>
      <w:szCs w:val="20"/>
      <w:u w:val="single"/>
      <w:lang w:eastAsia="ru-RU"/>
    </w:rPr>
  </w:style>
  <w:style w:type="paragraph" w:styleId="5">
    <w:name w:val="heading 5"/>
    <w:basedOn w:val="a"/>
    <w:next w:val="a"/>
    <w:link w:val="50"/>
    <w:uiPriority w:val="99"/>
    <w:qFormat/>
    <w:rsid w:val="002D4BA5"/>
    <w:pPr>
      <w:keepNext/>
      <w:spacing w:after="0" w:line="240" w:lineRule="auto"/>
      <w:jc w:val="center"/>
      <w:outlineLvl w:val="4"/>
    </w:pPr>
    <w:rPr>
      <w:rFonts w:ascii="Times New Roman" w:eastAsia="Times New Roman" w:hAnsi="Times New Roman" w:cs="Times New Roman"/>
      <w:b/>
      <w:bCs/>
      <w:szCs w:val="24"/>
      <w:lang w:eastAsia="ru-RU"/>
    </w:rPr>
  </w:style>
  <w:style w:type="paragraph" w:styleId="6">
    <w:name w:val="heading 6"/>
    <w:basedOn w:val="a"/>
    <w:next w:val="a"/>
    <w:link w:val="60"/>
    <w:semiHidden/>
    <w:unhideWhenUsed/>
    <w:qFormat/>
    <w:rsid w:val="002D4BA5"/>
    <w:pPr>
      <w:keepNext/>
      <w:keepLines/>
      <w:spacing w:before="200" w:after="0" w:line="240" w:lineRule="auto"/>
      <w:outlineLvl w:val="5"/>
    </w:pPr>
    <w:rPr>
      <w:rFonts w:asciiTheme="majorHAnsi" w:eastAsiaTheme="majorEastAsia" w:hAnsiTheme="majorHAnsi" w:cstheme="majorBidi"/>
      <w:i/>
      <w:iCs/>
      <w:color w:val="243F60" w:themeColor="accent1" w:themeShade="7F"/>
      <w:sz w:val="24"/>
      <w:szCs w:val="24"/>
      <w:lang w:eastAsia="ru-RU"/>
    </w:rPr>
  </w:style>
  <w:style w:type="paragraph" w:styleId="7">
    <w:name w:val="heading 7"/>
    <w:basedOn w:val="a"/>
    <w:next w:val="a"/>
    <w:link w:val="70"/>
    <w:uiPriority w:val="99"/>
    <w:qFormat/>
    <w:rsid w:val="002D4BA5"/>
    <w:pPr>
      <w:keepNext/>
      <w:spacing w:after="0" w:line="240" w:lineRule="auto"/>
      <w:jc w:val="both"/>
      <w:outlineLvl w:val="6"/>
    </w:pPr>
    <w:rPr>
      <w:rFonts w:ascii="Times New Roman" w:eastAsia="Times New Roman" w:hAnsi="Times New Roman" w:cs="Times New Roman"/>
      <w:b/>
      <w:bCs/>
      <w:sz w:val="18"/>
      <w:szCs w:val="24"/>
      <w:lang w:eastAsia="ru-RU"/>
    </w:rPr>
  </w:style>
  <w:style w:type="paragraph" w:styleId="9">
    <w:name w:val="heading 9"/>
    <w:basedOn w:val="a"/>
    <w:next w:val="a"/>
    <w:link w:val="90"/>
    <w:uiPriority w:val="99"/>
    <w:qFormat/>
    <w:rsid w:val="002D4BA5"/>
    <w:pPr>
      <w:spacing w:before="240" w:after="60" w:line="240" w:lineRule="auto"/>
      <w:outlineLvl w:val="8"/>
    </w:pPr>
    <w:rPr>
      <w:rFonts w:ascii="Arial" w:eastAsia="Times New Roman" w:hAnsi="Arial" w:cs="Arial"/>
      <w:lang w:eastAsia="ru-RU"/>
    </w:rPr>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Таблицы (моноширинный)"/>
    <w:basedOn w:val="a"/>
    <w:next w:val="a"/>
    <w:rsid w:val="00210995"/>
    <w:pPr>
      <w:widowControl w:val="0"/>
      <w:autoSpaceDE w:val="0"/>
      <w:autoSpaceDN w:val="0"/>
      <w:adjustRightInd w:val="0"/>
      <w:spacing w:after="0" w:line="240" w:lineRule="auto"/>
      <w:jc w:val="both"/>
    </w:pPr>
    <w:rPr>
      <w:rFonts w:ascii="Courier New" w:eastAsia="Times New Roman" w:hAnsi="Courier New" w:cs="Courier New"/>
      <w:sz w:val="20"/>
      <w:szCs w:val="20"/>
      <w:lang w:eastAsia="ru-RU"/>
    </w:rPr>
  </w:style>
  <w:style w:type="paragraph" w:styleId="a4">
    <w:name w:val="header"/>
    <w:basedOn w:val="a"/>
    <w:link w:val="a5"/>
    <w:unhideWhenUsed/>
    <w:rsid w:val="00210995"/>
    <w:pPr>
      <w:tabs>
        <w:tab w:val="center" w:pos="4677"/>
        <w:tab w:val="right" w:pos="9355"/>
      </w:tabs>
      <w:spacing w:after="0" w:line="240" w:lineRule="auto"/>
    </w:pPr>
  </w:style>
  <w:style w:type="character" w:customStyle="1" w:styleId="a5">
    <w:name w:val="Верхний колонтитул Знак"/>
    <w:basedOn w:val="a0"/>
    <w:link w:val="a4"/>
    <w:rsid w:val="00210995"/>
  </w:style>
  <w:style w:type="paragraph" w:styleId="a6">
    <w:name w:val="footer"/>
    <w:basedOn w:val="a"/>
    <w:link w:val="a7"/>
    <w:uiPriority w:val="99"/>
    <w:unhideWhenUsed/>
    <w:rsid w:val="00210995"/>
    <w:pPr>
      <w:tabs>
        <w:tab w:val="center" w:pos="4677"/>
        <w:tab w:val="right" w:pos="9355"/>
      </w:tabs>
      <w:spacing w:after="0" w:line="240" w:lineRule="auto"/>
    </w:pPr>
  </w:style>
  <w:style w:type="character" w:customStyle="1" w:styleId="a7">
    <w:name w:val="Нижний колонтитул Знак"/>
    <w:basedOn w:val="a0"/>
    <w:link w:val="a6"/>
    <w:uiPriority w:val="99"/>
    <w:rsid w:val="00210995"/>
  </w:style>
  <w:style w:type="paragraph" w:styleId="a8">
    <w:name w:val="Balloon Text"/>
    <w:basedOn w:val="a"/>
    <w:link w:val="a9"/>
    <w:unhideWhenUsed/>
    <w:rsid w:val="00210995"/>
    <w:pPr>
      <w:spacing w:after="0" w:line="240" w:lineRule="auto"/>
    </w:pPr>
    <w:rPr>
      <w:rFonts w:ascii="Tahoma" w:hAnsi="Tahoma" w:cs="Tahoma"/>
      <w:sz w:val="16"/>
      <w:szCs w:val="16"/>
    </w:rPr>
  </w:style>
  <w:style w:type="character" w:customStyle="1" w:styleId="a9">
    <w:name w:val="Текст выноски Знак"/>
    <w:basedOn w:val="a0"/>
    <w:link w:val="a8"/>
    <w:uiPriority w:val="99"/>
    <w:rsid w:val="00210995"/>
    <w:rPr>
      <w:rFonts w:ascii="Tahoma" w:hAnsi="Tahoma" w:cs="Tahoma"/>
      <w:sz w:val="16"/>
      <w:szCs w:val="16"/>
    </w:rPr>
  </w:style>
  <w:style w:type="paragraph" w:styleId="aa">
    <w:name w:val="footnote text"/>
    <w:aliases w:val="Знак,Table_Footnote_last"/>
    <w:basedOn w:val="a"/>
    <w:link w:val="ab"/>
    <w:qFormat/>
    <w:rsid w:val="00F8434A"/>
    <w:pPr>
      <w:spacing w:after="0" w:line="240" w:lineRule="auto"/>
    </w:pPr>
    <w:rPr>
      <w:rFonts w:ascii="Times New Roman" w:eastAsia="Times New Roman" w:hAnsi="Times New Roman" w:cs="Times New Roman"/>
      <w:sz w:val="20"/>
      <w:szCs w:val="20"/>
      <w:lang w:eastAsia="ru-RU"/>
    </w:rPr>
  </w:style>
  <w:style w:type="character" w:customStyle="1" w:styleId="ab">
    <w:name w:val="Текст сноски Знак"/>
    <w:aliases w:val="Знак Знак, Знак Знак,Table_Footnote_last Знак"/>
    <w:basedOn w:val="a0"/>
    <w:link w:val="aa"/>
    <w:rsid w:val="00F8434A"/>
    <w:rPr>
      <w:rFonts w:ascii="Times New Roman" w:eastAsia="Times New Roman" w:hAnsi="Times New Roman" w:cs="Times New Roman"/>
      <w:sz w:val="20"/>
      <w:szCs w:val="20"/>
      <w:lang w:eastAsia="ru-RU"/>
    </w:rPr>
  </w:style>
  <w:style w:type="character" w:styleId="ac">
    <w:name w:val="footnote reference"/>
    <w:aliases w:val="текст сноски,Знак сноски-FN,Ciae niinee-FN,Знак сноски 1,Ciae niinee 1,анкета сноска"/>
    <w:basedOn w:val="a0"/>
    <w:rsid w:val="00F8434A"/>
    <w:rPr>
      <w:vertAlign w:val="superscript"/>
    </w:rPr>
  </w:style>
  <w:style w:type="character" w:customStyle="1" w:styleId="10">
    <w:name w:val="Заголовок 1 Знак"/>
    <w:basedOn w:val="a0"/>
    <w:link w:val="1"/>
    <w:uiPriority w:val="99"/>
    <w:rsid w:val="00F8434A"/>
    <w:rPr>
      <w:rFonts w:ascii="Cambria" w:eastAsia="Times New Roman" w:hAnsi="Cambria" w:cs="Times New Roman"/>
      <w:b/>
      <w:bCs/>
      <w:color w:val="365F91"/>
      <w:sz w:val="28"/>
      <w:szCs w:val="28"/>
      <w:lang w:eastAsia="ru-RU"/>
    </w:rPr>
  </w:style>
  <w:style w:type="character" w:customStyle="1" w:styleId="20">
    <w:name w:val="Заголовок 2 Знак"/>
    <w:basedOn w:val="a0"/>
    <w:link w:val="2"/>
    <w:uiPriority w:val="99"/>
    <w:rsid w:val="00F8434A"/>
    <w:rPr>
      <w:rFonts w:ascii="Arial" w:eastAsia="Times New Roman" w:hAnsi="Arial" w:cs="Times New Roman"/>
      <w:b/>
      <w:bCs/>
      <w:sz w:val="32"/>
      <w:szCs w:val="20"/>
      <w:lang w:eastAsia="ru-RU"/>
    </w:rPr>
  </w:style>
  <w:style w:type="character" w:customStyle="1" w:styleId="30">
    <w:name w:val="Заголовок 3 Знак"/>
    <w:basedOn w:val="a0"/>
    <w:link w:val="3"/>
    <w:uiPriority w:val="99"/>
    <w:rsid w:val="00F8434A"/>
    <w:rPr>
      <w:rFonts w:ascii="Times New Roman" w:eastAsia="Calibri" w:hAnsi="Times New Roman" w:cs="Times New Roman"/>
      <w:b/>
      <w:bCs/>
      <w:sz w:val="27"/>
      <w:szCs w:val="27"/>
      <w:lang w:eastAsia="ru-RU"/>
    </w:rPr>
  </w:style>
  <w:style w:type="numbering" w:customStyle="1" w:styleId="11">
    <w:name w:val="Нет списка1"/>
    <w:next w:val="a2"/>
    <w:uiPriority w:val="99"/>
    <w:semiHidden/>
    <w:unhideWhenUsed/>
    <w:rsid w:val="00F8434A"/>
  </w:style>
  <w:style w:type="table" w:styleId="ad">
    <w:name w:val="Table Grid"/>
    <w:basedOn w:val="a1"/>
    <w:uiPriority w:val="39"/>
    <w:rsid w:val="00F8434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e">
    <w:name w:val="Body Text"/>
    <w:aliases w:val="Основной текст Знак1 Знак,Основной текст Знак Знак Знак,Знак Знак1 Знак Знак,Знак Знак2 Знак,Основной текст Знак Знак1,Знак Знак Знак Знак,Знак Знак1,Зн"/>
    <w:basedOn w:val="a"/>
    <w:link w:val="af"/>
    <w:uiPriority w:val="99"/>
    <w:rsid w:val="00F8434A"/>
    <w:pPr>
      <w:spacing w:after="0" w:line="240" w:lineRule="auto"/>
      <w:jc w:val="center"/>
    </w:pPr>
    <w:rPr>
      <w:rFonts w:ascii="Times New Roman" w:eastAsia="Times New Roman" w:hAnsi="Times New Roman" w:cs="Times New Roman"/>
      <w:b/>
      <w:bCs/>
      <w:i/>
      <w:iCs/>
      <w:sz w:val="24"/>
      <w:szCs w:val="24"/>
      <w:lang w:eastAsia="ru-RU"/>
    </w:rPr>
  </w:style>
  <w:style w:type="character" w:customStyle="1" w:styleId="af">
    <w:name w:val="Основной текст Знак"/>
    <w:basedOn w:val="a0"/>
    <w:link w:val="ae"/>
    <w:uiPriority w:val="99"/>
    <w:rsid w:val="00F8434A"/>
    <w:rPr>
      <w:rFonts w:ascii="Times New Roman" w:eastAsia="Times New Roman" w:hAnsi="Times New Roman" w:cs="Times New Roman"/>
      <w:b/>
      <w:bCs/>
      <w:i/>
      <w:iCs/>
      <w:sz w:val="24"/>
      <w:szCs w:val="24"/>
      <w:lang w:eastAsia="ru-RU"/>
    </w:rPr>
  </w:style>
  <w:style w:type="paragraph" w:customStyle="1" w:styleId="af0">
    <w:name w:val=" Знак"/>
    <w:basedOn w:val="a"/>
    <w:rsid w:val="00F8434A"/>
    <w:pPr>
      <w:spacing w:after="160" w:line="240" w:lineRule="exact"/>
    </w:pPr>
    <w:rPr>
      <w:rFonts w:ascii="Times New Roman" w:eastAsia="Times New Roman" w:hAnsi="Times New Roman" w:cs="Times New Roman"/>
      <w:sz w:val="20"/>
      <w:szCs w:val="20"/>
      <w:lang w:eastAsia="zh-CN"/>
    </w:rPr>
  </w:style>
  <w:style w:type="paragraph" w:customStyle="1" w:styleId="Char">
    <w:name w:val="Char Знак Знак"/>
    <w:basedOn w:val="a"/>
    <w:uiPriority w:val="99"/>
    <w:rsid w:val="00F8434A"/>
    <w:pPr>
      <w:spacing w:before="100" w:beforeAutospacing="1" w:after="100" w:afterAutospacing="1" w:line="240" w:lineRule="auto"/>
    </w:pPr>
    <w:rPr>
      <w:rFonts w:ascii="Tahoma" w:eastAsia="Times New Roman" w:hAnsi="Tahoma" w:cs="Tahoma"/>
      <w:sz w:val="20"/>
      <w:szCs w:val="20"/>
      <w:lang w:val="en-US"/>
    </w:rPr>
  </w:style>
  <w:style w:type="paragraph" w:customStyle="1" w:styleId="Char0">
    <w:name w:val="Char Знак"/>
    <w:basedOn w:val="a"/>
    <w:rsid w:val="00F8434A"/>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CharChar">
    <w:name w:val="1 Знак Char Знак Char Знак"/>
    <w:basedOn w:val="a"/>
    <w:rsid w:val="00F8434A"/>
    <w:pPr>
      <w:spacing w:after="160" w:line="240" w:lineRule="exact"/>
    </w:pPr>
    <w:rPr>
      <w:rFonts w:ascii="Times New Roman" w:eastAsia="Times New Roman" w:hAnsi="Times New Roman" w:cs="Times New Roman"/>
      <w:sz w:val="20"/>
      <w:szCs w:val="20"/>
      <w:lang w:eastAsia="zh-CN"/>
    </w:rPr>
  </w:style>
  <w:style w:type="paragraph" w:customStyle="1" w:styleId="ConsPlusNonformat">
    <w:name w:val="ConsPlusNonformat"/>
    <w:link w:val="ConsPlusNonformat0"/>
    <w:rsid w:val="00F8434A"/>
    <w:pPr>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FontStyle15">
    <w:name w:val="Font Style15"/>
    <w:rsid w:val="00F8434A"/>
    <w:rPr>
      <w:rFonts w:ascii="Times New Roman" w:hAnsi="Times New Roman" w:cs="Times New Roman"/>
      <w:sz w:val="22"/>
      <w:szCs w:val="22"/>
    </w:rPr>
  </w:style>
  <w:style w:type="paragraph" w:customStyle="1" w:styleId="Style5">
    <w:name w:val="Style5"/>
    <w:basedOn w:val="a"/>
    <w:rsid w:val="00F8434A"/>
    <w:pPr>
      <w:widowControl w:val="0"/>
      <w:suppressAutoHyphens/>
      <w:autoSpaceDE w:val="0"/>
      <w:spacing w:after="0" w:line="276" w:lineRule="exact"/>
      <w:ind w:firstLine="720"/>
      <w:jc w:val="both"/>
    </w:pPr>
    <w:rPr>
      <w:rFonts w:ascii="Times New Roman" w:eastAsia="Times New Roman" w:hAnsi="Times New Roman" w:cs="Times New Roman"/>
      <w:sz w:val="24"/>
      <w:szCs w:val="24"/>
      <w:lang w:eastAsia="ar-SA"/>
    </w:rPr>
  </w:style>
  <w:style w:type="paragraph" w:customStyle="1" w:styleId="Style3">
    <w:name w:val="Style3"/>
    <w:basedOn w:val="a"/>
    <w:rsid w:val="00F8434A"/>
    <w:pPr>
      <w:widowControl w:val="0"/>
      <w:suppressAutoHyphens/>
      <w:autoSpaceDE w:val="0"/>
      <w:spacing w:after="0" w:line="276" w:lineRule="exact"/>
      <w:ind w:firstLine="902"/>
    </w:pPr>
    <w:rPr>
      <w:rFonts w:ascii="Times New Roman" w:eastAsia="Times New Roman" w:hAnsi="Times New Roman" w:cs="Times New Roman"/>
      <w:sz w:val="24"/>
      <w:szCs w:val="24"/>
      <w:lang w:eastAsia="ar-SA"/>
    </w:rPr>
  </w:style>
  <w:style w:type="paragraph" w:customStyle="1" w:styleId="Style6">
    <w:name w:val="Style6"/>
    <w:basedOn w:val="a"/>
    <w:rsid w:val="00F8434A"/>
    <w:pPr>
      <w:widowControl w:val="0"/>
      <w:suppressAutoHyphens/>
      <w:autoSpaceDE w:val="0"/>
      <w:spacing w:after="0" w:line="276" w:lineRule="exact"/>
      <w:ind w:firstLine="720"/>
      <w:jc w:val="both"/>
    </w:pPr>
    <w:rPr>
      <w:rFonts w:ascii="Times New Roman" w:eastAsia="Times New Roman" w:hAnsi="Times New Roman" w:cs="Times New Roman"/>
      <w:sz w:val="24"/>
      <w:szCs w:val="24"/>
      <w:lang w:eastAsia="ar-SA"/>
    </w:rPr>
  </w:style>
  <w:style w:type="character" w:customStyle="1" w:styleId="FontStyle83">
    <w:name w:val="Font Style83"/>
    <w:uiPriority w:val="99"/>
    <w:rsid w:val="00F8434A"/>
    <w:rPr>
      <w:rFonts w:ascii="Times New Roman" w:hAnsi="Times New Roman" w:cs="Times New Roman"/>
      <w:sz w:val="26"/>
      <w:szCs w:val="26"/>
    </w:rPr>
  </w:style>
  <w:style w:type="character" w:customStyle="1" w:styleId="apple-converted-space">
    <w:name w:val="apple-converted-space"/>
    <w:rsid w:val="00F8434A"/>
  </w:style>
  <w:style w:type="paragraph" w:styleId="af1">
    <w:name w:val="List Paragraph"/>
    <w:basedOn w:val="a"/>
    <w:link w:val="af2"/>
    <w:qFormat/>
    <w:rsid w:val="00F8434A"/>
    <w:pPr>
      <w:ind w:left="720"/>
      <w:contextualSpacing/>
    </w:pPr>
    <w:rPr>
      <w:rFonts w:ascii="Calibri" w:eastAsia="Calibri" w:hAnsi="Calibri" w:cs="Times New Roman"/>
      <w:lang/>
    </w:rPr>
  </w:style>
  <w:style w:type="paragraph" w:customStyle="1" w:styleId="af3">
    <w:name w:val="Прижатый влево"/>
    <w:basedOn w:val="a"/>
    <w:next w:val="a"/>
    <w:uiPriority w:val="99"/>
    <w:rsid w:val="00F8434A"/>
    <w:pPr>
      <w:autoSpaceDE w:val="0"/>
      <w:autoSpaceDN w:val="0"/>
      <w:adjustRightInd w:val="0"/>
      <w:spacing w:after="0" w:line="240" w:lineRule="auto"/>
    </w:pPr>
    <w:rPr>
      <w:rFonts w:ascii="Arial" w:eastAsia="Times New Roman" w:hAnsi="Arial" w:cs="Arial"/>
      <w:sz w:val="24"/>
      <w:szCs w:val="24"/>
      <w:lang w:eastAsia="ru-RU"/>
    </w:rPr>
  </w:style>
  <w:style w:type="character" w:customStyle="1" w:styleId="FontStyle31">
    <w:name w:val="Font Style31"/>
    <w:uiPriority w:val="99"/>
    <w:rsid w:val="00F8434A"/>
    <w:rPr>
      <w:rFonts w:ascii="Times New Roman" w:hAnsi="Times New Roman" w:cs="Times New Roman" w:hint="default"/>
      <w:sz w:val="26"/>
      <w:szCs w:val="26"/>
    </w:rPr>
  </w:style>
  <w:style w:type="paragraph" w:customStyle="1" w:styleId="af4">
    <w:name w:val="уважаемый"/>
    <w:basedOn w:val="a"/>
    <w:rsid w:val="00F8434A"/>
    <w:pPr>
      <w:overflowPunct w:val="0"/>
      <w:autoSpaceDE w:val="0"/>
      <w:autoSpaceDN w:val="0"/>
      <w:adjustRightInd w:val="0"/>
      <w:spacing w:after="0" w:line="240" w:lineRule="auto"/>
      <w:ind w:left="284" w:right="-284"/>
      <w:jc w:val="center"/>
    </w:pPr>
    <w:rPr>
      <w:rFonts w:ascii="Times New Roman" w:eastAsia="Times New Roman" w:hAnsi="Times New Roman" w:cs="Times New Roman"/>
      <w:sz w:val="28"/>
      <w:szCs w:val="28"/>
      <w:lang w:eastAsia="ru-RU"/>
    </w:rPr>
  </w:style>
  <w:style w:type="paragraph" w:customStyle="1" w:styleId="Default">
    <w:name w:val="Default"/>
    <w:qFormat/>
    <w:rsid w:val="00F8434A"/>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paragraph" w:customStyle="1" w:styleId="ConsPlusNormal">
    <w:name w:val="ConsPlusNormal"/>
    <w:link w:val="ConsPlusNormal0"/>
    <w:rsid w:val="00F8434A"/>
    <w:pPr>
      <w:autoSpaceDE w:val="0"/>
      <w:autoSpaceDN w:val="0"/>
      <w:adjustRightInd w:val="0"/>
      <w:spacing w:after="0" w:line="240" w:lineRule="auto"/>
    </w:pPr>
    <w:rPr>
      <w:rFonts w:ascii="Times New Roman" w:eastAsia="Times New Roman" w:hAnsi="Times New Roman" w:cs="Times New Roman"/>
      <w:sz w:val="18"/>
      <w:szCs w:val="18"/>
      <w:lang w:eastAsia="ru-RU"/>
    </w:rPr>
  </w:style>
  <w:style w:type="character" w:customStyle="1" w:styleId="ConsPlusNormal0">
    <w:name w:val="ConsPlusNormal Знак"/>
    <w:link w:val="ConsPlusNormal"/>
    <w:rsid w:val="00F8434A"/>
    <w:rPr>
      <w:rFonts w:ascii="Times New Roman" w:eastAsia="Times New Roman" w:hAnsi="Times New Roman" w:cs="Times New Roman"/>
      <w:sz w:val="18"/>
      <w:szCs w:val="18"/>
      <w:lang w:eastAsia="ru-RU"/>
    </w:rPr>
  </w:style>
  <w:style w:type="paragraph" w:styleId="21">
    <w:name w:val="Body Text Indent 2"/>
    <w:basedOn w:val="a"/>
    <w:link w:val="22"/>
    <w:rsid w:val="00F8434A"/>
    <w:pPr>
      <w:spacing w:after="120" w:line="480" w:lineRule="auto"/>
      <w:ind w:left="283"/>
    </w:pPr>
    <w:rPr>
      <w:rFonts w:ascii="Arial" w:eastAsia="Times New Roman" w:hAnsi="Arial" w:cs="Times New Roman"/>
      <w:sz w:val="24"/>
      <w:szCs w:val="20"/>
      <w:lang w:eastAsia="ru-RU"/>
    </w:rPr>
  </w:style>
  <w:style w:type="character" w:customStyle="1" w:styleId="22">
    <w:name w:val="Основной текст с отступом 2 Знак"/>
    <w:basedOn w:val="a0"/>
    <w:link w:val="21"/>
    <w:rsid w:val="00F8434A"/>
    <w:rPr>
      <w:rFonts w:ascii="Arial" w:eastAsia="Times New Roman" w:hAnsi="Arial" w:cs="Times New Roman"/>
      <w:sz w:val="24"/>
      <w:szCs w:val="20"/>
      <w:lang w:eastAsia="ru-RU"/>
    </w:rPr>
  </w:style>
  <w:style w:type="character" w:styleId="af5">
    <w:name w:val="Hyperlink"/>
    <w:rsid w:val="00F8434A"/>
    <w:rPr>
      <w:color w:val="0000FF"/>
      <w:u w:val="single"/>
    </w:rPr>
  </w:style>
  <w:style w:type="character" w:customStyle="1" w:styleId="blk">
    <w:name w:val="blk"/>
    <w:basedOn w:val="a0"/>
    <w:rsid w:val="00F8434A"/>
  </w:style>
  <w:style w:type="paragraph" w:styleId="af6">
    <w:name w:val="No Spacing"/>
    <w:link w:val="af7"/>
    <w:uiPriority w:val="99"/>
    <w:qFormat/>
    <w:rsid w:val="00F8434A"/>
    <w:pPr>
      <w:spacing w:after="0" w:line="240" w:lineRule="auto"/>
    </w:pPr>
    <w:rPr>
      <w:rFonts w:ascii="Calibri" w:eastAsia="Calibri" w:hAnsi="Calibri" w:cs="Times New Roman"/>
    </w:rPr>
  </w:style>
  <w:style w:type="character" w:customStyle="1" w:styleId="af7">
    <w:name w:val="Без интервала Знак"/>
    <w:link w:val="af6"/>
    <w:uiPriority w:val="99"/>
    <w:locked/>
    <w:rsid w:val="00F8434A"/>
    <w:rPr>
      <w:rFonts w:ascii="Calibri" w:eastAsia="Calibri" w:hAnsi="Calibri" w:cs="Times New Roman"/>
    </w:rPr>
  </w:style>
  <w:style w:type="character" w:customStyle="1" w:styleId="af2">
    <w:name w:val="Абзац списка Знак"/>
    <w:link w:val="af1"/>
    <w:locked/>
    <w:rsid w:val="00F8434A"/>
    <w:rPr>
      <w:rFonts w:ascii="Calibri" w:eastAsia="Calibri" w:hAnsi="Calibri" w:cs="Times New Roman"/>
      <w:lang/>
    </w:rPr>
  </w:style>
  <w:style w:type="paragraph" w:styleId="af8">
    <w:name w:val="Normal (Web)"/>
    <w:aliases w:val="Обычный (Web),Обычный (Web)1,Обычный (веб) Знак1,Обычный (веб) Знак Знак1,Обычный (веб) Знак Знак Знак,Обычный (веб) Знак Знак Знак Знак,Знак4 Зна"/>
    <w:basedOn w:val="a"/>
    <w:uiPriority w:val="99"/>
    <w:unhideWhenUsed/>
    <w:qFormat/>
    <w:rsid w:val="00F8434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2">
    <w:name w:val="Без интервала1"/>
    <w:uiPriority w:val="99"/>
    <w:rsid w:val="00F8434A"/>
    <w:pPr>
      <w:spacing w:after="0" w:line="240" w:lineRule="auto"/>
    </w:pPr>
    <w:rPr>
      <w:rFonts w:ascii="Calibri" w:eastAsia="Calibri" w:hAnsi="Calibri" w:cs="Calibri"/>
    </w:rPr>
  </w:style>
  <w:style w:type="character" w:customStyle="1" w:styleId="13">
    <w:name w:val="Без интервала Знак1"/>
    <w:uiPriority w:val="1"/>
    <w:locked/>
    <w:rsid w:val="00F8434A"/>
    <w:rPr>
      <w:sz w:val="22"/>
      <w:szCs w:val="22"/>
      <w:lang w:eastAsia="en-US"/>
    </w:rPr>
  </w:style>
  <w:style w:type="paragraph" w:customStyle="1" w:styleId="af9">
    <w:name w:val="Нормальный (таблица)"/>
    <w:basedOn w:val="a"/>
    <w:next w:val="a"/>
    <w:uiPriority w:val="99"/>
    <w:rsid w:val="00F8434A"/>
    <w:pPr>
      <w:widowControl w:val="0"/>
      <w:autoSpaceDE w:val="0"/>
      <w:autoSpaceDN w:val="0"/>
      <w:adjustRightInd w:val="0"/>
      <w:spacing w:after="0" w:line="240" w:lineRule="auto"/>
      <w:jc w:val="both"/>
    </w:pPr>
    <w:rPr>
      <w:rFonts w:ascii="Arial" w:eastAsia="Times New Roman" w:hAnsi="Arial" w:cs="Arial"/>
      <w:sz w:val="24"/>
      <w:szCs w:val="24"/>
      <w:lang w:eastAsia="ru-RU"/>
    </w:rPr>
  </w:style>
  <w:style w:type="paragraph" w:customStyle="1" w:styleId="ConsPlusCell">
    <w:name w:val="ConsPlusCell"/>
    <w:rsid w:val="00F8434A"/>
    <w:pPr>
      <w:widowControl w:val="0"/>
      <w:autoSpaceDE w:val="0"/>
      <w:autoSpaceDN w:val="0"/>
      <w:adjustRightInd w:val="0"/>
      <w:spacing w:after="0" w:line="240" w:lineRule="auto"/>
    </w:pPr>
    <w:rPr>
      <w:rFonts w:ascii="Calibri" w:eastAsia="Calibri" w:hAnsi="Calibri" w:cs="Calibri"/>
      <w:lang w:eastAsia="ru-RU"/>
    </w:rPr>
  </w:style>
  <w:style w:type="paragraph" w:customStyle="1" w:styleId="Style2">
    <w:name w:val="Style2"/>
    <w:basedOn w:val="a"/>
    <w:uiPriority w:val="99"/>
    <w:rsid w:val="00F8434A"/>
    <w:pPr>
      <w:widowControl w:val="0"/>
      <w:autoSpaceDE w:val="0"/>
      <w:autoSpaceDN w:val="0"/>
      <w:adjustRightInd w:val="0"/>
      <w:spacing w:after="0" w:line="322" w:lineRule="exact"/>
      <w:ind w:firstLine="696"/>
      <w:jc w:val="both"/>
    </w:pPr>
    <w:rPr>
      <w:rFonts w:ascii="Times New Roman" w:eastAsia="Times New Roman" w:hAnsi="Times New Roman" w:cs="Times New Roman"/>
      <w:sz w:val="24"/>
      <w:szCs w:val="24"/>
      <w:lang w:eastAsia="ru-RU"/>
    </w:rPr>
  </w:style>
  <w:style w:type="character" w:customStyle="1" w:styleId="rvts6">
    <w:name w:val="rvts6"/>
    <w:basedOn w:val="a0"/>
    <w:rsid w:val="00F8434A"/>
  </w:style>
  <w:style w:type="paragraph" w:customStyle="1" w:styleId="rvps4">
    <w:name w:val="rvps4"/>
    <w:basedOn w:val="a"/>
    <w:rsid w:val="00F8434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a">
    <w:name w:val="endnote text"/>
    <w:basedOn w:val="a"/>
    <w:link w:val="afb"/>
    <w:uiPriority w:val="99"/>
    <w:unhideWhenUsed/>
    <w:rsid w:val="00F8434A"/>
    <w:pPr>
      <w:spacing w:after="0" w:line="240" w:lineRule="auto"/>
    </w:pPr>
    <w:rPr>
      <w:rFonts w:ascii="Times New Roman" w:eastAsia="Times New Roman" w:hAnsi="Times New Roman" w:cs="Times New Roman"/>
      <w:sz w:val="20"/>
      <w:szCs w:val="20"/>
      <w:lang w:eastAsia="ru-RU"/>
    </w:rPr>
  </w:style>
  <w:style w:type="character" w:customStyle="1" w:styleId="afb">
    <w:name w:val="Текст концевой сноски Знак"/>
    <w:basedOn w:val="a0"/>
    <w:link w:val="afa"/>
    <w:uiPriority w:val="99"/>
    <w:rsid w:val="00F8434A"/>
    <w:rPr>
      <w:rFonts w:ascii="Times New Roman" w:eastAsia="Times New Roman" w:hAnsi="Times New Roman" w:cs="Times New Roman"/>
      <w:sz w:val="20"/>
      <w:szCs w:val="20"/>
      <w:lang w:eastAsia="ru-RU"/>
    </w:rPr>
  </w:style>
  <w:style w:type="character" w:styleId="afc">
    <w:name w:val="endnote reference"/>
    <w:basedOn w:val="a0"/>
    <w:uiPriority w:val="99"/>
    <w:unhideWhenUsed/>
    <w:rsid w:val="00F8434A"/>
    <w:rPr>
      <w:vertAlign w:val="superscript"/>
    </w:rPr>
  </w:style>
  <w:style w:type="table" w:customStyle="1" w:styleId="14">
    <w:name w:val="Сетка таблицы1"/>
    <w:basedOn w:val="a1"/>
    <w:next w:val="ad"/>
    <w:uiPriority w:val="59"/>
    <w:rsid w:val="00F8434A"/>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
    <w:name w:val="HTML Preformatted"/>
    <w:basedOn w:val="a"/>
    <w:link w:val="HTML0"/>
    <w:uiPriority w:val="99"/>
    <w:unhideWhenUsed/>
    <w:rsid w:val="00F8434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40"/>
      <w:jc w:val="both"/>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F8434A"/>
    <w:rPr>
      <w:rFonts w:ascii="Courier New" w:eastAsia="Times New Roman" w:hAnsi="Courier New" w:cs="Courier New"/>
      <w:sz w:val="20"/>
      <w:szCs w:val="20"/>
      <w:lang w:eastAsia="ru-RU"/>
    </w:rPr>
  </w:style>
  <w:style w:type="table" w:customStyle="1" w:styleId="23">
    <w:name w:val="Сетка таблицы2"/>
    <w:basedOn w:val="a1"/>
    <w:next w:val="ad"/>
    <w:rsid w:val="00F8434A"/>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
    <w:name w:val="Сетка таблицы3"/>
    <w:basedOn w:val="a1"/>
    <w:next w:val="ad"/>
    <w:rsid w:val="00F8434A"/>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
    <w:name w:val="Нет списка11"/>
    <w:next w:val="a2"/>
    <w:uiPriority w:val="99"/>
    <w:semiHidden/>
    <w:unhideWhenUsed/>
    <w:rsid w:val="00F8434A"/>
  </w:style>
  <w:style w:type="character" w:customStyle="1" w:styleId="afd">
    <w:name w:val="Не вступил в силу"/>
    <w:basedOn w:val="a0"/>
    <w:rsid w:val="00F8434A"/>
    <w:rPr>
      <w:color w:val="008080"/>
    </w:rPr>
  </w:style>
  <w:style w:type="character" w:customStyle="1" w:styleId="align-top">
    <w:name w:val="align-top"/>
    <w:basedOn w:val="a0"/>
    <w:rsid w:val="00F8434A"/>
  </w:style>
  <w:style w:type="character" w:customStyle="1" w:styleId="resultitem">
    <w:name w:val="resultitem"/>
    <w:basedOn w:val="a0"/>
    <w:rsid w:val="00F8434A"/>
  </w:style>
  <w:style w:type="table" w:customStyle="1" w:styleId="41">
    <w:name w:val="Сетка таблицы4"/>
    <w:basedOn w:val="a1"/>
    <w:next w:val="ad"/>
    <w:rsid w:val="00F8434A"/>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e">
    <w:name w:val="Strong"/>
    <w:basedOn w:val="a0"/>
    <w:qFormat/>
    <w:rsid w:val="00F8434A"/>
    <w:rPr>
      <w:b/>
      <w:bCs/>
    </w:rPr>
  </w:style>
  <w:style w:type="numbering" w:customStyle="1" w:styleId="111">
    <w:name w:val="Нет списка111"/>
    <w:next w:val="a2"/>
    <w:semiHidden/>
    <w:unhideWhenUsed/>
    <w:rsid w:val="00F8434A"/>
  </w:style>
  <w:style w:type="paragraph" w:customStyle="1" w:styleId="center">
    <w:name w:val="center"/>
    <w:basedOn w:val="a"/>
    <w:rsid w:val="00F8434A"/>
    <w:pPr>
      <w:widowControl w:val="0"/>
      <w:spacing w:before="100" w:beforeAutospacing="1" w:after="100" w:afterAutospacing="1" w:line="240" w:lineRule="auto"/>
      <w:ind w:firstLine="540"/>
      <w:jc w:val="both"/>
    </w:pPr>
    <w:rPr>
      <w:rFonts w:ascii="Times New Roman" w:eastAsia="Calibri" w:hAnsi="Times New Roman" w:cs="Times New Roman"/>
      <w:sz w:val="24"/>
      <w:szCs w:val="24"/>
      <w:lang w:eastAsia="ru-RU"/>
    </w:rPr>
  </w:style>
  <w:style w:type="character" w:customStyle="1" w:styleId="aff">
    <w:name w:val="Цветовое выделение"/>
    <w:uiPriority w:val="99"/>
    <w:rsid w:val="00F8434A"/>
    <w:rPr>
      <w:b/>
      <w:color w:val="26282F"/>
    </w:rPr>
  </w:style>
  <w:style w:type="paragraph" w:customStyle="1" w:styleId="ConsNormal">
    <w:name w:val="ConsNormal"/>
    <w:rsid w:val="00F8434A"/>
    <w:pPr>
      <w:widowControl w:val="0"/>
      <w:suppressAutoHyphens/>
      <w:snapToGrid w:val="0"/>
      <w:spacing w:after="0" w:line="240" w:lineRule="auto"/>
      <w:ind w:firstLine="720"/>
    </w:pPr>
    <w:rPr>
      <w:rFonts w:ascii="Arial" w:eastAsia="Arial" w:hAnsi="Arial" w:cs="Times New Roman"/>
      <w:sz w:val="20"/>
      <w:szCs w:val="20"/>
      <w:lang w:eastAsia="ar-SA"/>
    </w:rPr>
  </w:style>
  <w:style w:type="paragraph" w:customStyle="1" w:styleId="a10">
    <w:name w:val="a1"/>
    <w:basedOn w:val="a"/>
    <w:rsid w:val="00F8434A"/>
    <w:pPr>
      <w:widowControl w:val="0"/>
      <w:spacing w:before="100" w:beforeAutospacing="1" w:after="100" w:afterAutospacing="1" w:line="240" w:lineRule="auto"/>
      <w:ind w:firstLine="540"/>
      <w:jc w:val="both"/>
    </w:pPr>
    <w:rPr>
      <w:rFonts w:ascii="Times New Roman" w:eastAsia="Times New Roman" w:hAnsi="Times New Roman" w:cs="Times New Roman"/>
      <w:sz w:val="24"/>
      <w:szCs w:val="24"/>
      <w:lang w:eastAsia="ru-RU"/>
    </w:rPr>
  </w:style>
  <w:style w:type="paragraph" w:customStyle="1" w:styleId="a30">
    <w:name w:val="a3"/>
    <w:basedOn w:val="a"/>
    <w:rsid w:val="00F8434A"/>
    <w:pPr>
      <w:widowControl w:val="0"/>
      <w:spacing w:before="100" w:beforeAutospacing="1" w:after="100" w:afterAutospacing="1" w:line="240" w:lineRule="auto"/>
      <w:ind w:firstLine="540"/>
      <w:jc w:val="both"/>
    </w:pPr>
    <w:rPr>
      <w:rFonts w:ascii="Times New Roman" w:eastAsia="Times New Roman" w:hAnsi="Times New Roman" w:cs="Times New Roman"/>
      <w:sz w:val="24"/>
      <w:szCs w:val="24"/>
      <w:lang w:eastAsia="ru-RU"/>
    </w:rPr>
  </w:style>
  <w:style w:type="paragraph" w:customStyle="1" w:styleId="210">
    <w:name w:val="Основной текст 21"/>
    <w:basedOn w:val="a"/>
    <w:rsid w:val="00F8434A"/>
    <w:pPr>
      <w:widowControl w:val="0"/>
      <w:suppressAutoHyphens/>
      <w:spacing w:after="0" w:line="240" w:lineRule="auto"/>
      <w:ind w:firstLine="540"/>
      <w:jc w:val="both"/>
    </w:pPr>
    <w:rPr>
      <w:rFonts w:ascii="Times New Roman" w:eastAsia="Times New Roman" w:hAnsi="Times New Roman" w:cs="Times New Roman"/>
      <w:sz w:val="28"/>
      <w:szCs w:val="24"/>
      <w:lang w:eastAsia="ar-SA"/>
    </w:rPr>
  </w:style>
  <w:style w:type="character" w:customStyle="1" w:styleId="WW8Num4z0">
    <w:name w:val="WW8Num4z0"/>
    <w:rsid w:val="00F8434A"/>
    <w:rPr>
      <w:b/>
      <w:bCs/>
    </w:rPr>
  </w:style>
  <w:style w:type="paragraph" w:styleId="aff0">
    <w:name w:val="Body Text Indent"/>
    <w:basedOn w:val="a"/>
    <w:link w:val="aff1"/>
    <w:rsid w:val="00F8434A"/>
    <w:pPr>
      <w:widowControl w:val="0"/>
      <w:suppressAutoHyphens/>
      <w:spacing w:after="120" w:line="240" w:lineRule="auto"/>
      <w:ind w:left="283" w:firstLine="540"/>
      <w:jc w:val="both"/>
    </w:pPr>
    <w:rPr>
      <w:rFonts w:ascii="Times New Roman" w:eastAsia="Times New Roman" w:hAnsi="Times New Roman" w:cs="Times New Roman"/>
      <w:sz w:val="24"/>
      <w:szCs w:val="24"/>
      <w:lang w:eastAsia="ar-SA"/>
    </w:rPr>
  </w:style>
  <w:style w:type="character" w:customStyle="1" w:styleId="aff1">
    <w:name w:val="Основной текст с отступом Знак"/>
    <w:basedOn w:val="a0"/>
    <w:link w:val="aff0"/>
    <w:uiPriority w:val="99"/>
    <w:rsid w:val="00F8434A"/>
    <w:rPr>
      <w:rFonts w:ascii="Times New Roman" w:eastAsia="Times New Roman" w:hAnsi="Times New Roman" w:cs="Times New Roman"/>
      <w:sz w:val="24"/>
      <w:szCs w:val="24"/>
      <w:lang w:eastAsia="ar-SA"/>
    </w:rPr>
  </w:style>
  <w:style w:type="character" w:styleId="HTML1">
    <w:name w:val="HTML Cite"/>
    <w:basedOn w:val="a0"/>
    <w:uiPriority w:val="99"/>
    <w:unhideWhenUsed/>
    <w:rsid w:val="00F8434A"/>
    <w:rPr>
      <w:i/>
      <w:iCs/>
    </w:rPr>
  </w:style>
  <w:style w:type="character" w:customStyle="1" w:styleId="sourhr">
    <w:name w:val="sourhr"/>
    <w:basedOn w:val="a0"/>
    <w:rsid w:val="00F8434A"/>
  </w:style>
  <w:style w:type="paragraph" w:customStyle="1" w:styleId="aff2">
    <w:name w:val="Знак Знак Знак Знак Знак Знак Знак Знак Знак Знак"/>
    <w:basedOn w:val="a"/>
    <w:rsid w:val="00F8434A"/>
    <w:pPr>
      <w:widowControl w:val="0"/>
      <w:spacing w:after="160" w:line="240" w:lineRule="exact"/>
      <w:ind w:firstLine="540"/>
      <w:jc w:val="both"/>
    </w:pPr>
    <w:rPr>
      <w:rFonts w:ascii="Arial" w:eastAsia="Times New Roman" w:hAnsi="Arial" w:cs="Arial"/>
      <w:sz w:val="20"/>
      <w:szCs w:val="20"/>
      <w:lang w:val="en-US"/>
    </w:rPr>
  </w:style>
  <w:style w:type="paragraph" w:customStyle="1" w:styleId="blocktext">
    <w:name w:val="blocktext"/>
    <w:basedOn w:val="a"/>
    <w:rsid w:val="00F8434A"/>
    <w:pPr>
      <w:widowControl w:val="0"/>
      <w:spacing w:before="100" w:beforeAutospacing="1" w:after="100" w:afterAutospacing="1" w:line="240" w:lineRule="auto"/>
      <w:ind w:firstLine="540"/>
      <w:jc w:val="both"/>
    </w:pPr>
    <w:rPr>
      <w:rFonts w:ascii="Times New Roman" w:eastAsia="Times New Roman" w:hAnsi="Times New Roman" w:cs="Times New Roman"/>
      <w:sz w:val="24"/>
      <w:szCs w:val="24"/>
      <w:lang w:eastAsia="ru-RU"/>
    </w:rPr>
  </w:style>
  <w:style w:type="character" w:styleId="aff3">
    <w:name w:val="Emphasis"/>
    <w:basedOn w:val="a0"/>
    <w:uiPriority w:val="20"/>
    <w:qFormat/>
    <w:rsid w:val="00F8434A"/>
    <w:rPr>
      <w:i/>
      <w:iCs/>
    </w:rPr>
  </w:style>
  <w:style w:type="table" w:customStyle="1" w:styleId="112">
    <w:name w:val="Сетка таблицы11"/>
    <w:basedOn w:val="a1"/>
    <w:next w:val="ad"/>
    <w:rsid w:val="00F8434A"/>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4">
    <w:name w:val="Гипертекстовая ссылка"/>
    <w:basedOn w:val="aff"/>
    <w:uiPriority w:val="99"/>
    <w:rsid w:val="00F8434A"/>
    <w:rPr>
      <w:rFonts w:cs="Times New Roman"/>
      <w:color w:val="106BBE"/>
    </w:rPr>
  </w:style>
  <w:style w:type="numbering" w:customStyle="1" w:styleId="24">
    <w:name w:val="Нет списка2"/>
    <w:next w:val="a2"/>
    <w:semiHidden/>
    <w:rsid w:val="00F8434A"/>
  </w:style>
  <w:style w:type="paragraph" w:customStyle="1" w:styleId="ConsPlusTitle">
    <w:name w:val="ConsPlusTitle"/>
    <w:rsid w:val="00F8434A"/>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table" w:customStyle="1" w:styleId="211">
    <w:name w:val="Сетка таблицы21"/>
    <w:basedOn w:val="a1"/>
    <w:next w:val="ad"/>
    <w:rsid w:val="00F8434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extended-textshort">
    <w:name w:val="extended-text__short"/>
    <w:basedOn w:val="a0"/>
    <w:rsid w:val="00F8434A"/>
  </w:style>
  <w:style w:type="character" w:customStyle="1" w:styleId="aff5">
    <w:name w:val="Выделение жирным"/>
    <w:rsid w:val="00F8434A"/>
    <w:rPr>
      <w:b/>
      <w:bCs/>
    </w:rPr>
  </w:style>
  <w:style w:type="numbering" w:customStyle="1" w:styleId="32">
    <w:name w:val="Нет списка3"/>
    <w:next w:val="a2"/>
    <w:semiHidden/>
    <w:rsid w:val="00F8434A"/>
  </w:style>
  <w:style w:type="table" w:customStyle="1" w:styleId="310">
    <w:name w:val="Сетка таблицы31"/>
    <w:basedOn w:val="a1"/>
    <w:next w:val="ad"/>
    <w:rsid w:val="00F8434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l">
    <w:name w:val="hl"/>
    <w:basedOn w:val="a0"/>
    <w:rsid w:val="00F8434A"/>
  </w:style>
  <w:style w:type="character" w:customStyle="1" w:styleId="nobr">
    <w:name w:val="nobr"/>
    <w:basedOn w:val="a0"/>
    <w:rsid w:val="00F8434A"/>
  </w:style>
  <w:style w:type="character" w:customStyle="1" w:styleId="sectioninfo">
    <w:name w:val="section__info"/>
    <w:basedOn w:val="a0"/>
    <w:rsid w:val="00F8434A"/>
  </w:style>
  <w:style w:type="character" w:customStyle="1" w:styleId="sectiontitle">
    <w:name w:val="section__title"/>
    <w:basedOn w:val="a0"/>
    <w:rsid w:val="00F8434A"/>
  </w:style>
  <w:style w:type="character" w:styleId="aff6">
    <w:name w:val="annotation reference"/>
    <w:basedOn w:val="a0"/>
    <w:uiPriority w:val="99"/>
    <w:unhideWhenUsed/>
    <w:rsid w:val="00F8434A"/>
    <w:rPr>
      <w:sz w:val="16"/>
      <w:szCs w:val="16"/>
    </w:rPr>
  </w:style>
  <w:style w:type="paragraph" w:styleId="aff7">
    <w:name w:val="annotation text"/>
    <w:basedOn w:val="a"/>
    <w:link w:val="aff8"/>
    <w:uiPriority w:val="99"/>
    <w:unhideWhenUsed/>
    <w:rsid w:val="00F8434A"/>
    <w:pPr>
      <w:spacing w:line="240" w:lineRule="auto"/>
    </w:pPr>
    <w:rPr>
      <w:rFonts w:ascii="Calibri" w:eastAsia="Times New Roman" w:hAnsi="Calibri" w:cs="Times New Roman"/>
      <w:sz w:val="20"/>
      <w:szCs w:val="20"/>
      <w:lang w:eastAsia="ru-RU"/>
    </w:rPr>
  </w:style>
  <w:style w:type="character" w:customStyle="1" w:styleId="aff8">
    <w:name w:val="Текст примечания Знак"/>
    <w:basedOn w:val="a0"/>
    <w:link w:val="aff7"/>
    <w:uiPriority w:val="99"/>
    <w:rsid w:val="00F8434A"/>
    <w:rPr>
      <w:rFonts w:ascii="Calibri" w:eastAsia="Times New Roman" w:hAnsi="Calibri" w:cs="Times New Roman"/>
      <w:sz w:val="20"/>
      <w:szCs w:val="20"/>
      <w:lang w:eastAsia="ru-RU"/>
    </w:rPr>
  </w:style>
  <w:style w:type="paragraph" w:styleId="aff9">
    <w:name w:val="annotation subject"/>
    <w:basedOn w:val="aff7"/>
    <w:next w:val="aff7"/>
    <w:link w:val="affa"/>
    <w:uiPriority w:val="99"/>
    <w:unhideWhenUsed/>
    <w:rsid w:val="00F8434A"/>
    <w:rPr>
      <w:b/>
      <w:bCs/>
    </w:rPr>
  </w:style>
  <w:style w:type="character" w:customStyle="1" w:styleId="affa">
    <w:name w:val="Тема примечания Знак"/>
    <w:basedOn w:val="aff8"/>
    <w:link w:val="aff9"/>
    <w:uiPriority w:val="99"/>
    <w:rsid w:val="00F8434A"/>
    <w:rPr>
      <w:b/>
      <w:bCs/>
    </w:rPr>
  </w:style>
  <w:style w:type="character" w:customStyle="1" w:styleId="15">
    <w:name w:val="Текст сноски Знак1"/>
    <w:basedOn w:val="a0"/>
    <w:uiPriority w:val="99"/>
    <w:semiHidden/>
    <w:locked/>
    <w:rsid w:val="00F8434A"/>
    <w:rPr>
      <w:rFonts w:cs="Times New Roman"/>
    </w:rPr>
  </w:style>
  <w:style w:type="paragraph" w:customStyle="1" w:styleId="article">
    <w:name w:val="article"/>
    <w:basedOn w:val="a"/>
    <w:rsid w:val="00F8434A"/>
    <w:pPr>
      <w:spacing w:after="0" w:line="240" w:lineRule="auto"/>
      <w:ind w:firstLine="567"/>
      <w:jc w:val="both"/>
    </w:pPr>
    <w:rPr>
      <w:rFonts w:ascii="Arial" w:eastAsia="Times New Roman" w:hAnsi="Arial" w:cs="Arial"/>
      <w:sz w:val="26"/>
      <w:szCs w:val="26"/>
      <w:lang w:eastAsia="ru-RU"/>
    </w:rPr>
  </w:style>
  <w:style w:type="paragraph" w:styleId="affb">
    <w:name w:val="caption"/>
    <w:basedOn w:val="a"/>
    <w:next w:val="a"/>
    <w:unhideWhenUsed/>
    <w:qFormat/>
    <w:rsid w:val="00F8434A"/>
    <w:pPr>
      <w:spacing w:line="240" w:lineRule="auto"/>
    </w:pPr>
    <w:rPr>
      <w:rFonts w:ascii="Calibri" w:eastAsia="Times New Roman" w:hAnsi="Calibri" w:cs="Times New Roman"/>
      <w:b/>
      <w:bCs/>
      <w:color w:val="4F81BD"/>
      <w:sz w:val="18"/>
      <w:szCs w:val="18"/>
      <w:lang w:eastAsia="ru-RU"/>
    </w:rPr>
  </w:style>
  <w:style w:type="character" w:customStyle="1" w:styleId="ConsPlusNonformat0">
    <w:name w:val="ConsPlusNonformat Знак"/>
    <w:link w:val="ConsPlusNonformat"/>
    <w:locked/>
    <w:rsid w:val="00F8434A"/>
    <w:rPr>
      <w:rFonts w:ascii="Courier New" w:eastAsia="Times New Roman" w:hAnsi="Courier New" w:cs="Courier New"/>
      <w:sz w:val="20"/>
      <w:szCs w:val="20"/>
      <w:lang w:eastAsia="ru-RU"/>
    </w:rPr>
  </w:style>
  <w:style w:type="numbering" w:customStyle="1" w:styleId="42">
    <w:name w:val="Нет списка4"/>
    <w:next w:val="a2"/>
    <w:uiPriority w:val="99"/>
    <w:semiHidden/>
    <w:unhideWhenUsed/>
    <w:rsid w:val="00F8434A"/>
  </w:style>
  <w:style w:type="table" w:customStyle="1" w:styleId="51">
    <w:name w:val="Сетка таблицы5"/>
    <w:basedOn w:val="a1"/>
    <w:next w:val="ad"/>
    <w:rsid w:val="00F8434A"/>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0">
    <w:name w:val="Нет списка12"/>
    <w:next w:val="a2"/>
    <w:semiHidden/>
    <w:unhideWhenUsed/>
    <w:rsid w:val="00F8434A"/>
  </w:style>
  <w:style w:type="table" w:customStyle="1" w:styleId="121">
    <w:name w:val="Сетка таблицы12"/>
    <w:basedOn w:val="a1"/>
    <w:next w:val="ad"/>
    <w:rsid w:val="00F8434A"/>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2">
    <w:name w:val="Нет списка21"/>
    <w:next w:val="a2"/>
    <w:semiHidden/>
    <w:rsid w:val="00F8434A"/>
  </w:style>
  <w:style w:type="table" w:customStyle="1" w:styleId="220">
    <w:name w:val="Сетка таблицы22"/>
    <w:basedOn w:val="a1"/>
    <w:next w:val="ad"/>
    <w:rsid w:val="00F8434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1">
    <w:name w:val="Нет списка31"/>
    <w:next w:val="a2"/>
    <w:semiHidden/>
    <w:rsid w:val="00F8434A"/>
  </w:style>
  <w:style w:type="table" w:customStyle="1" w:styleId="320">
    <w:name w:val="Сетка таблицы32"/>
    <w:basedOn w:val="a1"/>
    <w:next w:val="ad"/>
    <w:rsid w:val="00F8434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
    <w:name w:val="Нет списка5"/>
    <w:next w:val="a2"/>
    <w:uiPriority w:val="99"/>
    <w:semiHidden/>
    <w:unhideWhenUsed/>
    <w:rsid w:val="00F8434A"/>
  </w:style>
  <w:style w:type="table" w:customStyle="1" w:styleId="61">
    <w:name w:val="Сетка таблицы6"/>
    <w:basedOn w:val="a1"/>
    <w:next w:val="ad"/>
    <w:rsid w:val="00F8434A"/>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0">
    <w:name w:val="Нет списка13"/>
    <w:next w:val="a2"/>
    <w:semiHidden/>
    <w:unhideWhenUsed/>
    <w:rsid w:val="00F8434A"/>
  </w:style>
  <w:style w:type="table" w:customStyle="1" w:styleId="131">
    <w:name w:val="Сетка таблицы13"/>
    <w:basedOn w:val="a1"/>
    <w:next w:val="ad"/>
    <w:rsid w:val="00F8434A"/>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1">
    <w:name w:val="Нет списка22"/>
    <w:next w:val="a2"/>
    <w:semiHidden/>
    <w:rsid w:val="00F8434A"/>
  </w:style>
  <w:style w:type="table" w:customStyle="1" w:styleId="230">
    <w:name w:val="Сетка таблицы23"/>
    <w:basedOn w:val="a1"/>
    <w:next w:val="ad"/>
    <w:rsid w:val="00F8434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1">
    <w:name w:val="Нет списка32"/>
    <w:next w:val="a2"/>
    <w:semiHidden/>
    <w:rsid w:val="00F8434A"/>
  </w:style>
  <w:style w:type="table" w:customStyle="1" w:styleId="33">
    <w:name w:val="Сетка таблицы33"/>
    <w:basedOn w:val="a1"/>
    <w:next w:val="ad"/>
    <w:rsid w:val="00F8434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2">
    <w:name w:val="Нет списка6"/>
    <w:next w:val="a2"/>
    <w:semiHidden/>
    <w:rsid w:val="00F8434A"/>
  </w:style>
  <w:style w:type="paragraph" w:customStyle="1" w:styleId="16">
    <w:name w:val="Знак1"/>
    <w:basedOn w:val="a"/>
    <w:rsid w:val="00F8434A"/>
    <w:pPr>
      <w:spacing w:after="160" w:line="240" w:lineRule="exact"/>
    </w:pPr>
    <w:rPr>
      <w:rFonts w:ascii="Verdana" w:eastAsia="Times New Roman" w:hAnsi="Verdana" w:cs="Times New Roman"/>
      <w:sz w:val="20"/>
      <w:szCs w:val="20"/>
      <w:lang w:val="en-US"/>
    </w:rPr>
  </w:style>
  <w:style w:type="paragraph" w:customStyle="1" w:styleId="Heading">
    <w:name w:val="Heading"/>
    <w:rsid w:val="00F8434A"/>
    <w:pPr>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apple-style-span">
    <w:name w:val="apple-style-span"/>
    <w:basedOn w:val="a0"/>
    <w:rsid w:val="00F8434A"/>
  </w:style>
  <w:style w:type="table" w:styleId="-1">
    <w:name w:val="Table Web 1"/>
    <w:basedOn w:val="a1"/>
    <w:rsid w:val="00F8434A"/>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xl75">
    <w:name w:val="xl75"/>
    <w:basedOn w:val="a"/>
    <w:rsid w:val="00F843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character" w:customStyle="1" w:styleId="40">
    <w:name w:val="Заголовок 4 Знак"/>
    <w:basedOn w:val="a0"/>
    <w:link w:val="4"/>
    <w:rsid w:val="002D4BA5"/>
    <w:rPr>
      <w:rFonts w:ascii="Arial" w:eastAsia="Times New Roman" w:hAnsi="Arial" w:cs="Times New Roman"/>
      <w:b/>
      <w:bCs/>
      <w:sz w:val="28"/>
      <w:szCs w:val="20"/>
      <w:u w:val="single"/>
      <w:lang w:eastAsia="ru-RU"/>
    </w:rPr>
  </w:style>
  <w:style w:type="numbering" w:customStyle="1" w:styleId="71">
    <w:name w:val="Нет списка7"/>
    <w:next w:val="a2"/>
    <w:uiPriority w:val="99"/>
    <w:semiHidden/>
    <w:unhideWhenUsed/>
    <w:rsid w:val="002D4BA5"/>
  </w:style>
  <w:style w:type="paragraph" w:customStyle="1" w:styleId="affc">
    <w:name w:val="Заголовок статьи"/>
    <w:basedOn w:val="a"/>
    <w:next w:val="a"/>
    <w:uiPriority w:val="99"/>
    <w:rsid w:val="002D4BA5"/>
    <w:pPr>
      <w:autoSpaceDE w:val="0"/>
      <w:autoSpaceDN w:val="0"/>
      <w:adjustRightInd w:val="0"/>
      <w:spacing w:after="0" w:line="240" w:lineRule="auto"/>
      <w:ind w:left="1612" w:hanging="892"/>
      <w:jc w:val="both"/>
    </w:pPr>
    <w:rPr>
      <w:rFonts w:ascii="Arial" w:hAnsi="Arial" w:cs="Arial"/>
      <w:sz w:val="24"/>
      <w:szCs w:val="24"/>
    </w:rPr>
  </w:style>
  <w:style w:type="paragraph" w:customStyle="1" w:styleId="affd">
    <w:name w:val="Комментарий"/>
    <w:basedOn w:val="a"/>
    <w:next w:val="a"/>
    <w:uiPriority w:val="99"/>
    <w:rsid w:val="002D4BA5"/>
    <w:pPr>
      <w:autoSpaceDE w:val="0"/>
      <w:autoSpaceDN w:val="0"/>
      <w:adjustRightInd w:val="0"/>
      <w:spacing w:before="75" w:after="0" w:line="240" w:lineRule="auto"/>
      <w:ind w:left="170"/>
      <w:jc w:val="both"/>
    </w:pPr>
    <w:rPr>
      <w:rFonts w:ascii="Arial" w:hAnsi="Arial" w:cs="Arial"/>
      <w:color w:val="353842"/>
      <w:sz w:val="24"/>
      <w:szCs w:val="24"/>
      <w:shd w:val="clear" w:color="auto" w:fill="F0F0F0"/>
    </w:rPr>
  </w:style>
  <w:style w:type="paragraph" w:customStyle="1" w:styleId="affe">
    <w:name w:val="Информация об изменениях документа"/>
    <w:basedOn w:val="affd"/>
    <w:next w:val="a"/>
    <w:uiPriority w:val="99"/>
    <w:rsid w:val="002D4BA5"/>
    <w:rPr>
      <w:i/>
      <w:iCs/>
    </w:rPr>
  </w:style>
  <w:style w:type="table" w:customStyle="1" w:styleId="17">
    <w:name w:val="Стиль1"/>
    <w:basedOn w:val="-2"/>
    <w:uiPriority w:val="99"/>
    <w:qFormat/>
    <w:rsid w:val="002D4BA5"/>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1"/>
    <w:uiPriority w:val="99"/>
    <w:semiHidden/>
    <w:unhideWhenUsed/>
    <w:rsid w:val="002D4BA5"/>
    <w:pPr>
      <w:spacing w:after="0" w:line="360" w:lineRule="auto"/>
      <w:ind w:firstLine="709"/>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25">
    <w:name w:val="Body Text 2"/>
    <w:basedOn w:val="a"/>
    <w:link w:val="26"/>
    <w:rsid w:val="002D4BA5"/>
    <w:pPr>
      <w:spacing w:after="0" w:line="240" w:lineRule="auto"/>
      <w:jc w:val="both"/>
    </w:pPr>
    <w:rPr>
      <w:rFonts w:ascii="Times New Roman" w:eastAsia="Times New Roman" w:hAnsi="Times New Roman" w:cs="Times New Roman"/>
      <w:sz w:val="24"/>
      <w:szCs w:val="20"/>
      <w:lang w:eastAsia="ru-RU"/>
    </w:rPr>
  </w:style>
  <w:style w:type="character" w:customStyle="1" w:styleId="26">
    <w:name w:val="Основной текст 2 Знак"/>
    <w:basedOn w:val="a0"/>
    <w:link w:val="25"/>
    <w:rsid w:val="002D4BA5"/>
    <w:rPr>
      <w:rFonts w:ascii="Times New Roman" w:eastAsia="Times New Roman" w:hAnsi="Times New Roman" w:cs="Times New Roman"/>
      <w:sz w:val="24"/>
      <w:szCs w:val="20"/>
      <w:lang w:eastAsia="ru-RU"/>
    </w:rPr>
  </w:style>
  <w:style w:type="table" w:customStyle="1" w:styleId="72">
    <w:name w:val="Сетка таблицы7"/>
    <w:basedOn w:val="a1"/>
    <w:next w:val="ad"/>
    <w:uiPriority w:val="59"/>
    <w:rsid w:val="002D4BA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50">
    <w:name w:val="Заголовок 5 Знак"/>
    <w:basedOn w:val="a0"/>
    <w:link w:val="5"/>
    <w:uiPriority w:val="99"/>
    <w:rsid w:val="002D4BA5"/>
    <w:rPr>
      <w:rFonts w:ascii="Times New Roman" w:eastAsia="Times New Roman" w:hAnsi="Times New Roman" w:cs="Times New Roman"/>
      <w:b/>
      <w:bCs/>
      <w:szCs w:val="24"/>
      <w:lang w:eastAsia="ru-RU"/>
    </w:rPr>
  </w:style>
  <w:style w:type="character" w:customStyle="1" w:styleId="60">
    <w:name w:val="Заголовок 6 Знак"/>
    <w:basedOn w:val="a0"/>
    <w:link w:val="6"/>
    <w:semiHidden/>
    <w:rsid w:val="002D4BA5"/>
    <w:rPr>
      <w:rFonts w:asciiTheme="majorHAnsi" w:eastAsiaTheme="majorEastAsia" w:hAnsiTheme="majorHAnsi" w:cstheme="majorBidi"/>
      <w:i/>
      <w:iCs/>
      <w:color w:val="243F60" w:themeColor="accent1" w:themeShade="7F"/>
      <w:sz w:val="24"/>
      <w:szCs w:val="24"/>
      <w:lang w:eastAsia="ru-RU"/>
    </w:rPr>
  </w:style>
  <w:style w:type="character" w:customStyle="1" w:styleId="70">
    <w:name w:val="Заголовок 7 Знак"/>
    <w:basedOn w:val="a0"/>
    <w:link w:val="7"/>
    <w:uiPriority w:val="99"/>
    <w:rsid w:val="002D4BA5"/>
    <w:rPr>
      <w:rFonts w:ascii="Times New Roman" w:eastAsia="Times New Roman" w:hAnsi="Times New Roman" w:cs="Times New Roman"/>
      <w:b/>
      <w:bCs/>
      <w:sz w:val="18"/>
      <w:szCs w:val="24"/>
      <w:lang w:eastAsia="ru-RU"/>
    </w:rPr>
  </w:style>
  <w:style w:type="character" w:customStyle="1" w:styleId="90">
    <w:name w:val="Заголовок 9 Знак"/>
    <w:basedOn w:val="a0"/>
    <w:link w:val="9"/>
    <w:uiPriority w:val="99"/>
    <w:rsid w:val="002D4BA5"/>
    <w:rPr>
      <w:rFonts w:ascii="Arial" w:eastAsia="Times New Roman" w:hAnsi="Arial" w:cs="Arial"/>
      <w:lang w:eastAsia="ru-RU"/>
    </w:rPr>
  </w:style>
  <w:style w:type="numbering" w:customStyle="1" w:styleId="8">
    <w:name w:val="Нет списка8"/>
    <w:next w:val="a2"/>
    <w:uiPriority w:val="99"/>
    <w:semiHidden/>
    <w:unhideWhenUsed/>
    <w:rsid w:val="002D4BA5"/>
  </w:style>
  <w:style w:type="table" w:customStyle="1" w:styleId="80">
    <w:name w:val="Сетка таблицы8"/>
    <w:basedOn w:val="-3"/>
    <w:next w:val="ad"/>
    <w:uiPriority w:val="99"/>
    <w:rsid w:val="002D4BA5"/>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18">
    <w:name w:val="Знак Знак Знак Знак Знак Знак Знак Знак Знак Знак Знак Знак Знак Знак Знак Знак Знак Знак Знак Знак Знак1 Знак"/>
    <w:basedOn w:val="a"/>
    <w:uiPriority w:val="99"/>
    <w:rsid w:val="002D4BA5"/>
    <w:pPr>
      <w:spacing w:after="160" w:line="240" w:lineRule="exact"/>
    </w:pPr>
    <w:rPr>
      <w:rFonts w:ascii="Verdana" w:eastAsia="Times New Roman" w:hAnsi="Verdana" w:cs="Times New Roman"/>
      <w:sz w:val="20"/>
      <w:szCs w:val="20"/>
      <w:lang w:val="en-US"/>
    </w:rPr>
  </w:style>
  <w:style w:type="paragraph" w:customStyle="1" w:styleId="27">
    <w:name w:val="Знак2"/>
    <w:basedOn w:val="a"/>
    <w:uiPriority w:val="99"/>
    <w:rsid w:val="002D4BA5"/>
    <w:pPr>
      <w:spacing w:after="160" w:line="240" w:lineRule="exact"/>
    </w:pPr>
    <w:rPr>
      <w:rFonts w:ascii="Arial" w:eastAsia="Times New Roman" w:hAnsi="Arial" w:cs="Arial"/>
      <w:sz w:val="20"/>
      <w:szCs w:val="20"/>
      <w:lang w:val="en-US"/>
    </w:rPr>
  </w:style>
  <w:style w:type="paragraph" w:styleId="afff">
    <w:name w:val="Subtitle"/>
    <w:basedOn w:val="a"/>
    <w:link w:val="afff0"/>
    <w:uiPriority w:val="99"/>
    <w:qFormat/>
    <w:rsid w:val="002D4BA5"/>
    <w:pPr>
      <w:spacing w:after="0" w:line="240" w:lineRule="auto"/>
    </w:pPr>
    <w:rPr>
      <w:rFonts w:ascii="Times New Roman" w:eastAsia="Times New Roman" w:hAnsi="Times New Roman" w:cs="Times New Roman"/>
      <w:b/>
      <w:bCs/>
      <w:sz w:val="28"/>
      <w:szCs w:val="24"/>
      <w:lang w:eastAsia="ru-RU"/>
    </w:rPr>
  </w:style>
  <w:style w:type="character" w:customStyle="1" w:styleId="afff0">
    <w:name w:val="Подзаголовок Знак"/>
    <w:basedOn w:val="a0"/>
    <w:link w:val="afff"/>
    <w:uiPriority w:val="99"/>
    <w:rsid w:val="002D4BA5"/>
    <w:rPr>
      <w:rFonts w:ascii="Times New Roman" w:eastAsia="Times New Roman" w:hAnsi="Times New Roman" w:cs="Times New Roman"/>
      <w:b/>
      <w:bCs/>
      <w:sz w:val="28"/>
      <w:szCs w:val="24"/>
      <w:lang w:eastAsia="ru-RU"/>
    </w:rPr>
  </w:style>
  <w:style w:type="character" w:customStyle="1" w:styleId="19">
    <w:name w:val="Основной текст Знак1"/>
    <w:aliases w:val="Основной текст Знак Знак,Основной текст Знак1 Знак Знак,Основной текст Знак Знак Знак Знак,Знак Знак1 Знак Знак Знак,Знак Знак2 Знак Знак,Основной текст Знак Знак1 Знак,Знак Знак Знак Знак Знак,Знак Знак1 Знак,Зн Знак"/>
    <w:basedOn w:val="a0"/>
    <w:uiPriority w:val="99"/>
    <w:locked/>
    <w:rsid w:val="002D4BA5"/>
    <w:rPr>
      <w:rFonts w:cs="Times New Roman"/>
      <w:sz w:val="24"/>
      <w:szCs w:val="24"/>
    </w:rPr>
  </w:style>
  <w:style w:type="paragraph" w:styleId="afff1">
    <w:name w:val="Title"/>
    <w:basedOn w:val="a"/>
    <w:link w:val="afff2"/>
    <w:uiPriority w:val="99"/>
    <w:qFormat/>
    <w:rsid w:val="002D4BA5"/>
    <w:pPr>
      <w:spacing w:after="0" w:line="240" w:lineRule="auto"/>
      <w:jc w:val="center"/>
    </w:pPr>
    <w:rPr>
      <w:rFonts w:ascii="Times New Roman" w:eastAsia="Times New Roman" w:hAnsi="Times New Roman" w:cs="Times New Roman"/>
      <w:sz w:val="28"/>
      <w:szCs w:val="24"/>
      <w:lang w:eastAsia="ru-RU"/>
    </w:rPr>
  </w:style>
  <w:style w:type="character" w:customStyle="1" w:styleId="afff2">
    <w:name w:val="Название Знак"/>
    <w:basedOn w:val="a0"/>
    <w:link w:val="afff1"/>
    <w:uiPriority w:val="99"/>
    <w:rsid w:val="002D4BA5"/>
    <w:rPr>
      <w:rFonts w:ascii="Times New Roman" w:eastAsia="Times New Roman" w:hAnsi="Times New Roman" w:cs="Times New Roman"/>
      <w:sz w:val="28"/>
      <w:szCs w:val="24"/>
      <w:lang w:eastAsia="ru-RU"/>
    </w:rPr>
  </w:style>
  <w:style w:type="paragraph" w:customStyle="1" w:styleId="afff3">
    <w:name w:val="Текстовой абзац"/>
    <w:basedOn w:val="a"/>
    <w:uiPriority w:val="99"/>
    <w:rsid w:val="002D4BA5"/>
    <w:pPr>
      <w:spacing w:after="0" w:line="240" w:lineRule="auto"/>
      <w:ind w:firstLine="284"/>
      <w:jc w:val="both"/>
    </w:pPr>
    <w:rPr>
      <w:rFonts w:ascii="Times New Roman" w:eastAsia="Times New Roman" w:hAnsi="Times New Roman" w:cs="Times New Roman"/>
      <w:sz w:val="24"/>
      <w:szCs w:val="20"/>
      <w:lang w:eastAsia="ru-RU"/>
    </w:rPr>
  </w:style>
  <w:style w:type="paragraph" w:customStyle="1" w:styleId="afff4">
    <w:name w:val="Документ"/>
    <w:basedOn w:val="a"/>
    <w:uiPriority w:val="99"/>
    <w:rsid w:val="002D4BA5"/>
    <w:pPr>
      <w:spacing w:after="0" w:line="360" w:lineRule="auto"/>
      <w:ind w:firstLine="709"/>
      <w:jc w:val="both"/>
    </w:pPr>
    <w:rPr>
      <w:rFonts w:ascii="Times New Roman" w:eastAsia="Times New Roman" w:hAnsi="Times New Roman" w:cs="Times New Roman"/>
      <w:sz w:val="28"/>
      <w:szCs w:val="20"/>
      <w:lang w:eastAsia="ru-RU"/>
    </w:rPr>
  </w:style>
  <w:style w:type="paragraph" w:customStyle="1" w:styleId="xl68">
    <w:name w:val="xl68"/>
    <w:basedOn w:val="a"/>
    <w:uiPriority w:val="99"/>
    <w:rsid w:val="002D4BA5"/>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Unicode MS" w:eastAsia="Arial Unicode MS" w:hAnsi="Arial Unicode MS" w:cs="Arial Unicode MS"/>
      <w:b/>
      <w:bCs/>
      <w:sz w:val="24"/>
      <w:szCs w:val="24"/>
      <w:lang w:eastAsia="ru-RU"/>
    </w:rPr>
  </w:style>
  <w:style w:type="paragraph" w:customStyle="1" w:styleId="xl24">
    <w:name w:val="xl24"/>
    <w:basedOn w:val="a"/>
    <w:uiPriority w:val="99"/>
    <w:rsid w:val="002D4BA5"/>
    <w:pPr>
      <w:spacing w:before="100" w:beforeAutospacing="1" w:after="100" w:afterAutospacing="1" w:line="240" w:lineRule="auto"/>
      <w:textAlignment w:val="center"/>
    </w:pPr>
    <w:rPr>
      <w:rFonts w:ascii="Arial Unicode MS" w:eastAsia="Arial Unicode MS" w:hAnsi="Arial Unicode MS" w:cs="Arial Unicode MS"/>
      <w:sz w:val="16"/>
      <w:szCs w:val="16"/>
      <w:lang w:eastAsia="ru-RU"/>
    </w:rPr>
  </w:style>
  <w:style w:type="paragraph" w:customStyle="1" w:styleId="xl41">
    <w:name w:val="xl41"/>
    <w:basedOn w:val="a"/>
    <w:uiPriority w:val="99"/>
    <w:rsid w:val="002D4BA5"/>
    <w:pPr>
      <w:spacing w:before="100" w:beforeAutospacing="1" w:after="100" w:afterAutospacing="1" w:line="240" w:lineRule="auto"/>
      <w:jc w:val="center"/>
      <w:textAlignment w:val="center"/>
    </w:pPr>
    <w:rPr>
      <w:rFonts w:ascii="Arial Unicode MS" w:eastAsia="Arial Unicode MS" w:hAnsi="Arial Unicode MS" w:cs="Arial Unicode MS"/>
      <w:sz w:val="16"/>
      <w:szCs w:val="16"/>
      <w:lang w:eastAsia="ru-RU"/>
    </w:rPr>
  </w:style>
  <w:style w:type="paragraph" w:customStyle="1" w:styleId="xl48">
    <w:name w:val="xl48"/>
    <w:basedOn w:val="a"/>
    <w:uiPriority w:val="99"/>
    <w:rsid w:val="002D4BA5"/>
    <w:pPr>
      <w:pBdr>
        <w:bottom w:val="single" w:sz="4" w:space="0" w:color="auto"/>
        <w:right w:val="single" w:sz="4" w:space="0" w:color="auto"/>
      </w:pBdr>
      <w:spacing w:before="100" w:beforeAutospacing="1" w:after="100" w:afterAutospacing="1" w:line="240" w:lineRule="auto"/>
      <w:jc w:val="center"/>
      <w:textAlignment w:val="top"/>
    </w:pPr>
    <w:rPr>
      <w:rFonts w:ascii="Times New Roman" w:eastAsia="Arial Unicode MS" w:hAnsi="Times New Roman" w:cs="Times New Roman"/>
      <w:b/>
      <w:bCs/>
      <w:sz w:val="16"/>
      <w:szCs w:val="16"/>
      <w:lang w:eastAsia="ru-RU"/>
    </w:rPr>
  </w:style>
  <w:style w:type="character" w:styleId="afff5">
    <w:name w:val="page number"/>
    <w:basedOn w:val="a0"/>
    <w:rsid w:val="002D4BA5"/>
    <w:rPr>
      <w:rFonts w:cs="Times New Roman"/>
    </w:rPr>
  </w:style>
  <w:style w:type="paragraph" w:styleId="afff6">
    <w:name w:val="Plain Text"/>
    <w:basedOn w:val="a"/>
    <w:link w:val="afff7"/>
    <w:uiPriority w:val="99"/>
    <w:rsid w:val="002D4BA5"/>
    <w:pPr>
      <w:spacing w:after="0" w:line="240" w:lineRule="auto"/>
    </w:pPr>
    <w:rPr>
      <w:rFonts w:ascii="Courier New" w:eastAsia="Times New Roman" w:hAnsi="Courier New" w:cs="Courier New"/>
      <w:sz w:val="20"/>
      <w:szCs w:val="20"/>
      <w:lang w:eastAsia="ru-RU"/>
    </w:rPr>
  </w:style>
  <w:style w:type="character" w:customStyle="1" w:styleId="afff7">
    <w:name w:val="Текст Знак"/>
    <w:basedOn w:val="a0"/>
    <w:link w:val="afff6"/>
    <w:uiPriority w:val="99"/>
    <w:rsid w:val="002D4BA5"/>
    <w:rPr>
      <w:rFonts w:ascii="Courier New" w:eastAsia="Times New Roman" w:hAnsi="Courier New" w:cs="Courier New"/>
      <w:sz w:val="20"/>
      <w:szCs w:val="20"/>
      <w:lang w:eastAsia="ru-RU"/>
    </w:rPr>
  </w:style>
  <w:style w:type="paragraph" w:customStyle="1" w:styleId="ConsTitle">
    <w:name w:val="ConsTitle"/>
    <w:uiPriority w:val="99"/>
    <w:rsid w:val="002D4BA5"/>
    <w:pPr>
      <w:widowControl w:val="0"/>
      <w:autoSpaceDE w:val="0"/>
      <w:autoSpaceDN w:val="0"/>
      <w:adjustRightInd w:val="0"/>
      <w:spacing w:after="0" w:line="240" w:lineRule="auto"/>
      <w:ind w:right="19772"/>
    </w:pPr>
    <w:rPr>
      <w:rFonts w:ascii="Arial" w:eastAsia="Times New Roman" w:hAnsi="Arial" w:cs="Arial"/>
      <w:b/>
      <w:bCs/>
      <w:sz w:val="16"/>
      <w:szCs w:val="16"/>
      <w:lang w:eastAsia="ru-RU"/>
    </w:rPr>
  </w:style>
  <w:style w:type="paragraph" w:styleId="34">
    <w:name w:val="Body Text Indent 3"/>
    <w:basedOn w:val="a"/>
    <w:link w:val="35"/>
    <w:uiPriority w:val="99"/>
    <w:rsid w:val="002D4BA5"/>
    <w:pPr>
      <w:spacing w:after="120" w:line="240" w:lineRule="auto"/>
      <w:ind w:left="283"/>
    </w:pPr>
    <w:rPr>
      <w:rFonts w:ascii="Times New Roman" w:eastAsia="Times New Roman" w:hAnsi="Times New Roman" w:cs="Times New Roman"/>
      <w:sz w:val="16"/>
      <w:szCs w:val="16"/>
      <w:lang w:eastAsia="ru-RU"/>
    </w:rPr>
  </w:style>
  <w:style w:type="character" w:customStyle="1" w:styleId="35">
    <w:name w:val="Основной текст с отступом 3 Знак"/>
    <w:basedOn w:val="a0"/>
    <w:link w:val="34"/>
    <w:uiPriority w:val="99"/>
    <w:rsid w:val="002D4BA5"/>
    <w:rPr>
      <w:rFonts w:ascii="Times New Roman" w:eastAsia="Times New Roman" w:hAnsi="Times New Roman" w:cs="Times New Roman"/>
      <w:sz w:val="16"/>
      <w:szCs w:val="16"/>
      <w:lang w:eastAsia="ru-RU"/>
    </w:rPr>
  </w:style>
  <w:style w:type="paragraph" w:customStyle="1" w:styleId="afff8">
    <w:name w:val="Знак Знак Знак Знак Знак Знак Знак Знак Знак Знак Знак Знак Знак Знак Знак Знак Знак Знак Знак Знак Знак"/>
    <w:basedOn w:val="a"/>
    <w:uiPriority w:val="99"/>
    <w:rsid w:val="002D4BA5"/>
    <w:pPr>
      <w:spacing w:after="160" w:line="240" w:lineRule="exact"/>
    </w:pPr>
    <w:rPr>
      <w:rFonts w:ascii="Verdana" w:eastAsia="Times New Roman" w:hAnsi="Verdana" w:cs="Times New Roman"/>
      <w:sz w:val="20"/>
      <w:szCs w:val="20"/>
      <w:lang w:val="en-US"/>
    </w:rPr>
  </w:style>
  <w:style w:type="paragraph" w:customStyle="1" w:styleId="afff9">
    <w:name w:val="Знак Знак Знак Знак Знак Знак Знак Знак Знак Знак Знак Знак Знак Знак Знак Знак Знак Знак"/>
    <w:basedOn w:val="a"/>
    <w:uiPriority w:val="99"/>
    <w:rsid w:val="002D4BA5"/>
    <w:pPr>
      <w:spacing w:after="160" w:line="240" w:lineRule="exact"/>
    </w:pPr>
    <w:rPr>
      <w:rFonts w:ascii="Verdana" w:eastAsia="Times New Roman" w:hAnsi="Verdana" w:cs="Times New Roman"/>
      <w:sz w:val="20"/>
      <w:szCs w:val="20"/>
      <w:lang w:val="en-US"/>
    </w:rPr>
  </w:style>
  <w:style w:type="paragraph" w:styleId="36">
    <w:name w:val="Body Text 3"/>
    <w:basedOn w:val="a"/>
    <w:link w:val="37"/>
    <w:uiPriority w:val="99"/>
    <w:rsid w:val="002D4BA5"/>
    <w:pPr>
      <w:spacing w:after="120" w:line="240" w:lineRule="auto"/>
    </w:pPr>
    <w:rPr>
      <w:rFonts w:ascii="Times New Roman" w:eastAsia="Times New Roman" w:hAnsi="Times New Roman" w:cs="Times New Roman"/>
      <w:sz w:val="16"/>
      <w:szCs w:val="16"/>
      <w:lang w:eastAsia="ru-RU"/>
    </w:rPr>
  </w:style>
  <w:style w:type="character" w:customStyle="1" w:styleId="37">
    <w:name w:val="Основной текст 3 Знак"/>
    <w:basedOn w:val="a0"/>
    <w:link w:val="36"/>
    <w:uiPriority w:val="99"/>
    <w:rsid w:val="002D4BA5"/>
    <w:rPr>
      <w:rFonts w:ascii="Times New Roman" w:eastAsia="Times New Roman" w:hAnsi="Times New Roman" w:cs="Times New Roman"/>
      <w:sz w:val="16"/>
      <w:szCs w:val="16"/>
      <w:lang w:eastAsia="ru-RU"/>
    </w:rPr>
  </w:style>
  <w:style w:type="paragraph" w:styleId="1a">
    <w:name w:val="toc 1"/>
    <w:basedOn w:val="a"/>
    <w:next w:val="a"/>
    <w:autoRedefine/>
    <w:uiPriority w:val="99"/>
    <w:semiHidden/>
    <w:rsid w:val="002D4BA5"/>
    <w:pPr>
      <w:spacing w:after="0" w:line="240" w:lineRule="auto"/>
    </w:pPr>
    <w:rPr>
      <w:rFonts w:ascii="Times New Roman" w:eastAsia="Times New Roman" w:hAnsi="Times New Roman" w:cs="Times New Roman"/>
      <w:sz w:val="24"/>
      <w:szCs w:val="24"/>
      <w:lang w:eastAsia="ru-RU"/>
    </w:rPr>
  </w:style>
  <w:style w:type="paragraph" w:styleId="28">
    <w:name w:val="toc 2"/>
    <w:basedOn w:val="a"/>
    <w:next w:val="a"/>
    <w:autoRedefine/>
    <w:uiPriority w:val="99"/>
    <w:semiHidden/>
    <w:rsid w:val="002D4BA5"/>
    <w:pPr>
      <w:spacing w:after="0" w:line="240" w:lineRule="auto"/>
      <w:ind w:left="240"/>
    </w:pPr>
    <w:rPr>
      <w:rFonts w:ascii="Times New Roman" w:eastAsia="Times New Roman" w:hAnsi="Times New Roman" w:cs="Times New Roman"/>
      <w:sz w:val="24"/>
      <w:szCs w:val="24"/>
      <w:lang w:eastAsia="ru-RU"/>
    </w:rPr>
  </w:style>
  <w:style w:type="paragraph" w:customStyle="1" w:styleId="1b">
    <w:name w:val="Название объекта1"/>
    <w:basedOn w:val="a"/>
    <w:uiPriority w:val="99"/>
    <w:rsid w:val="002D4BA5"/>
    <w:pPr>
      <w:spacing w:before="240" w:after="60" w:line="240" w:lineRule="auto"/>
      <w:ind w:firstLine="567"/>
      <w:jc w:val="center"/>
    </w:pPr>
    <w:rPr>
      <w:rFonts w:ascii="Arial" w:eastAsia="Times New Roman" w:hAnsi="Arial" w:cs="Arial"/>
      <w:b/>
      <w:bCs/>
      <w:sz w:val="32"/>
      <w:szCs w:val="32"/>
      <w:lang w:eastAsia="ru-RU"/>
    </w:rPr>
  </w:style>
  <w:style w:type="paragraph" w:customStyle="1" w:styleId="1c">
    <w:name w:val="Знак Знак Знак Знак Знак Знак1 Знак"/>
    <w:basedOn w:val="a"/>
    <w:uiPriority w:val="99"/>
    <w:rsid w:val="002D4BA5"/>
    <w:pPr>
      <w:spacing w:after="160" w:line="240" w:lineRule="exact"/>
    </w:pPr>
    <w:rPr>
      <w:rFonts w:ascii="Verdana" w:eastAsia="Times New Roman" w:hAnsi="Verdana" w:cs="Times New Roman"/>
      <w:sz w:val="24"/>
      <w:szCs w:val="24"/>
      <w:lang w:val="en-US"/>
    </w:rPr>
  </w:style>
  <w:style w:type="character" w:customStyle="1" w:styleId="opadv">
    <w:name w:val="opadv"/>
    <w:basedOn w:val="a0"/>
    <w:uiPriority w:val="99"/>
    <w:rsid w:val="002D4BA5"/>
    <w:rPr>
      <w:rFonts w:cs="Times New Roman"/>
    </w:rPr>
  </w:style>
  <w:style w:type="paragraph" w:customStyle="1" w:styleId="CharChar">
    <w:name w:val="Char Char"/>
    <w:basedOn w:val="a"/>
    <w:uiPriority w:val="99"/>
    <w:rsid w:val="002D4BA5"/>
    <w:pPr>
      <w:spacing w:after="160" w:line="240" w:lineRule="exact"/>
    </w:pPr>
    <w:rPr>
      <w:rFonts w:ascii="Verdana" w:eastAsia="Times New Roman" w:hAnsi="Verdana" w:cs="Times New Roman"/>
      <w:sz w:val="20"/>
      <w:szCs w:val="20"/>
      <w:lang w:val="en-US"/>
    </w:rPr>
  </w:style>
  <w:style w:type="paragraph" w:customStyle="1" w:styleId="ConsNonformat">
    <w:name w:val="ConsNonformat"/>
    <w:link w:val="ConsNonformat0"/>
    <w:uiPriority w:val="99"/>
    <w:rsid w:val="002D4BA5"/>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ConsNonformat0">
    <w:name w:val="ConsNonformat Знак"/>
    <w:basedOn w:val="a0"/>
    <w:link w:val="ConsNonformat"/>
    <w:uiPriority w:val="99"/>
    <w:locked/>
    <w:rsid w:val="002D4BA5"/>
    <w:rPr>
      <w:rFonts w:ascii="Courier New" w:eastAsia="Times New Roman" w:hAnsi="Courier New" w:cs="Courier New"/>
      <w:sz w:val="20"/>
      <w:szCs w:val="20"/>
      <w:lang w:eastAsia="ru-RU"/>
    </w:rPr>
  </w:style>
  <w:style w:type="paragraph" w:customStyle="1" w:styleId="doktekstj">
    <w:name w:val="doktekstj"/>
    <w:basedOn w:val="a"/>
    <w:uiPriority w:val="99"/>
    <w:rsid w:val="002D4BA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fa">
    <w:name w:val="Акты"/>
    <w:basedOn w:val="a"/>
    <w:link w:val="afffb"/>
    <w:uiPriority w:val="99"/>
    <w:rsid w:val="002D4BA5"/>
    <w:pPr>
      <w:spacing w:after="0" w:line="240" w:lineRule="auto"/>
      <w:ind w:firstLine="709"/>
      <w:jc w:val="both"/>
    </w:pPr>
    <w:rPr>
      <w:rFonts w:ascii="Times New Roman" w:eastAsia="Times New Roman" w:hAnsi="Times New Roman" w:cs="Times New Roman"/>
      <w:sz w:val="28"/>
      <w:szCs w:val="28"/>
      <w:lang w:eastAsia="ru-RU"/>
    </w:rPr>
  </w:style>
  <w:style w:type="character" w:customStyle="1" w:styleId="afffb">
    <w:name w:val="Акты Знак"/>
    <w:basedOn w:val="a0"/>
    <w:link w:val="afffa"/>
    <w:uiPriority w:val="99"/>
    <w:locked/>
    <w:rsid w:val="002D4BA5"/>
    <w:rPr>
      <w:rFonts w:ascii="Times New Roman" w:eastAsia="Times New Roman" w:hAnsi="Times New Roman" w:cs="Times New Roman"/>
      <w:sz w:val="28"/>
      <w:szCs w:val="28"/>
      <w:lang w:eastAsia="ru-RU"/>
    </w:rPr>
  </w:style>
  <w:style w:type="paragraph" w:customStyle="1" w:styleId="a50">
    <w:name w:val="a5"/>
    <w:basedOn w:val="a"/>
    <w:uiPriority w:val="99"/>
    <w:rsid w:val="002D4BA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fc">
    <w:name w:val="Основной текст с отступом.Надин стиль"/>
    <w:basedOn w:val="a"/>
    <w:uiPriority w:val="99"/>
    <w:qFormat/>
    <w:rsid w:val="002D4BA5"/>
    <w:pPr>
      <w:tabs>
        <w:tab w:val="left" w:pos="10490"/>
      </w:tabs>
      <w:spacing w:after="120" w:line="360" w:lineRule="auto"/>
      <w:ind w:left="283" w:right="-1" w:firstLine="794"/>
      <w:jc w:val="both"/>
    </w:pPr>
    <w:rPr>
      <w:rFonts w:ascii="Courier New" w:eastAsia="Times New Roman" w:hAnsi="Courier New" w:cs="Times New Roman"/>
      <w:sz w:val="28"/>
      <w:szCs w:val="20"/>
      <w:lang w:eastAsia="ru-RU"/>
    </w:rPr>
  </w:style>
  <w:style w:type="table" w:customStyle="1" w:styleId="1d">
    <w:name w:val="Светлая заливка1"/>
    <w:basedOn w:val="a1"/>
    <w:uiPriority w:val="60"/>
    <w:rsid w:val="002D4BA5"/>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3">
    <w:name w:val="Table Web 3"/>
    <w:basedOn w:val="a1"/>
    <w:uiPriority w:val="99"/>
    <w:semiHidden/>
    <w:unhideWhenUsed/>
    <w:rsid w:val="002D4BA5"/>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1e">
    <w:name w:val="Table Subtle 1"/>
    <w:basedOn w:val="a1"/>
    <w:unhideWhenUsed/>
    <w:rsid w:val="002D4BA5"/>
    <w:pPr>
      <w:spacing w:after="0" w:line="240" w:lineRule="auto"/>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
    <w:name w:val="Стиль11"/>
    <w:basedOn w:val="-2"/>
    <w:uiPriority w:val="99"/>
    <w:qFormat/>
    <w:rsid w:val="002D4BA5"/>
    <w:pPr>
      <w:spacing w:line="240" w:lineRule="auto"/>
      <w:ind w:left="93" w:right="26" w:firstLine="557"/>
    </w:pPr>
    <w:rPr>
      <w:rFonts w:ascii="Times New Roman" w:eastAsia="Times New Roman" w:hAnsi="Times New Roman" w:cs="Times New Roman"/>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
    <w:name w:val="Веб-таблица 21"/>
    <w:basedOn w:val="a1"/>
    <w:next w:val="-2"/>
    <w:uiPriority w:val="99"/>
    <w:semiHidden/>
    <w:unhideWhenUsed/>
    <w:locked/>
    <w:rsid w:val="002D4BA5"/>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afffd">
    <w:name w:val="Основной текст_"/>
    <w:basedOn w:val="a0"/>
    <w:link w:val="38"/>
    <w:rsid w:val="002D4BA5"/>
    <w:rPr>
      <w:sz w:val="23"/>
      <w:szCs w:val="23"/>
      <w:shd w:val="clear" w:color="auto" w:fill="FFFFFF"/>
    </w:rPr>
  </w:style>
  <w:style w:type="paragraph" w:customStyle="1" w:styleId="38">
    <w:name w:val="Основной текст3"/>
    <w:basedOn w:val="a"/>
    <w:link w:val="afffd"/>
    <w:rsid w:val="002D4BA5"/>
    <w:pPr>
      <w:widowControl w:val="0"/>
      <w:shd w:val="clear" w:color="auto" w:fill="FFFFFF"/>
      <w:spacing w:after="0" w:line="312" w:lineRule="exact"/>
      <w:ind w:hanging="360"/>
      <w:jc w:val="center"/>
    </w:pPr>
    <w:rPr>
      <w:sz w:val="23"/>
      <w:szCs w:val="23"/>
    </w:rPr>
  </w:style>
  <w:style w:type="character" w:customStyle="1" w:styleId="afffe">
    <w:name w:val="Основной текст + Полужирный;Курсив"/>
    <w:basedOn w:val="afffd"/>
    <w:rsid w:val="002D4BA5"/>
    <w:rPr>
      <w:b/>
      <w:bCs/>
      <w:i/>
      <w:iCs/>
      <w:color w:val="000000"/>
      <w:spacing w:val="0"/>
      <w:w w:val="100"/>
      <w:position w:val="0"/>
      <w:lang w:val="ru-RU" w:eastAsia="ru-RU" w:bidi="ru-RU"/>
    </w:rPr>
  </w:style>
  <w:style w:type="paragraph" w:customStyle="1" w:styleId="rtejustify">
    <w:name w:val="rtejustify"/>
    <w:basedOn w:val="a"/>
    <w:rsid w:val="002D4BA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fff">
    <w:name w:val="Block Text"/>
    <w:basedOn w:val="a"/>
    <w:unhideWhenUsed/>
    <w:rsid w:val="002D4BA5"/>
    <w:pPr>
      <w:tabs>
        <w:tab w:val="left" w:pos="708"/>
        <w:tab w:val="left" w:pos="6656"/>
      </w:tabs>
      <w:overflowPunct w:val="0"/>
      <w:autoSpaceDE w:val="0"/>
      <w:autoSpaceDN w:val="0"/>
      <w:adjustRightInd w:val="0"/>
      <w:spacing w:after="0" w:line="360" w:lineRule="auto"/>
      <w:ind w:left="60" w:right="-1"/>
      <w:jc w:val="both"/>
    </w:pPr>
    <w:rPr>
      <w:rFonts w:ascii="Arial" w:eastAsia="Times New Roman" w:hAnsi="Arial" w:cs="Arial"/>
      <w:color w:val="000000"/>
      <w:sz w:val="24"/>
      <w:szCs w:val="20"/>
      <w:lang w:eastAsia="ru-RU"/>
    </w:rPr>
  </w:style>
  <w:style w:type="character" w:customStyle="1" w:styleId="extended-textfull">
    <w:name w:val="extended-text__full"/>
    <w:basedOn w:val="a0"/>
    <w:rsid w:val="002D4BA5"/>
  </w:style>
  <w:style w:type="character" w:customStyle="1" w:styleId="link">
    <w:name w:val="link"/>
    <w:basedOn w:val="a0"/>
    <w:rsid w:val="002D4BA5"/>
  </w:style>
  <w:style w:type="numbering" w:customStyle="1" w:styleId="91">
    <w:name w:val="Нет списка9"/>
    <w:next w:val="a2"/>
    <w:semiHidden/>
    <w:rsid w:val="002F72D1"/>
  </w:style>
  <w:style w:type="paragraph" w:customStyle="1" w:styleId="s15">
    <w:name w:val="s_15"/>
    <w:basedOn w:val="a"/>
    <w:rsid w:val="002F72D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10">
    <w:name w:val="s_10"/>
    <w:basedOn w:val="a0"/>
    <w:rsid w:val="002F72D1"/>
  </w:style>
  <w:style w:type="paragraph" w:customStyle="1" w:styleId="s9">
    <w:name w:val="s_9"/>
    <w:basedOn w:val="a"/>
    <w:rsid w:val="002F72D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1">
    <w:name w:val="s_1"/>
    <w:basedOn w:val="a"/>
    <w:rsid w:val="002F72D1"/>
    <w:pP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100">
    <w:name w:val="Нет списка10"/>
    <w:next w:val="a2"/>
    <w:semiHidden/>
    <w:rsid w:val="002F72D1"/>
  </w:style>
  <w:style w:type="numbering" w:customStyle="1" w:styleId="140">
    <w:name w:val="Нет списка14"/>
    <w:next w:val="a2"/>
    <w:uiPriority w:val="99"/>
    <w:semiHidden/>
    <w:unhideWhenUsed/>
    <w:rsid w:val="002F72D1"/>
  </w:style>
  <w:style w:type="table" w:customStyle="1" w:styleId="122">
    <w:name w:val="Стиль12"/>
    <w:basedOn w:val="-2"/>
    <w:uiPriority w:val="99"/>
    <w:qFormat/>
    <w:rsid w:val="002F72D1"/>
    <w:pPr>
      <w:spacing w:line="240" w:lineRule="auto"/>
      <w:ind w:left="93" w:right="26" w:firstLine="557"/>
    </w:pPr>
    <w:rPr>
      <w:rFonts w:ascii="Times New Roman" w:eastAsiaTheme="minorEastAsia" w:hAnsi="Times New Roman"/>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92">
    <w:name w:val="Сетка таблицы9"/>
    <w:basedOn w:val="a1"/>
    <w:next w:val="ad"/>
    <w:uiPriority w:val="59"/>
    <w:rsid w:val="002F72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0">
    <w:name w:val="Нет списка15"/>
    <w:next w:val="a2"/>
    <w:semiHidden/>
    <w:rsid w:val="002F72D1"/>
  </w:style>
  <w:style w:type="numbering" w:customStyle="1" w:styleId="160">
    <w:name w:val="Нет списка16"/>
    <w:next w:val="a2"/>
    <w:semiHidden/>
    <w:rsid w:val="002F72D1"/>
  </w:style>
  <w:style w:type="table" w:styleId="affff0">
    <w:name w:val="Table Elegant"/>
    <w:basedOn w:val="a1"/>
    <w:rsid w:val="002F72D1"/>
    <w:pPr>
      <w:spacing w:after="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29">
    <w:name w:val="Table 3D effects 2"/>
    <w:basedOn w:val="a1"/>
    <w:rsid w:val="002F72D1"/>
    <w:pPr>
      <w:spacing w:after="0" w:line="240" w:lineRule="auto"/>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
    <w:name w:val="Веб-таблица 22"/>
    <w:basedOn w:val="a1"/>
    <w:next w:val="-2"/>
    <w:rsid w:val="002F72D1"/>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1"/>
    <w:next w:val="-3"/>
    <w:rsid w:val="002F72D1"/>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63">
    <w:name w:val="Акт 6 пт"/>
    <w:basedOn w:val="a"/>
    <w:rsid w:val="002F72D1"/>
    <w:pPr>
      <w:tabs>
        <w:tab w:val="left" w:pos="284"/>
      </w:tabs>
      <w:suppressAutoHyphens/>
      <w:spacing w:before="120" w:after="0" w:line="240" w:lineRule="auto"/>
      <w:ind w:firstLine="709"/>
      <w:jc w:val="both"/>
    </w:pPr>
    <w:rPr>
      <w:rFonts w:ascii="Times New Roman" w:eastAsia="Times New Roman" w:hAnsi="Times New Roman" w:cs="Times New Roman"/>
      <w:sz w:val="28"/>
      <w:szCs w:val="20"/>
      <w:lang w:eastAsia="ru-RU"/>
    </w:rPr>
  </w:style>
  <w:style w:type="paragraph" w:customStyle="1" w:styleId="ListParagraph">
    <w:name w:val="List Paragraph"/>
    <w:basedOn w:val="a"/>
    <w:rsid w:val="002F72D1"/>
    <w:pPr>
      <w:spacing w:after="0" w:line="240" w:lineRule="auto"/>
      <w:ind w:left="720"/>
      <w:contextualSpacing/>
    </w:pPr>
    <w:rPr>
      <w:rFonts w:ascii="Times New Roman" w:eastAsia="Times New Roman" w:hAnsi="Times New Roman" w:cs="Times New Roman"/>
      <w:sz w:val="20"/>
      <w:szCs w:val="20"/>
      <w:lang w:eastAsia="ru-RU"/>
    </w:rPr>
  </w:style>
  <w:style w:type="character" w:customStyle="1" w:styleId="FontStyle25">
    <w:name w:val="Font Style25"/>
    <w:rsid w:val="002F72D1"/>
    <w:rPr>
      <w:rFonts w:ascii="Times New Roman" w:hAnsi="Times New Roman" w:cs="Times New Roman"/>
      <w:sz w:val="22"/>
      <w:szCs w:val="22"/>
    </w:rPr>
  </w:style>
  <w:style w:type="paragraph" w:customStyle="1" w:styleId="211111119">
    <w:name w:val="Мййййййййййййййййй2111111м 1ёзхчсссссссссссссссв9/"/>
    <w:basedOn w:val="a"/>
    <w:rsid w:val="002F72D1"/>
    <w:pPr>
      <w:suppressAutoHyphens/>
      <w:autoSpaceDE w:val="0"/>
      <w:autoSpaceDN w:val="0"/>
      <w:adjustRightInd w:val="0"/>
      <w:spacing w:after="0" w:line="240" w:lineRule="auto"/>
      <w:ind w:firstLine="708"/>
      <w:jc w:val="both"/>
    </w:pPr>
    <w:rPr>
      <w:rFonts w:ascii="Times New Roman" w:eastAsia="Times New Roman" w:hAnsi="Times New Roman" w:cs="Times New Roman"/>
      <w:sz w:val="26"/>
      <w:szCs w:val="26"/>
      <w:lang w:eastAsia="ar-SA"/>
    </w:rPr>
  </w:style>
  <w:style w:type="character" w:customStyle="1" w:styleId="FontStyle16">
    <w:name w:val="Font Style16"/>
    <w:uiPriority w:val="99"/>
    <w:rsid w:val="002F72D1"/>
    <w:rPr>
      <w:rFonts w:ascii="Times New Roman" w:hAnsi="Times New Roman" w:cs="Times New Roman"/>
      <w:b/>
      <w:bCs/>
      <w:sz w:val="22"/>
      <w:szCs w:val="22"/>
    </w:rPr>
  </w:style>
  <w:style w:type="paragraph" w:customStyle="1" w:styleId="Style1">
    <w:name w:val="Style1"/>
    <w:basedOn w:val="a"/>
    <w:uiPriority w:val="99"/>
    <w:rsid w:val="002F72D1"/>
    <w:pPr>
      <w:widowControl w:val="0"/>
      <w:autoSpaceDE w:val="0"/>
      <w:autoSpaceDN w:val="0"/>
      <w:adjustRightInd w:val="0"/>
      <w:spacing w:after="0" w:line="409" w:lineRule="exact"/>
      <w:ind w:firstLine="682"/>
      <w:jc w:val="both"/>
    </w:pPr>
    <w:rPr>
      <w:rFonts w:ascii="Times New Roman" w:eastAsia="Times New Roman" w:hAnsi="Times New Roman" w:cs="Times New Roman"/>
      <w:sz w:val="24"/>
      <w:szCs w:val="24"/>
      <w:lang w:eastAsia="ru-RU"/>
    </w:rPr>
  </w:style>
  <w:style w:type="paragraph" w:customStyle="1" w:styleId="Style20">
    <w:name w:val="Style20"/>
    <w:basedOn w:val="a"/>
    <w:uiPriority w:val="99"/>
    <w:rsid w:val="002F72D1"/>
    <w:pPr>
      <w:widowControl w:val="0"/>
      <w:autoSpaceDE w:val="0"/>
      <w:autoSpaceDN w:val="0"/>
      <w:adjustRightInd w:val="0"/>
      <w:spacing w:after="0" w:line="240" w:lineRule="auto"/>
      <w:jc w:val="right"/>
    </w:pPr>
    <w:rPr>
      <w:rFonts w:ascii="Times New Roman" w:eastAsia="Times New Roman" w:hAnsi="Times New Roman" w:cs="Times New Roman"/>
      <w:sz w:val="24"/>
      <w:szCs w:val="24"/>
      <w:lang w:eastAsia="ru-RU"/>
    </w:rPr>
  </w:style>
  <w:style w:type="table" w:styleId="2a">
    <w:name w:val="Table Subtle 2"/>
    <w:basedOn w:val="a1"/>
    <w:rsid w:val="002F72D1"/>
    <w:pPr>
      <w:spacing w:after="0" w:line="240" w:lineRule="auto"/>
    </w:pPr>
    <w:rPr>
      <w:rFonts w:ascii="Times New Roman" w:eastAsia="Times New Roman" w:hAnsi="Times New Roman" w:cs="Times New Roman"/>
      <w:sz w:val="20"/>
      <w:szCs w:val="20"/>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formattext">
    <w:name w:val="formattext"/>
    <w:basedOn w:val="a"/>
    <w:rsid w:val="002F72D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fff1">
    <w:name w:val="Document Map"/>
    <w:basedOn w:val="a"/>
    <w:link w:val="affff2"/>
    <w:uiPriority w:val="99"/>
    <w:semiHidden/>
    <w:unhideWhenUsed/>
    <w:rsid w:val="00B53EFB"/>
    <w:pPr>
      <w:spacing w:after="0" w:line="240" w:lineRule="auto"/>
    </w:pPr>
    <w:rPr>
      <w:rFonts w:ascii="Tahoma" w:hAnsi="Tahoma" w:cs="Tahoma"/>
      <w:sz w:val="16"/>
      <w:szCs w:val="16"/>
    </w:rPr>
  </w:style>
  <w:style w:type="character" w:customStyle="1" w:styleId="affff2">
    <w:name w:val="Схема документа Знак"/>
    <w:basedOn w:val="a0"/>
    <w:link w:val="affff1"/>
    <w:uiPriority w:val="99"/>
    <w:semiHidden/>
    <w:rsid w:val="00B53EFB"/>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consultantplus://offline/ref=7234143AD9F313B0DED8FAA99A8305C23277973430F8ADA88BBB8B05D38AAF79AA3C8E599D827DEB07196A08C7E48D9196CCF8DFD7r7y6H" TargetMode="External"/><Relationship Id="rId21" Type="http://schemas.openxmlformats.org/officeDocument/2006/relationships/hyperlink" Target="consultantplus://offline/ref=2D620D02F68F82C948573C1EAB644D0873D9D6C721B77F8828A9D3A322728329733646ED931Fc4W" TargetMode="External"/><Relationship Id="rId42" Type="http://schemas.openxmlformats.org/officeDocument/2006/relationships/image" Target="media/image11.jpeg"/><Relationship Id="rId63" Type="http://schemas.openxmlformats.org/officeDocument/2006/relationships/image" Target="media/image32.jpeg"/><Relationship Id="rId84" Type="http://schemas.openxmlformats.org/officeDocument/2006/relationships/image" Target="media/image52.jpeg"/><Relationship Id="rId138" Type="http://schemas.openxmlformats.org/officeDocument/2006/relationships/hyperlink" Target="consultantplus://offline/ref=44F3E331D93840A268EFF4F413CE6AE93309D1E1EF261F331CD5E04455FC4A74DFDC4FBD2059D22C80AC022C60F8CA4668E45FE8458EAAD8s76BV" TargetMode="External"/><Relationship Id="rId159" Type="http://schemas.openxmlformats.org/officeDocument/2006/relationships/hyperlink" Target="consultantplus://offline/ref=91A41183F5C77FD8F59509301599CF1E18393E3D52FD36087FBD6FFE4BA8AEC0244ACC002DA6X" TargetMode="External"/><Relationship Id="rId170" Type="http://schemas.openxmlformats.org/officeDocument/2006/relationships/chart" Target="charts/chart4.xml"/><Relationship Id="rId191" Type="http://schemas.openxmlformats.org/officeDocument/2006/relationships/hyperlink" Target="consultantplus://offline/ref=DD2B36F8AAA12F3CAA0E8ABDCB90D316323CB6971CD7DBAF092CF73A97FCD0DAFC3F8AF0740Ca3Q3X" TargetMode="External"/><Relationship Id="rId205" Type="http://schemas.openxmlformats.org/officeDocument/2006/relationships/footer" Target="footer1.xml"/><Relationship Id="rId16" Type="http://schemas.openxmlformats.org/officeDocument/2006/relationships/hyperlink" Target="consultantplus://offline/ref=C3E73ED1335C47933476F84F11D7CC924D833760E8F0DFBBE92E9CFE13C4366B7CA801C767654ECE13933FB72530A698F2F292FCA29A01V4I" TargetMode="External"/><Relationship Id="rId107" Type="http://schemas.openxmlformats.org/officeDocument/2006/relationships/hyperlink" Target="http://www.zakupki.gov.ru" TargetMode="External"/><Relationship Id="rId11" Type="http://schemas.openxmlformats.org/officeDocument/2006/relationships/hyperlink" Target="consultantplus://offline/ref=C3E73ED1335C47933476F84F11D7CC924D833760E8F0DFBBE92E9CFE13C4366B7CA801C461614CC641C92FB36C64A987F0EF8CFDBC9A144007V0I" TargetMode="External"/><Relationship Id="rId32" Type="http://schemas.openxmlformats.org/officeDocument/2006/relationships/image" Target="media/image1.jpeg"/><Relationship Id="rId37" Type="http://schemas.openxmlformats.org/officeDocument/2006/relationships/image" Target="media/image6.jpeg"/><Relationship Id="rId53" Type="http://schemas.openxmlformats.org/officeDocument/2006/relationships/image" Target="media/image22.jpeg"/><Relationship Id="rId58" Type="http://schemas.openxmlformats.org/officeDocument/2006/relationships/image" Target="media/image27.jpeg"/><Relationship Id="rId74" Type="http://schemas.openxmlformats.org/officeDocument/2006/relationships/image" Target="media/image43.jpeg"/><Relationship Id="rId79" Type="http://schemas.openxmlformats.org/officeDocument/2006/relationships/image" Target="media/image48.jpeg"/><Relationship Id="rId102" Type="http://schemas.openxmlformats.org/officeDocument/2006/relationships/hyperlink" Target="consultantplus://offline/ref=CFD77A2A09153FD19A4D94416D324D08DD20E81A1BA8C27099181D4F0CE8B139489211BCD2DA7086681063528B6B9391F7FB633D4329D78870iEF" TargetMode="External"/><Relationship Id="rId123" Type="http://schemas.openxmlformats.org/officeDocument/2006/relationships/hyperlink" Target="consultantplus://offline/ref=3C9B4FFCDB726B53016CE21E5B634CAD36DB1701B2A63636632EE21833A1ECBE71ADB1E33982CA3077B1DB905A9DD30658D6C86D5F74A4D7Z7I1F" TargetMode="External"/><Relationship Id="rId128" Type="http://schemas.openxmlformats.org/officeDocument/2006/relationships/hyperlink" Target="consultantplus://offline/ref=850B90E50FFBF09092924FA671B980D7DDE8F14265AF85320EB840188A83B44EE1E53316C4FEA0810B3E0C7D6BC23EB6EE5630C7F13E9DB7oBL3W" TargetMode="External"/><Relationship Id="rId144" Type="http://schemas.openxmlformats.org/officeDocument/2006/relationships/hyperlink" Target="consultantplus://offline/ref=ACC8FDD1377D2F4BD8566836D67D60D556893F4625252902EB9FAFF83D0E53A78D0A17330A1D9150D3D73DDD7B4724D9A36E747DD310D956WFLDA" TargetMode="External"/><Relationship Id="rId149" Type="http://schemas.openxmlformats.org/officeDocument/2006/relationships/hyperlink" Target="consultantplus://offline/ref=62D7137A78DF932ED3607732018EC90D724C4529377471CCD5CBB3DD4E6904F931A5E5D1B49286FFD76B6AB05D2FDD0CD5BD597E14233649Y4e7G" TargetMode="External"/><Relationship Id="rId5" Type="http://schemas.openxmlformats.org/officeDocument/2006/relationships/webSettings" Target="webSettings.xml"/><Relationship Id="rId90" Type="http://schemas.openxmlformats.org/officeDocument/2006/relationships/image" Target="media/image58.jpeg"/><Relationship Id="rId95" Type="http://schemas.openxmlformats.org/officeDocument/2006/relationships/image" Target="media/image63.jpeg"/><Relationship Id="rId160" Type="http://schemas.openxmlformats.org/officeDocument/2006/relationships/hyperlink" Target="consultantplus://offline/ref=32199173FEEAA82F21C31BA1DFF3CB2D464F54243E97DBD067C26BF7CD62414481A32CA117BAF65FB383CC3EFFB6F502A0318A7A8175A43CR3MFA" TargetMode="External"/><Relationship Id="rId165" Type="http://schemas.openxmlformats.org/officeDocument/2006/relationships/hyperlink" Target="consultantplus://offline/ref=2DBA6029FEF6D72AAAC5748035447DE66619976AD55A3F54DC0AC02013A65D541A99EA70E4978C5094EA5B4156302BCD87B8AF96BF62WDw3E" TargetMode="External"/><Relationship Id="rId181" Type="http://schemas.openxmlformats.org/officeDocument/2006/relationships/chart" Target="charts/chart10.xml"/><Relationship Id="rId186" Type="http://schemas.openxmlformats.org/officeDocument/2006/relationships/hyperlink" Target="consultantplus://offline/ref=DD2B36F8AAA12F3CAA0E94B0DDFC8D1C3034E99C1FD0D7F15070F16DC8ACD68FBCa7QFX" TargetMode="External"/><Relationship Id="rId22" Type="http://schemas.openxmlformats.org/officeDocument/2006/relationships/hyperlink" Target="consultantplus://offline/ref=1B70B1DEAF81324E813D059F81CBA36D7CB5A751D08799E04FAFFF6E0DA4C8FFF21A98825B978ABD0A211140D972D22De6l1A" TargetMode="External"/><Relationship Id="rId27" Type="http://schemas.openxmlformats.org/officeDocument/2006/relationships/hyperlink" Target="consultantplus://offline/ref=C8A5A7B8D46E90D86BC417486A84144A9FCD8545BCE6B7C1BAF3AE555479D15B572A4F9D37409ABFF14ADC42A02208847E8B4464E6TFV6W" TargetMode="External"/><Relationship Id="rId43" Type="http://schemas.openxmlformats.org/officeDocument/2006/relationships/image" Target="media/image12.jpeg"/><Relationship Id="rId48" Type="http://schemas.openxmlformats.org/officeDocument/2006/relationships/image" Target="media/image17.jpeg"/><Relationship Id="rId64" Type="http://schemas.openxmlformats.org/officeDocument/2006/relationships/image" Target="media/image33.jpeg"/><Relationship Id="rId69" Type="http://schemas.openxmlformats.org/officeDocument/2006/relationships/image" Target="media/image38.png"/><Relationship Id="rId113" Type="http://schemas.openxmlformats.org/officeDocument/2006/relationships/hyperlink" Target="consultantplus://offline/ref=850B90E50FFBF09092924FA671B980D7DDE8F14265AF85320EB840188A83B44EE1E53316C4FEA081083E0C7D6BC23EB6EE5630C7F13E9DB7oBL3W" TargetMode="External"/><Relationship Id="rId118" Type="http://schemas.openxmlformats.org/officeDocument/2006/relationships/hyperlink" Target="consultantplus://offline/ref=C6435F0654AD0E0885038642B1ABCF8D047ED09411A8D2954B900C8BD5797AC82D75E95BFA9D0CBDB5BA874E1D0DA9595205DD6DB551PDn6W" TargetMode="External"/><Relationship Id="rId134" Type="http://schemas.openxmlformats.org/officeDocument/2006/relationships/hyperlink" Target="consultantplus://offline/ref=72FE68F3891C3A7BC9A0B9083470E3149E5B6DA1B82C8952AB2B731251EAA2550B2DDFCEA23ED963053DFC92CC07D31A5C108A68EE6Fa2K8A" TargetMode="External"/><Relationship Id="rId139" Type="http://schemas.openxmlformats.org/officeDocument/2006/relationships/hyperlink" Target="consultantplus://offline/ref=44F3E331D93840A268EFF4F413CE6AE93309D1E1EF261F331CD5E04455FC4A74DFDC4FBD2059D22E86AC022C60F8CA4668E45FE8458EAAD8s76BV" TargetMode="External"/><Relationship Id="rId80" Type="http://schemas.openxmlformats.org/officeDocument/2006/relationships/image" Target="media/image49.jpeg"/><Relationship Id="rId85" Type="http://schemas.openxmlformats.org/officeDocument/2006/relationships/image" Target="media/image53.jpeg"/><Relationship Id="rId150" Type="http://schemas.openxmlformats.org/officeDocument/2006/relationships/hyperlink" Target="consultantplus://offline/ref=8F361427EA4FB896520C285D12DAD96AF1740CA028FFF90BD16330A1FBFF738987563A9EA0678BF16AA0D8C03ED03D1740121A521E0B2EA1D5cDE" TargetMode="External"/><Relationship Id="rId155" Type="http://schemas.openxmlformats.org/officeDocument/2006/relationships/hyperlink" Target="consultantplus://offline/ref=DD2B36F8AAA12F3CAA0E8ABDCB90D316323CB6971CD7DBAF092CF73A97FCD0DAFC3F8AF07402a3Q5X" TargetMode="External"/><Relationship Id="rId171" Type="http://schemas.openxmlformats.org/officeDocument/2006/relationships/chart" Target="charts/chart5.xml"/><Relationship Id="rId176" Type="http://schemas.openxmlformats.org/officeDocument/2006/relationships/hyperlink" Target="consultantplus://offline/ref=DD2B36F8AAA12F3CAA0E8ABDCB90D316323CB6971CD7DBAF092CF73A97FCD0DAFC3F8AF07402a3Q5X" TargetMode="External"/><Relationship Id="rId192" Type="http://schemas.openxmlformats.org/officeDocument/2006/relationships/hyperlink" Target="consultantplus://offline/ref=31F8E5F3EA1F906084F32B4D22B85FB149F0F259911096F81CFA302B56367DA14C290623F9184FB6Z7I2X" TargetMode="External"/><Relationship Id="rId197" Type="http://schemas.openxmlformats.org/officeDocument/2006/relationships/hyperlink" Target="consultantplus://offline/ref=5C2EFF385F5280F37C0763BA4EA678BC62A453F05162ACEE82A05FA1B2DF82C789215B2714362D8D169FD223001266FE6D3AA25FCFA0IFD1A" TargetMode="External"/><Relationship Id="rId206" Type="http://schemas.openxmlformats.org/officeDocument/2006/relationships/fontTable" Target="fontTable.xml"/><Relationship Id="rId201" Type="http://schemas.openxmlformats.org/officeDocument/2006/relationships/hyperlink" Target="consultantplus://offline/ref=31F8E5F3EA1F906084F3354034D400B44AFBAC5C921694A647A56B76013F77F60B665F61BD1748BF740D96Z6I1X" TargetMode="External"/><Relationship Id="rId12" Type="http://schemas.openxmlformats.org/officeDocument/2006/relationships/hyperlink" Target="consultantplus://offline/ref=C3E73ED1335C47933476F84F11D7CC924D833760E8F0DFBBE92E9CFE13C4366B7CA801C767654ECE13933FB72530A698F2F292FCA29A01V4I" TargetMode="External"/><Relationship Id="rId17" Type="http://schemas.openxmlformats.org/officeDocument/2006/relationships/hyperlink" Target="consultantplus://offline/ref=C3E73ED1335C47933476F84F11D7CC924D833760E8F0DFBBE92E9CFE13C4366B7CA801C7676B4BCE13933FB72530A698F2F292FCA29A01V4I" TargetMode="External"/><Relationship Id="rId33" Type="http://schemas.openxmlformats.org/officeDocument/2006/relationships/image" Target="media/image2.jpeg"/><Relationship Id="rId38" Type="http://schemas.openxmlformats.org/officeDocument/2006/relationships/image" Target="media/image7.jpeg"/><Relationship Id="rId59" Type="http://schemas.openxmlformats.org/officeDocument/2006/relationships/image" Target="media/image28.jpeg"/><Relationship Id="rId103" Type="http://schemas.openxmlformats.org/officeDocument/2006/relationships/hyperlink" Target="consultantplus://offline/ref=CFD77A2A09153FD19A4D94416D324D08DD20E81A1BA8C27099181D4F0CE8B139489211BCD2DA7380691063528B6B9391F7FB633D4329D78870iEF" TargetMode="External"/><Relationship Id="rId108" Type="http://schemas.openxmlformats.org/officeDocument/2006/relationships/hyperlink" Target="consultantplus://offline/ref=212FC188B989FE2C022D6F6A7A8E0D074B95B6E8DBF356A961A02F69DBB838C40C10BC6B2284F1A4CDA8E3F294C9A5718005CD753147F2EAIBSBE" TargetMode="External"/><Relationship Id="rId124" Type="http://schemas.openxmlformats.org/officeDocument/2006/relationships/hyperlink" Target="consultantplus://offline/ref=4A9645A2738446307DD24A3F344DCB361D4FD29573B41213F4FA730FB96AB9DC989A7D6BDCB2C2F62FC6502DEDiEu2C" TargetMode="External"/><Relationship Id="rId129" Type="http://schemas.openxmlformats.org/officeDocument/2006/relationships/hyperlink" Target="consultantplus://offline/ref=850B90E50FFBF09092924FA671B980D7DDE8F04E66AD85320EB840188A83B44EE1E53313CDF7A1885C641C79229532AAEE482FC5EF3Eo9LDW" TargetMode="External"/><Relationship Id="rId54" Type="http://schemas.openxmlformats.org/officeDocument/2006/relationships/image" Target="media/image23.jpeg"/><Relationship Id="rId70" Type="http://schemas.openxmlformats.org/officeDocument/2006/relationships/image" Target="media/image39.jpeg"/><Relationship Id="rId75" Type="http://schemas.openxmlformats.org/officeDocument/2006/relationships/image" Target="media/image44.jpeg"/><Relationship Id="rId91" Type="http://schemas.openxmlformats.org/officeDocument/2006/relationships/image" Target="media/image59.png"/><Relationship Id="rId96" Type="http://schemas.openxmlformats.org/officeDocument/2006/relationships/image" Target="media/image64.jpeg"/><Relationship Id="rId140" Type="http://schemas.openxmlformats.org/officeDocument/2006/relationships/hyperlink" Target="consultantplus://offline/ref=44F3E331D93840A268EFF4F413CE6AE93309D1E1EF261F331CD5E04455FC4A74DFDC4FBD2059D32186AC022C60F8CA4668E45FE8458EAAD8s76BV" TargetMode="External"/><Relationship Id="rId145" Type="http://schemas.openxmlformats.org/officeDocument/2006/relationships/hyperlink" Target="consultantplus://offline/ref=7F6FBBED0751B162597CA92699CEAA2AD52AEA9F5B3FD5BE54EA52FD3DDD8CDDAE3955BD54A8E355118CAC544764D4599A427F424A0FD466y6p1E" TargetMode="External"/><Relationship Id="rId161" Type="http://schemas.openxmlformats.org/officeDocument/2006/relationships/hyperlink" Target="consultantplus://offline/ref=32199173FEEAA82F21C31BA1DFF3CB2D464F54243E97DBD067C26BF7CD62414481A32CA117BAF659B783CC3EFFB6F502A0318A7A8175A43CR3MFA" TargetMode="External"/><Relationship Id="rId166" Type="http://schemas.openxmlformats.org/officeDocument/2006/relationships/hyperlink" Target="consultantplus://offline/ref=F3887B721FF1F524F40B13C9E92CB89DDA4A8E896648DA0F6A8EFA300DC914876AA4221E9A1769116D84FC5825D1G9E" TargetMode="External"/><Relationship Id="rId182" Type="http://schemas.openxmlformats.org/officeDocument/2006/relationships/chart" Target="charts/chart11.xml"/><Relationship Id="rId187" Type="http://schemas.openxmlformats.org/officeDocument/2006/relationships/hyperlink" Target="consultantplus://offline/ref=47AE4A8C112D106BA863E365048C843E534627269C2170283E1DF02A5C46B90272ECA913B0B382F092C866774679AA0DEFACE2D663DA9837p1CED"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bazanpa.ru/gd-rf-zakon-n44-fz-ot05042013-h2052517/glava3/paragraf1/statya34/" TargetMode="External"/><Relationship Id="rId28" Type="http://schemas.openxmlformats.org/officeDocument/2006/relationships/hyperlink" Target="consultantplus://offline/ref=6BBDADABAEFCDFD3E7C58802DF09BDA7023A03A86C5DCD85ABCB9247EB0CF130063F68038D87EC3F37CE0C0ECE4D554B18CFC41AFE89F75512913CP9A6F" TargetMode="External"/><Relationship Id="rId49" Type="http://schemas.openxmlformats.org/officeDocument/2006/relationships/image" Target="media/image18.jpeg"/><Relationship Id="rId114" Type="http://schemas.openxmlformats.org/officeDocument/2006/relationships/hyperlink" Target="consultantplus://offline/ref=850B90E50FFBF09092924FA671B980D7DDE8F14265AF85320EB840188A83B44EE1E53316C4FEA0810B3E0C7D6BC23EB6EE5630C7F13E9DB7oBL3W" TargetMode="External"/><Relationship Id="rId119" Type="http://schemas.openxmlformats.org/officeDocument/2006/relationships/hyperlink" Target="consultantplus://offline/ref=C6435F0654AD0E0885038642B1ABCF8D047DD6981FABD2954B900C8BD5797AC82D75E959FC975DE7A5BECE1B1213AA454D05C36DPBn5W" TargetMode="External"/><Relationship Id="rId44" Type="http://schemas.openxmlformats.org/officeDocument/2006/relationships/image" Target="media/image13.jpeg"/><Relationship Id="rId60" Type="http://schemas.openxmlformats.org/officeDocument/2006/relationships/image" Target="media/image29.jpeg"/><Relationship Id="rId65" Type="http://schemas.openxmlformats.org/officeDocument/2006/relationships/image" Target="media/image34.jpeg"/><Relationship Id="rId81" Type="http://schemas.openxmlformats.org/officeDocument/2006/relationships/image" Target="media/image50.jpeg"/><Relationship Id="rId86" Type="http://schemas.openxmlformats.org/officeDocument/2006/relationships/image" Target="media/image54.jpeg"/><Relationship Id="rId130" Type="http://schemas.openxmlformats.org/officeDocument/2006/relationships/hyperlink" Target="consultantplus://offline/ref=5240AF02D4ACFF802E3D0FF0E5A0358D93E63A325E9AFB55F7CB297F2F63991058DD0AFE2CFF30E942E3833672CFCA6FDAF23E68BBE5Y0I1G" TargetMode="External"/><Relationship Id="rId135" Type="http://schemas.openxmlformats.org/officeDocument/2006/relationships/hyperlink" Target="consultantplus://offline/ref=4A9645A2738446307DD24A3F344DCB361D4FD29573B41213F4FA730FB96AB9DC989A7D6BDCB2C2F62FC6502DEDiEu2C" TargetMode="External"/><Relationship Id="rId151" Type="http://schemas.openxmlformats.org/officeDocument/2006/relationships/hyperlink" Target="consultantplus://offline/ref=9D7F52A56B1D098D36EB9CF5BA279DC34F5A06540BB4C71715B9843FF567060ECE1C1C2A14CA71433B5B5C054260995BE6DA96D18010F3E4b7M3E" TargetMode="External"/><Relationship Id="rId156" Type="http://schemas.openxmlformats.org/officeDocument/2006/relationships/hyperlink" Target="consultantplus://offline/ref=DD2B36F8AAA12F3CAA0E94B0DDFC8D1C3034E99C1BD2D5FA5073AC67C0F5DA8DaBQBX" TargetMode="External"/><Relationship Id="rId177" Type="http://schemas.openxmlformats.org/officeDocument/2006/relationships/hyperlink" Target="consultantplus://offline/ref=DD2B36F8AAA12F3CAA0E94B0DDFC8D1C3034E99C1BD2D5FA5073AC67C0F5DA8DaBQBX" TargetMode="External"/><Relationship Id="rId198" Type="http://schemas.openxmlformats.org/officeDocument/2006/relationships/hyperlink" Target="consultantplus://offline/ref=5C2EFF385F5280F37C0763BA4EA678BC62A453F05162ACEE82A05FA1B2DF82C789215B2714372D8D169FD223001266FE6D3AA25FCFA0IFD1A" TargetMode="External"/><Relationship Id="rId172" Type="http://schemas.openxmlformats.org/officeDocument/2006/relationships/chart" Target="charts/chart6.xml"/><Relationship Id="rId193" Type="http://schemas.openxmlformats.org/officeDocument/2006/relationships/hyperlink" Target="consultantplus://offline/ref=31F8E5F3EA1F906084F3354034D400B44AFBAC5C921694A647A56B76013F77F60B665F61BD1748BF740D96Z6I1X" TargetMode="External"/><Relationship Id="rId202" Type="http://schemas.openxmlformats.org/officeDocument/2006/relationships/hyperlink" Target="consultantplus://offline/ref=D027157E4A5C171AC124818C6CDB44A982A6499EC41F1F9529744E8B3A2C9D819FD932A31BC2IDD" TargetMode="External"/><Relationship Id="rId207" Type="http://schemas.openxmlformats.org/officeDocument/2006/relationships/glossaryDocument" Target="glossary/document.xml"/><Relationship Id="rId13" Type="http://schemas.openxmlformats.org/officeDocument/2006/relationships/hyperlink" Target="consultantplus://offline/ref=C3E73ED1335C47933476F84F11D7CC924D833760E8F0DFBBE92E9CFE13C4366B7CA801C7676B4BCE13933FB72530A698F2F292FCA29A01V4I" TargetMode="External"/><Relationship Id="rId18" Type="http://schemas.openxmlformats.org/officeDocument/2006/relationships/hyperlink" Target="consultantplus://offline/ref=C3E73ED1335C47933476F84F11D7CC924D833761EDFDDFBBE92E9CFE13C4366B6EA859C8606054C544DC79E22A03V1I" TargetMode="External"/><Relationship Id="rId39" Type="http://schemas.openxmlformats.org/officeDocument/2006/relationships/image" Target="media/image8.jpeg"/><Relationship Id="rId109" Type="http://schemas.openxmlformats.org/officeDocument/2006/relationships/hyperlink" Target="consultantplus://offline/ref=0F453BD65CBB403A852DB50850F9E8E5ABEBED06D93C32E81A951D72798994B6E05C46C7D79B689108693C06EC223CD451B7E86A8BF32BE7v257E" TargetMode="External"/><Relationship Id="rId34" Type="http://schemas.openxmlformats.org/officeDocument/2006/relationships/image" Target="media/image3.jpeg"/><Relationship Id="rId50" Type="http://schemas.openxmlformats.org/officeDocument/2006/relationships/image" Target="media/image19.jpeg"/><Relationship Id="rId55" Type="http://schemas.openxmlformats.org/officeDocument/2006/relationships/image" Target="media/image24.jpeg"/><Relationship Id="rId76" Type="http://schemas.openxmlformats.org/officeDocument/2006/relationships/image" Target="media/image45.jpeg"/><Relationship Id="rId97" Type="http://schemas.openxmlformats.org/officeDocument/2006/relationships/image" Target="media/image65.jpeg"/><Relationship Id="rId104" Type="http://schemas.openxmlformats.org/officeDocument/2006/relationships/hyperlink" Target="consultantplus://offline/ref=CFD77A2A09153FD19A4D94416D324D08DD20E81A1BAAC27099181D4F0CE8B139489211BCD2D87980651063528B6B9391F7FB633D4329D78870iEF" TargetMode="External"/><Relationship Id="rId120" Type="http://schemas.openxmlformats.org/officeDocument/2006/relationships/hyperlink" Target="http://base.garant.ru/70353464/94f5bf092e8d98af576ee351987de4f0/" TargetMode="External"/><Relationship Id="rId125" Type="http://schemas.openxmlformats.org/officeDocument/2006/relationships/hyperlink" Target="consultantplus://offline/ref=850B90E50FFBF09092924FA671B980D7DDE8F14265AF85320EB840188A83B44EE1E53316C4FEA081013E0C7D6BC23EB6EE5630C7F13E9DB7oBL3W" TargetMode="External"/><Relationship Id="rId141" Type="http://schemas.openxmlformats.org/officeDocument/2006/relationships/hyperlink" Target="consultantplus://offline/ref=A3063435E9F747AD12B3826A028873F6C2BE7320CFB0E403C7EF4E7EE1550D060629F1311BF2CF690EAF40BAFF1C0D3E03E57D61605650EBx12BE" TargetMode="External"/><Relationship Id="rId146" Type="http://schemas.openxmlformats.org/officeDocument/2006/relationships/hyperlink" Target="consultantplus://offline/ref=C2E5AB7801283346F1D5493EA491097651A8FC3335953DEE4FC90EDD0FD8F0049982A9A8E28D837A0804B202E6CCE32292FCFDCBF98BA9F9F3ICW" TargetMode="External"/><Relationship Id="rId167" Type="http://schemas.openxmlformats.org/officeDocument/2006/relationships/chart" Target="charts/chart1.xml"/><Relationship Id="rId188" Type="http://schemas.openxmlformats.org/officeDocument/2006/relationships/hyperlink" Target="consultantplus://offline/ref=DD2B36F8AAA12F3CAA0E8ABDCB90D316323CB6971CD7DBAF092CF73A97FCD0DAFC3F8AF07402a3Q1X" TargetMode="External"/><Relationship Id="rId7" Type="http://schemas.openxmlformats.org/officeDocument/2006/relationships/endnotes" Target="endnotes.xml"/><Relationship Id="rId71" Type="http://schemas.openxmlformats.org/officeDocument/2006/relationships/image" Target="media/image40.jpeg"/><Relationship Id="rId92" Type="http://schemas.openxmlformats.org/officeDocument/2006/relationships/image" Target="media/image60.png"/><Relationship Id="rId162" Type="http://schemas.openxmlformats.org/officeDocument/2006/relationships/hyperlink" Target="consultantplus://offline/ref=32199173FEEAA82F21C31BA1DFF3CB2D464F54243E97DBD067C26BF7CD62414481A32CA117BAF35EB383CC3EFFB6F502A0318A7A8175A43CR3MFA" TargetMode="External"/><Relationship Id="rId183" Type="http://schemas.openxmlformats.org/officeDocument/2006/relationships/hyperlink" Target="consultantplus://offline/ref=D53B322F68E72F36CFA0E9664A64ECC91FDFBBC84A40AECEA53530572CF17310A0596669BC4CF563A42A4ACBAA1B048AB22BBB2A4FD4DCE0MDy8C" TargetMode="External"/><Relationship Id="rId2" Type="http://schemas.openxmlformats.org/officeDocument/2006/relationships/numbering" Target="numbering.xml"/><Relationship Id="rId29" Type="http://schemas.openxmlformats.org/officeDocument/2006/relationships/hyperlink" Target="consultantplus://offline/ref=6BBDADABAEFCDFD3E7C58802DF09BDA7023A03A86C5DCD85ABCB9247EB0CF130063F68038D87EC3F37CA090BCE4D554B18CFC41AFE89F75512913CP9A6F" TargetMode="External"/><Relationship Id="rId24" Type="http://schemas.openxmlformats.org/officeDocument/2006/relationships/hyperlink" Target="https://bazanpa.ru/bk/chast2/razdel2/glava6/statya40/" TargetMode="External"/><Relationship Id="rId40" Type="http://schemas.openxmlformats.org/officeDocument/2006/relationships/image" Target="media/image9.jpeg"/><Relationship Id="rId45" Type="http://schemas.openxmlformats.org/officeDocument/2006/relationships/image" Target="media/image14.jpeg"/><Relationship Id="rId66" Type="http://schemas.openxmlformats.org/officeDocument/2006/relationships/image" Target="media/image35.jpeg"/><Relationship Id="rId87" Type="http://schemas.openxmlformats.org/officeDocument/2006/relationships/image" Target="media/image55.jpeg"/><Relationship Id="rId110" Type="http://schemas.openxmlformats.org/officeDocument/2006/relationships/hyperlink" Target="consultantplus://offline/ref=0DA07524052C21B81E21D9247F8244D0DE20B6E7EC3E7FA6C8236E11FCEDA37223682237A9F81E78D35D95B4E545EFA24586B4C472DCX2d5E" TargetMode="External"/><Relationship Id="rId115" Type="http://schemas.openxmlformats.org/officeDocument/2006/relationships/hyperlink" Target="consultantplus://offline/ref=850B90E50FFBF09092924FA671B980D7DDE8F04E66AD85320EB840188A83B44EE1E53313CDF7A1885C641C79229532AAEE482FC5EF3Eo9LDW" TargetMode="External"/><Relationship Id="rId131" Type="http://schemas.openxmlformats.org/officeDocument/2006/relationships/hyperlink" Target="consultantplus://offline/ref=7234143AD9F313B0DED8FAA99A8305C23277973430F8ADA88BBB8B05D38AAF79AA3C8E599D827DEB07196A08C7E48D9196CCF8DFD7r7y6H" TargetMode="External"/><Relationship Id="rId136" Type="http://schemas.openxmlformats.org/officeDocument/2006/relationships/hyperlink" Target="http://www.consultant.ru/document/cons_doc_LAW_44571/" TargetMode="External"/><Relationship Id="rId157" Type="http://schemas.openxmlformats.org/officeDocument/2006/relationships/hyperlink" Target="consultantplus://offline/ref=DD2B36F8AAA12F3CAA0E8ABDCB90D316323CB6971CD7DBAF092CF73A97FCD0DAFC3F8AF0740Ca3Q3X" TargetMode="External"/><Relationship Id="rId178" Type="http://schemas.openxmlformats.org/officeDocument/2006/relationships/hyperlink" Target="consultantplus://offline/ref=DD2B36F8AAA12F3CAA0E8ABDCB90D316323CB6971CD7DBAF092CF73A97FCD0DAFC3F8AF0740Ca3Q3X" TargetMode="External"/><Relationship Id="rId61" Type="http://schemas.openxmlformats.org/officeDocument/2006/relationships/image" Target="media/image30.jpeg"/><Relationship Id="rId82" Type="http://schemas.openxmlformats.org/officeDocument/2006/relationships/hyperlink" Target="consultantplus://offline/ref=06C8C25F81F28CE86848ED7430B4947D2117DB5B2BE76B2C188CBE512F3F662E49233B953AFDD1B5C9A5AA034E61018914475A1284b6Y2W" TargetMode="External"/><Relationship Id="rId152" Type="http://schemas.openxmlformats.org/officeDocument/2006/relationships/hyperlink" Target="consultantplus://offline/ref=9D7F52A56B1D098D36EB9CF5BA279DC34C5C065C0FB2C71715B9843FF567060ECE1C1C2A14CA7148385B5C054260995BE6DA96D18010F3E4b7M3E" TargetMode="External"/><Relationship Id="rId173" Type="http://schemas.openxmlformats.org/officeDocument/2006/relationships/chart" Target="charts/chart7.xml"/><Relationship Id="rId194" Type="http://schemas.openxmlformats.org/officeDocument/2006/relationships/hyperlink" Target="consultantplus://offline/ref=D027157E4A5C171AC124818C6CDB44A982A6499EC41F1F9529744E8B3A2C9D819FD932A31BC2IDD" TargetMode="External"/><Relationship Id="rId199" Type="http://schemas.openxmlformats.org/officeDocument/2006/relationships/hyperlink" Target="consultantplus://offline/ref=BCD400465057F18E0FA441409D4392F80BE1FBEAD1A919534048FBD54642EC4C00717BFBC798725E77D26B7A56C5C3C5A98335FE226EDC7F703A7AN6z8X" TargetMode="External"/><Relationship Id="rId203" Type="http://schemas.openxmlformats.org/officeDocument/2006/relationships/hyperlink" Target="consultantplus://offline/ref=D027157E4A5C171AC124818C6CDB44A982A64395C2121F9529744E8B3A2C9D819FD932AA13C2I0D" TargetMode="External"/><Relationship Id="rId208" Type="http://schemas.openxmlformats.org/officeDocument/2006/relationships/theme" Target="theme/theme1.xml"/><Relationship Id="rId19" Type="http://schemas.openxmlformats.org/officeDocument/2006/relationships/hyperlink" Target="consultantplus://offline/ref=AB2154D37C4225FCAA320714679E6A3149F8FE04F85C1B09D6A4EC7F02BC363AFD9AA11C6C239A9BWBwBD" TargetMode="External"/><Relationship Id="rId14" Type="http://schemas.openxmlformats.org/officeDocument/2006/relationships/hyperlink" Target="consultantplus://offline/ref=C3E73ED1335C47933476F84F11D7CC924D833760E8F0DFBBE92E9CFE13C4366B7CA801C762604ACE13933FB72530A698F2F292FCA29A01V4I" TargetMode="External"/><Relationship Id="rId30" Type="http://schemas.openxmlformats.org/officeDocument/2006/relationships/hyperlink" Target="consultantplus://offline/ref=6BBDADABAEFCDFD3E7C58802DF09BDA7023A03A86C5DCD85ABCB9247EB0CF130063F68038D87EC3F38CB0907CE4D554B18CFC41AFE89F75512913CP9A6F" TargetMode="External"/><Relationship Id="rId35" Type="http://schemas.openxmlformats.org/officeDocument/2006/relationships/image" Target="media/image4.jpeg"/><Relationship Id="rId56" Type="http://schemas.openxmlformats.org/officeDocument/2006/relationships/image" Target="media/image25.jpeg"/><Relationship Id="rId77" Type="http://schemas.openxmlformats.org/officeDocument/2006/relationships/image" Target="media/image46.jpeg"/><Relationship Id="rId100" Type="http://schemas.openxmlformats.org/officeDocument/2006/relationships/image" Target="media/image68.jpeg"/><Relationship Id="rId105" Type="http://schemas.openxmlformats.org/officeDocument/2006/relationships/hyperlink" Target="consultantplus://offline/ref=CFD77A2A09153FD19A4D94416D324D08DD20E81A1BAAC27099181D4F0CE8B139489211BBD5DA778B354A7356C23F9B8EF3E57C3F5D297Di7F" TargetMode="External"/><Relationship Id="rId126" Type="http://schemas.openxmlformats.org/officeDocument/2006/relationships/hyperlink" Target="consultantplus://offline/ref=850B90E50FFBF09092924FA671B980D7DDE8F14265AF85320EB840188A83B44EE1E53316C4FEA0800D3E0C7D6BC23EB6EE5630C7F13E9DB7oBL3W" TargetMode="External"/><Relationship Id="rId147" Type="http://schemas.openxmlformats.org/officeDocument/2006/relationships/hyperlink" Target="consultantplus://offline/ref=BBD65E55056EFA26951179CF29367802CA623C3CE960CBCC52F9AFDB3A44EF4840606455399A5D7ADD5231557994C15E12BC077E96025F55n1d1D" TargetMode="External"/><Relationship Id="rId168" Type="http://schemas.openxmlformats.org/officeDocument/2006/relationships/chart" Target="charts/chart2.xml"/><Relationship Id="rId8" Type="http://schemas.openxmlformats.org/officeDocument/2006/relationships/hyperlink" Target="consultantplus://offline/ref=F00C4FB417CBB44809325243F405064C9B1D697887DFB27F6F3639881CAC3C0522E4177A002C4E7DF13FBAE7213D9476950C6166F2pD0AX" TargetMode="External"/><Relationship Id="rId51" Type="http://schemas.openxmlformats.org/officeDocument/2006/relationships/image" Target="media/image20.jpeg"/><Relationship Id="rId72" Type="http://schemas.openxmlformats.org/officeDocument/2006/relationships/image" Target="media/image41.jpeg"/><Relationship Id="rId93" Type="http://schemas.openxmlformats.org/officeDocument/2006/relationships/image" Target="media/image61.png"/><Relationship Id="rId98" Type="http://schemas.openxmlformats.org/officeDocument/2006/relationships/image" Target="media/image66.jpeg"/><Relationship Id="rId121" Type="http://schemas.openxmlformats.org/officeDocument/2006/relationships/hyperlink" Target="consultantplus://offline/ref=72FE68F3891C3A7BC9A0B9083470E3149E5B6DA1B82C8952AB2B731251EAA2550B2DDFCEA23ED963053DFC92CC07D31A5C108A68EE6Fa2K8A" TargetMode="External"/><Relationship Id="rId142" Type="http://schemas.openxmlformats.org/officeDocument/2006/relationships/hyperlink" Target="consultantplus://offline/ref=A3063435E9F747AD12B3826A028873F6C2BE7320CFB0E403C7EF4E7EE1550D060629F1311BF2CF6A0FAF40BAFF1C0D3E03E57D61605650EBx12BE" TargetMode="External"/><Relationship Id="rId163" Type="http://schemas.openxmlformats.org/officeDocument/2006/relationships/hyperlink" Target="consultantplus://offline/ref=E47857B3E06D4A3B144CB4AE8132D83CFF991777B5FBFD10E4543EF4B265E5A01E0C5263F3D0A5CA986A7189CB030371CDE414F720343D20H5hEA" TargetMode="External"/><Relationship Id="rId184" Type="http://schemas.openxmlformats.org/officeDocument/2006/relationships/hyperlink" Target="consultantplus://offline/ref=47AE4A8C112D106BA863E365048C843E534627269C2170283E1DF02A5C46B90272ECA913B0B382F092C866774679AA0DEFACE2D663DA9837p1CED" TargetMode="External"/><Relationship Id="rId189" Type="http://schemas.openxmlformats.org/officeDocument/2006/relationships/hyperlink" Target="consultantplus://offline/ref=DD2B36F8AAA12F3CAA0E8ABDCB90D316323CB6971CD7DBAF092CF73A97FCD0DAFC3F8AF07402a3Q5X" TargetMode="External"/><Relationship Id="rId3" Type="http://schemas.openxmlformats.org/officeDocument/2006/relationships/styles" Target="styles.xml"/><Relationship Id="rId25" Type="http://schemas.openxmlformats.org/officeDocument/2006/relationships/hyperlink" Target="https://bazanpa.ru/bk/chast2/razdel2/glava6/statya41/" TargetMode="External"/><Relationship Id="rId46" Type="http://schemas.openxmlformats.org/officeDocument/2006/relationships/image" Target="media/image15.jpeg"/><Relationship Id="rId67" Type="http://schemas.openxmlformats.org/officeDocument/2006/relationships/image" Target="media/image36.jpeg"/><Relationship Id="rId116" Type="http://schemas.openxmlformats.org/officeDocument/2006/relationships/hyperlink" Target="consultantplus://offline/ref=5240AF02D4ACFF802E3D0FF0E5A0358D93E63A325E9AFB55F7CB297F2F63991058DD0AFE2CFF30E942E3833672CFCA6FDAF23E68BBE5Y0I1G" TargetMode="External"/><Relationship Id="rId137" Type="http://schemas.openxmlformats.org/officeDocument/2006/relationships/hyperlink" Target="consultantplus://offline/ref=986B1EBA66E6543E7A0D7DBD212B11061C60B202BA89DDE970B4D76D45C047C3D417E998FFD85AEFDC9F718A7B2E9BE6D6949BDF3B2E56DFvBW" TargetMode="External"/><Relationship Id="rId158" Type="http://schemas.openxmlformats.org/officeDocument/2006/relationships/hyperlink" Target="http://novomariinsk.ru/" TargetMode="External"/><Relationship Id="rId20" Type="http://schemas.openxmlformats.org/officeDocument/2006/relationships/hyperlink" Target="consultantplus://offline/ref=AB2154D37C4225FCAA320714679E6A3149F8FE04F85C1B09D6A4EC7F02BC363AFD9AA1196CW2wBD" TargetMode="External"/><Relationship Id="rId41" Type="http://schemas.openxmlformats.org/officeDocument/2006/relationships/image" Target="media/image10.jpeg"/><Relationship Id="rId62" Type="http://schemas.openxmlformats.org/officeDocument/2006/relationships/image" Target="media/image31.jpeg"/><Relationship Id="rId83" Type="http://schemas.openxmlformats.org/officeDocument/2006/relationships/image" Target="media/image51.jpeg"/><Relationship Id="rId88" Type="http://schemas.openxmlformats.org/officeDocument/2006/relationships/image" Target="media/image56.jpeg"/><Relationship Id="rId111" Type="http://schemas.openxmlformats.org/officeDocument/2006/relationships/hyperlink" Target="consultantplus://offline/ref=850B90E50FFBF09092924FA671B980D7DDE8F14265AF85320EB840188A83B44EE1E53316C4FEA081013E0C7D6BC23EB6EE5630C7F13E9DB7oBL3W" TargetMode="External"/><Relationship Id="rId132" Type="http://schemas.openxmlformats.org/officeDocument/2006/relationships/hyperlink" Target="consultantplus://offline/ref=C6435F0654AD0E0885038642B1ABCF8D047ED09411A8D2954B900C8BD5797AC82D75E95BFA9D0CBDB5BA874E1D0DA9595205DD6DB551PDn6W" TargetMode="External"/><Relationship Id="rId153" Type="http://schemas.openxmlformats.org/officeDocument/2006/relationships/hyperlink" Target="consultantplus://offline/ref=9D7F52A56B1D098D36EB9CF5BA279DC34F510F590AB2C71715B9843FF567060ECE1C1C2817C8774B6D014C010B379647E5C689D19E10bFM3E" TargetMode="External"/><Relationship Id="rId174" Type="http://schemas.openxmlformats.org/officeDocument/2006/relationships/chart" Target="charts/chart8.xml"/><Relationship Id="rId179" Type="http://schemas.openxmlformats.org/officeDocument/2006/relationships/hyperlink" Target="consultantplus://offline/ref=DD2B36F8AAA12F3CAA0E94B0DDFC8D1C3034E99C1FD0D7F15070F16DC8ACD68FBCa7QFX" TargetMode="External"/><Relationship Id="rId195" Type="http://schemas.openxmlformats.org/officeDocument/2006/relationships/hyperlink" Target="consultantplus://offline/ref=D027157E4A5C171AC124818C6CDB44A982A64395C2121F9529744E8B3A2C9D819FD932AA13C2I0D" TargetMode="External"/><Relationship Id="rId190" Type="http://schemas.openxmlformats.org/officeDocument/2006/relationships/hyperlink" Target="consultantplus://offline/ref=DD2B36F8AAA12F3CAA0E94B0DDFC8D1C3034E99C1BD2D5FA5073AC67C0F5DA8DaBQBX" TargetMode="External"/><Relationship Id="rId204" Type="http://schemas.openxmlformats.org/officeDocument/2006/relationships/header" Target="header1.xml"/><Relationship Id="rId15" Type="http://schemas.openxmlformats.org/officeDocument/2006/relationships/hyperlink" Target="consultantplus://offline/ref=C3E73ED1335C47933476F84F11D7CC924D833760E8F0DFBBE92E9CFE13C4366B7CA801C461614CC641C92FB36C64A987F0EF8CFDBC9A144007V0I" TargetMode="External"/><Relationship Id="rId36" Type="http://schemas.openxmlformats.org/officeDocument/2006/relationships/image" Target="media/image5.jpeg"/><Relationship Id="rId57" Type="http://schemas.openxmlformats.org/officeDocument/2006/relationships/image" Target="media/image26.jpeg"/><Relationship Id="rId106" Type="http://schemas.openxmlformats.org/officeDocument/2006/relationships/hyperlink" Target="consultantplus://offline/ref=379CB8ED823E872E9935070FE3BC2947663B31230EE8C979F0E9CBF09D9CBE74F316236697040409664A05E4DC892EE5ABFFD567D224i4A" TargetMode="External"/><Relationship Id="rId127" Type="http://schemas.openxmlformats.org/officeDocument/2006/relationships/hyperlink" Target="consultantplus://offline/ref=850B90E50FFBF09092924FA671B980D7DDE8F14265AF85320EB840188A83B44EE1E53316C4FEA081083E0C7D6BC23EB6EE5630C7F13E9DB7oBL3W" TargetMode="External"/><Relationship Id="rId10" Type="http://schemas.openxmlformats.org/officeDocument/2006/relationships/hyperlink" Target="consultantplus://offline/ref=C3E73ED1335C47933476F84F11D7CC924D833760E8F0DFBBE92E9CFE13C4366B7CA801C762604ACE13933FB72530A698F2F292FCA29A01V4I" TargetMode="External"/><Relationship Id="rId31" Type="http://schemas.openxmlformats.org/officeDocument/2006/relationships/hyperlink" Target="consultantplus://offline/ref=C96EADC2E15244CA2DF3C52C6C79AD6A4479ADD752374D8955760404BF4F7BC030BBF470B84233EC380200F388ADF8BE39294A1740835FF5D14028YFt6F" TargetMode="External"/><Relationship Id="rId52" Type="http://schemas.openxmlformats.org/officeDocument/2006/relationships/image" Target="media/image21.jpeg"/><Relationship Id="rId73" Type="http://schemas.openxmlformats.org/officeDocument/2006/relationships/image" Target="media/image42.jpeg"/><Relationship Id="rId78" Type="http://schemas.openxmlformats.org/officeDocument/2006/relationships/image" Target="media/image47.jpeg"/><Relationship Id="rId94" Type="http://schemas.openxmlformats.org/officeDocument/2006/relationships/image" Target="media/image62.png"/><Relationship Id="rId99" Type="http://schemas.openxmlformats.org/officeDocument/2006/relationships/image" Target="media/image67.jpeg"/><Relationship Id="rId101" Type="http://schemas.openxmlformats.org/officeDocument/2006/relationships/hyperlink" Target="consultantplus://offline/ref=CFD77A2A09153FD19A4D94416D324D08DD20E81A1BA8C27099181D4F0CE8B139489211B9D3D97AD4305F620ECE3B8091F2FB603D5F72iBF" TargetMode="External"/><Relationship Id="rId122" Type="http://schemas.openxmlformats.org/officeDocument/2006/relationships/hyperlink" Target="consultantplus://offline/ref=3C9B4FFCDB726B53016CE21E5B634CAD36DA1E01B9A03636632EE21833A1ECBE71ADB1E33983C33F71B1DB905A9DD30658D6C86D5F74A4D7Z7I1F" TargetMode="External"/><Relationship Id="rId143" Type="http://schemas.openxmlformats.org/officeDocument/2006/relationships/hyperlink" Target="consultantplus://offline/ref=ACC8FDD1377D2F4BD8566836D67D60D556893F4625252902EB9FAFF83D0E53A78D0A17330A1D9150D8D73DDD7B4724D9A36E747DD310D956WFLDA" TargetMode="External"/><Relationship Id="rId148" Type="http://schemas.openxmlformats.org/officeDocument/2006/relationships/hyperlink" Target="consultantplus://offline/ref=BBD65E55056EFA26951179CF29367802CA623C3CE960CBCC52F9AFDB3A44EF4840606455399A5D7ADD5231557994C15E12BC077E96025F55n1d1D" TargetMode="External"/><Relationship Id="rId164" Type="http://schemas.openxmlformats.org/officeDocument/2006/relationships/hyperlink" Target="consultantplus://offline/ref=E47857B3E06D4A3B144CB4AE8132D83CFF991777B5FBFD10E4543EF4B265E5A01E0C5263F3D0A1CC9D6A7189CB030371CDE414F720343D20H5hEA" TargetMode="External"/><Relationship Id="rId169" Type="http://schemas.openxmlformats.org/officeDocument/2006/relationships/chart" Target="charts/chart3.xml"/><Relationship Id="rId185" Type="http://schemas.openxmlformats.org/officeDocument/2006/relationships/hyperlink" Target="consultantplus://offline/ref=47AE4A8C112D106BA863E365048C843E534627269C2170283E1DF02A5C46B90272ECA913B0B382F092C866774679AA0DEFACE2D663DA9837p1CED" TargetMode="External"/><Relationship Id="rId4" Type="http://schemas.openxmlformats.org/officeDocument/2006/relationships/settings" Target="settings.xml"/><Relationship Id="rId9" Type="http://schemas.openxmlformats.org/officeDocument/2006/relationships/hyperlink" Target="consultantplus://offline/ref=DE7688C82918D722C2AC005276708FD7DF45308FAC36ABA63D75168EBBD0D6515A86A031944CE098B958AE0FC20140FBCE2FD6CB4746EC0D79JDW" TargetMode="External"/><Relationship Id="rId180" Type="http://schemas.openxmlformats.org/officeDocument/2006/relationships/chart" Target="charts/chart9.xml"/><Relationship Id="rId26" Type="http://schemas.openxmlformats.org/officeDocument/2006/relationships/hyperlink" Target="consultantplus://offline/ref=AB10CC2D733258B7A5303A9E95443523D02659D26A17292629CC7B2969269B5DFD98D5EE407FC845441A38EFA384EE66CBAA450E59853C6E3648D" TargetMode="External"/><Relationship Id="rId47" Type="http://schemas.openxmlformats.org/officeDocument/2006/relationships/image" Target="media/image16.jpeg"/><Relationship Id="rId68" Type="http://schemas.openxmlformats.org/officeDocument/2006/relationships/image" Target="media/image37.jpeg"/><Relationship Id="rId89" Type="http://schemas.openxmlformats.org/officeDocument/2006/relationships/image" Target="media/image57.jpeg"/><Relationship Id="rId112" Type="http://schemas.openxmlformats.org/officeDocument/2006/relationships/hyperlink" Target="consultantplus://offline/ref=850B90E50FFBF09092924FA671B980D7DDE8F14265AF85320EB840188A83B44EE1E53316C4FEA0800D3E0C7D6BC23EB6EE5630C7F13E9DB7oBL3W" TargetMode="External"/><Relationship Id="rId133" Type="http://schemas.openxmlformats.org/officeDocument/2006/relationships/hyperlink" Target="consultantplus://offline/ref=C6435F0654AD0E0885038642B1ABCF8D047DD6981FABD2954B900C8BD5797AC82D75E959FC975DE7A5BECE1B1213AA454D05C36DPBn5W" TargetMode="External"/><Relationship Id="rId154" Type="http://schemas.openxmlformats.org/officeDocument/2006/relationships/hyperlink" Target="consultantplus://offline/ref=DD2B36F8AAA12F3CAA0E8ABDCB90D316323CB6971CD7DBAF092CF73A97FCD0DAFC3F8AF07402a3Q1X" TargetMode="External"/><Relationship Id="rId175" Type="http://schemas.openxmlformats.org/officeDocument/2006/relationships/hyperlink" Target="consultantplus://offline/ref=DD2B36F8AAA12F3CAA0E8ABDCB90D316323CB6971CD7DBAF092CF73A97FCD0DAFC3F8AF07402a3Q1X" TargetMode="External"/><Relationship Id="rId196" Type="http://schemas.openxmlformats.org/officeDocument/2006/relationships/hyperlink" Target="consultantplus://offline/ref=5C2EFF385F5280F37C0763BA4EA678BC62A453F05162ACEE82A05FA1B2DF82C789215B271435268D169FD223001266FE6D3AA25FCFA0IFD1A" TargetMode="External"/><Relationship Id="rId200" Type="http://schemas.openxmlformats.org/officeDocument/2006/relationships/hyperlink" Target="consultantplus://offline/ref=31F8E5F3EA1F906084F32B4D22B85FB149F0F259911096F81CFA302B56367DA14C290623F9184FB6Z7I2X"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consultantplus://offline/ref=E44BF940500C438BE07E6373D7F0330C2DF3D4A9417CF89757E1591D1EBEBD265853C9E78C5D32FDFB9D034406B3321431779568AC03B9E7CCv9V" TargetMode="External"/><Relationship Id="rId2" Type="http://schemas.openxmlformats.org/officeDocument/2006/relationships/hyperlink" Target="consultantplus://offline/ref=F602B0BEC017A7FA2C57B60C84B478594EC44AF0BCA51FA9055712B5A3C746C97D47020137A6670149F02B65AE61D9ABBF9ED77B8A6E02A7H502E" TargetMode="External"/><Relationship Id="rId1" Type="http://schemas.openxmlformats.org/officeDocument/2006/relationships/hyperlink" Target="consultantplus://offline/ref=F602B0BEC017A7FA2C57B60C84B478594EC44AF0BCA51FA9055712B5A3C746C97D47020137A6670145F02B65AE61D9ABBF9ED77B8A6E02A7H502E" TargetMode="External"/><Relationship Id="rId4" Type="http://schemas.openxmlformats.org/officeDocument/2006/relationships/hyperlink" Target="consultantplus://offline/ref=E44BF940500C438BE07E6373D7F0330C2DF3D4A9417CF89757E1591D1EBEBD265853C9E78C5D32FDF79D034406B3321431779568AC03B9E7CCv9V"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C:\Users\T.korziukova\Desktop\&#1079;&#1072;&#1082;&#1083;&#1102;&#1095;&#1077;&#1085;&#1080;&#1103;%20&#1087;&#1086;%20&#1080;&#1089;&#1087;&#1086;&#1083;&#1085;&#1077;&#1085;&#1080;&#1102;%20&#1073;&#1102;&#1076;&#1078;&#1077;&#1090;&#1072;\&#1079;&#1072;&#1082;&#1083;&#1102;&#1095;&#1077;&#1085;&#1080;&#1077;%202019\&#1090;&#1072;&#1073;&#1083;&#1080;&#1094;&#1099;.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file:///C:\Users\T.korziukova\Desktop\&#1079;&#1072;&#1082;&#1083;&#1102;&#1095;&#1077;&#1085;&#1080;&#1103;%20&#1087;&#1086;%20&#1080;&#1089;&#1087;&#1086;&#1083;&#1085;&#1077;&#1085;&#1080;&#1102;%20&#1073;&#1102;&#1076;&#1078;&#1077;&#1090;&#1072;\&#1079;&#1072;&#1082;&#1083;&#1102;&#1095;&#1077;&#1085;&#1080;&#1077;%202019\&#1090;&#1072;&#1073;&#1083;&#1080;&#1094;&#1099;.xlsx" TargetMode="External"/><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oleObject" Target="file:///C:\Users\T.korziukova\Desktop\&#1079;&#1072;&#1082;&#1083;&#1102;&#1095;&#1077;&#1085;&#1080;&#1103;%20&#1087;&#1086;%20&#1080;&#1089;&#1087;&#1086;&#1083;&#1085;&#1077;&#1085;&#1080;&#1102;%20&#1073;&#1102;&#1076;&#1078;&#1077;&#1090;&#1072;\&#1079;&#1072;&#1082;&#1083;&#1102;&#1095;&#1077;&#1085;&#1080;&#1077;%202019\&#1090;&#1072;&#1073;&#1083;&#1080;&#1094;&#1099;.xlsx" TargetMode="External"/><Relationship Id="rId1" Type="http://schemas.openxmlformats.org/officeDocument/2006/relationships/themeOverride" Target="../theme/themeOverride11.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T.korziukova\Desktop\&#1079;&#1072;&#1082;&#1083;&#1102;&#1095;&#1077;&#1085;&#1080;&#1103;%20&#1087;&#1086;%20&#1080;&#1089;&#1087;&#1086;&#1083;&#1085;&#1077;&#1085;&#1080;&#1102;%20&#1073;&#1102;&#1076;&#1078;&#1077;&#1090;&#1072;\&#1079;&#1072;&#1082;&#1083;&#1102;&#1095;&#1077;&#1085;&#1080;&#1077;%202019\&#1090;&#1072;&#1073;&#1083;&#1080;&#1094;&#1099;.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T.korziukova\Desktop\&#1079;&#1072;&#1082;&#1083;&#1102;&#1095;&#1077;&#1085;&#1080;&#1103;%20&#1087;&#1086;%20&#1080;&#1089;&#1087;&#1086;&#1083;&#1085;&#1077;&#1085;&#1080;&#1102;%20&#1073;&#1102;&#1076;&#1078;&#1077;&#1090;&#1072;\&#1079;&#1072;&#1082;&#1083;&#1102;&#1095;&#1077;&#1085;&#1080;&#1077;%202019\&#1090;&#1072;&#1073;&#1083;&#1080;&#1094;&#1099;.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T.korziukova\Desktop\&#1079;&#1072;&#1082;&#1083;&#1102;&#1095;&#1077;&#1085;&#1080;&#1103;%20&#1087;&#1086;%20&#1080;&#1089;&#1087;&#1086;&#1083;&#1085;&#1077;&#1085;&#1080;&#1102;%20&#1073;&#1102;&#1076;&#1078;&#1077;&#1090;&#1072;\&#1079;&#1072;&#1082;&#1083;&#1102;&#1095;&#1077;&#1085;&#1080;&#1077;%202019\&#1090;&#1072;&#1073;&#1083;&#1080;&#1094;&#1099;.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T.korziukova\Desktop\&#1079;&#1072;&#1082;&#1083;&#1102;&#1095;&#1077;&#1085;&#1080;&#1103;%20&#1087;&#1086;%20&#1080;&#1089;&#1087;&#1086;&#1083;&#1085;&#1077;&#1085;&#1080;&#1102;%20&#1073;&#1102;&#1076;&#1078;&#1077;&#1090;&#1072;\&#1079;&#1072;&#1082;&#1083;&#1102;&#1095;&#1077;&#1085;&#1080;&#1077;%202019\&#1090;&#1072;&#1073;&#1083;&#1080;&#1094;&#1099;.xlsx"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T.korziukova\Desktop\&#1079;&#1072;&#1082;&#1083;&#1102;&#1095;&#1077;&#1085;&#1080;&#1103;%20&#1087;&#1086;%20&#1080;&#1089;&#1087;&#1086;&#1083;&#1085;&#1077;&#1085;&#1080;&#1102;%20&#1073;&#1102;&#1076;&#1078;&#1077;&#1090;&#1072;\&#1079;&#1072;&#1082;&#1083;&#1102;&#1095;&#1077;&#1085;&#1080;&#1077;%202019\&#1090;&#1072;&#1073;&#1083;&#1080;&#1094;&#1099;.xlsx"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file:///C:\Users\T.korziukova\Desktop\&#1079;&#1072;&#1082;&#1083;&#1102;&#1095;&#1077;&#1085;&#1080;&#1103;%20&#1087;&#1086;%20&#1080;&#1089;&#1087;&#1086;&#1083;&#1085;&#1077;&#1085;&#1080;&#1102;%20&#1073;&#1102;&#1076;&#1078;&#1077;&#1090;&#1072;\&#1079;&#1072;&#1082;&#1083;&#1102;&#1095;&#1077;&#1085;&#1080;&#1077;%202019\&#1090;&#1072;&#1073;&#1083;&#1080;&#1094;&#1099;.xlsx" TargetMode="External"/><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oleObject" Target="file:///C:\Users\T.korziukova\Desktop\&#1079;&#1072;&#1082;&#1083;&#1102;&#1095;&#1077;&#1085;&#1080;&#1103;%20&#1087;&#1086;%20&#1080;&#1089;&#1087;&#1086;&#1083;&#1085;&#1077;&#1085;&#1080;&#1102;%20&#1073;&#1102;&#1076;&#1078;&#1077;&#1090;&#1072;\&#1079;&#1072;&#1082;&#1083;&#1102;&#1095;&#1077;&#1085;&#1080;&#1103;%202018\&#1090;&#1072;&#1073;&#1083;&#1080;&#1094;&#1099;%202018.xlsx" TargetMode="External"/><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oleObject" Target="file:///C:\Users\T.korziukova\Desktop\&#1079;&#1072;&#1082;&#1083;&#1102;&#1095;&#1077;&#1085;&#1080;&#1103;%20&#1087;&#1086;%20&#1080;&#1089;&#1087;&#1086;&#1083;&#1085;&#1077;&#1085;&#1080;&#1102;%20&#1073;&#1102;&#1076;&#1078;&#1077;&#1090;&#1072;\&#1079;&#1072;&#1082;&#1083;&#1102;&#1095;&#1077;&#1085;&#1080;&#1077;%202019\&#1090;&#1072;&#1073;&#1083;&#1080;&#1094;&#1099;.xlsx" TargetMode="External"/><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8727996500437449"/>
          <c:y val="4.1875729264411896E-2"/>
          <c:w val="0.77938670166229096"/>
          <c:h val="0.75031259434539599"/>
        </c:manualLayout>
      </c:layout>
      <c:barChart>
        <c:barDir val="col"/>
        <c:grouping val="percentStacked"/>
        <c:ser>
          <c:idx val="0"/>
          <c:order val="0"/>
          <c:tx>
            <c:strRef>
              <c:f>'консолидированная задолженность'!$C$4</c:f>
              <c:strCache>
                <c:ptCount val="1"/>
                <c:pt idx="0">
                  <c:v>Дебиторская задолженность</c:v>
                </c:pt>
              </c:strCache>
            </c:strRef>
          </c:tx>
          <c:spPr>
            <a:scene3d>
              <a:camera prst="orthographicFront"/>
              <a:lightRig rig="threePt" dir="t"/>
            </a:scene3d>
            <a:sp3d>
              <a:bevelT w="127000"/>
            </a:sp3d>
          </c:spPr>
          <c:dLbls>
            <c:showVal val="1"/>
          </c:dLbls>
          <c:cat>
            <c:strRef>
              <c:f>'консолидированная задолженность'!$D$3:$F$3</c:f>
              <c:strCache>
                <c:ptCount val="3"/>
                <c:pt idx="0">
                  <c:v>01 января 2018</c:v>
                </c:pt>
                <c:pt idx="1">
                  <c:v>01 января 2019</c:v>
                </c:pt>
                <c:pt idx="2">
                  <c:v>01 января 2020</c:v>
                </c:pt>
              </c:strCache>
            </c:strRef>
          </c:cat>
          <c:val>
            <c:numRef>
              <c:f>'консолидированная задолженность'!$D$4:$F$4</c:f>
              <c:numCache>
                <c:formatCode>#,##0.00</c:formatCode>
                <c:ptCount val="3"/>
                <c:pt idx="0">
                  <c:v>26498.5</c:v>
                </c:pt>
                <c:pt idx="1">
                  <c:v>29199.7</c:v>
                </c:pt>
                <c:pt idx="2">
                  <c:v>2468510.40074</c:v>
                </c:pt>
              </c:numCache>
            </c:numRef>
          </c:val>
        </c:ser>
        <c:ser>
          <c:idx val="1"/>
          <c:order val="1"/>
          <c:tx>
            <c:strRef>
              <c:f>'консолидированная задолженность'!$C$5</c:f>
              <c:strCache>
                <c:ptCount val="1"/>
                <c:pt idx="0">
                  <c:v>Кредиторская задолженность</c:v>
                </c:pt>
              </c:strCache>
            </c:strRef>
          </c:tx>
          <c:dLbls>
            <c:showVal val="1"/>
          </c:dLbls>
          <c:cat>
            <c:strRef>
              <c:f>'консолидированная задолженность'!$D$3:$F$3</c:f>
              <c:strCache>
                <c:ptCount val="3"/>
                <c:pt idx="0">
                  <c:v>01 января 2018</c:v>
                </c:pt>
                <c:pt idx="1">
                  <c:v>01 января 2019</c:v>
                </c:pt>
                <c:pt idx="2">
                  <c:v>01 января 2020</c:v>
                </c:pt>
              </c:strCache>
            </c:strRef>
          </c:cat>
          <c:val>
            <c:numRef>
              <c:f>'консолидированная задолженность'!$D$5:$F$5</c:f>
              <c:numCache>
                <c:formatCode>#,##0.00</c:formatCode>
                <c:ptCount val="3"/>
                <c:pt idx="0">
                  <c:v>9604.1</c:v>
                </c:pt>
                <c:pt idx="1">
                  <c:v>9809.66</c:v>
                </c:pt>
                <c:pt idx="2">
                  <c:v>11807.330000000002</c:v>
                </c:pt>
              </c:numCache>
            </c:numRef>
          </c:val>
        </c:ser>
        <c:gapWidth val="75"/>
        <c:overlap val="100"/>
        <c:axId val="233090432"/>
        <c:axId val="233129472"/>
      </c:barChart>
      <c:catAx>
        <c:axId val="233090432"/>
        <c:scaling>
          <c:orientation val="minMax"/>
        </c:scaling>
        <c:axPos val="b"/>
        <c:numFmt formatCode="General" sourceLinked="1"/>
        <c:majorTickMark val="none"/>
        <c:tickLblPos val="nextTo"/>
        <c:crossAx val="233129472"/>
        <c:crosses val="autoZero"/>
        <c:auto val="1"/>
        <c:lblAlgn val="ctr"/>
        <c:lblOffset val="100"/>
      </c:catAx>
      <c:valAx>
        <c:axId val="233129472"/>
        <c:scaling>
          <c:orientation val="minMax"/>
        </c:scaling>
        <c:axPos val="l"/>
        <c:majorGridlines/>
        <c:numFmt formatCode="0%" sourceLinked="0"/>
        <c:majorTickMark val="none"/>
        <c:tickLblPos val="nextTo"/>
        <c:spPr>
          <a:ln w="9525">
            <a:noFill/>
          </a:ln>
        </c:spPr>
        <c:crossAx val="233090432"/>
        <c:crosses val="autoZero"/>
        <c:crossBetween val="between"/>
      </c:valAx>
      <c:spPr>
        <a:noFill/>
        <a:ln>
          <a:noFill/>
        </a:ln>
      </c:spPr>
    </c:plotArea>
    <c:legend>
      <c:legendPos val="b"/>
    </c:legend>
    <c:plotVisOnly val="1"/>
  </c:chart>
  <c:spPr>
    <a:noFill/>
    <a:ln>
      <a:noFill/>
    </a:ln>
  </c:spPr>
  <c:externalData r:id="rId2"/>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view3D>
      <c:rotX val="30"/>
      <c:perspective val="30"/>
    </c:view3D>
    <c:plotArea>
      <c:layout/>
      <c:pie3DChart>
        <c:varyColors val="1"/>
        <c:ser>
          <c:idx val="0"/>
          <c:order val="0"/>
          <c:spPr>
            <a:scene3d>
              <a:camera prst="orthographicFront"/>
              <a:lightRig rig="threePt" dir="t"/>
            </a:scene3d>
            <a:sp3d>
              <a:bevelT w="190500"/>
            </a:sp3d>
          </c:spPr>
          <c:explosion val="25"/>
          <c:dLbls>
            <c:txPr>
              <a:bodyPr/>
              <a:lstStyle/>
              <a:p>
                <a:pPr>
                  <a:defRPr>
                    <a:latin typeface="Times New Roman" pitchFamily="18" charset="0"/>
                    <a:cs typeface="Times New Roman" pitchFamily="18" charset="0"/>
                  </a:defRPr>
                </a:pPr>
                <a:endParaRPr lang="ru-RU"/>
              </a:p>
            </c:txPr>
            <c:showVal val="1"/>
            <c:showCatName val="1"/>
            <c:showLeaderLines val="1"/>
          </c:dLbls>
          <c:cat>
            <c:strRef>
              <c:f>непрограииные!$I$5:$I$10</c:f>
              <c:strCache>
                <c:ptCount val="6"/>
                <c:pt idx="0">
                  <c:v>Обеспечение деятельности Главы городского округа Анадырь</c:v>
                </c:pt>
                <c:pt idx="1">
                  <c:v>Обеспечение деятельности Администрации городского округа Анадырь</c:v>
                </c:pt>
                <c:pt idx="2">
                  <c:v>Обеспечение деятельности Совета депутатов городского округа Анадырь</c:v>
                </c:pt>
                <c:pt idx="3">
                  <c:v>Обеспечение деятельности Контрольно-счетного отдела Совета депутатов городского округа Анадырь</c:v>
                </c:pt>
                <c:pt idx="4">
                  <c:v>Обеспечение деятельности Избирательной комиссии городского округа Анадырь</c:v>
                </c:pt>
                <c:pt idx="5">
                  <c:v>Иные непрограммные мероприятия</c:v>
                </c:pt>
              </c:strCache>
            </c:strRef>
          </c:cat>
          <c:val>
            <c:numRef>
              <c:f>непрограииные!$J$5:$J$10</c:f>
              <c:numCache>
                <c:formatCode>0.0%</c:formatCode>
                <c:ptCount val="6"/>
                <c:pt idx="0">
                  <c:v>4.2607216219492074E-2</c:v>
                </c:pt>
                <c:pt idx="1">
                  <c:v>0.55279965707445944</c:v>
                </c:pt>
                <c:pt idx="2">
                  <c:v>3.8804238268472215E-2</c:v>
                </c:pt>
                <c:pt idx="3">
                  <c:v>3.2684232596234028E-2</c:v>
                </c:pt>
                <c:pt idx="4">
                  <c:v>5.0648048043262256E-2</c:v>
                </c:pt>
                <c:pt idx="5">
                  <c:v>0.28245660779808496</c:v>
                </c:pt>
              </c:numCache>
            </c:numRef>
          </c:val>
        </c:ser>
      </c:pie3DChart>
    </c:plotArea>
    <c:plotVisOnly val="1"/>
  </c:chart>
  <c:spPr>
    <a:ln>
      <a:noFill/>
    </a:ln>
  </c:spPr>
  <c:externalData r:id="rId2"/>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view3D>
      <c:rotX val="30"/>
      <c:perspective val="30"/>
    </c:view3D>
    <c:plotArea>
      <c:layout>
        <c:manualLayout>
          <c:layoutTarget val="inner"/>
          <c:xMode val="edge"/>
          <c:yMode val="edge"/>
          <c:x val="0"/>
          <c:y val="0"/>
          <c:w val="1"/>
          <c:h val="1"/>
        </c:manualLayout>
      </c:layout>
      <c:pie3DChart>
        <c:varyColors val="1"/>
        <c:ser>
          <c:idx val="0"/>
          <c:order val="0"/>
          <c:spPr>
            <a:scene3d>
              <a:camera prst="orthographicFront"/>
              <a:lightRig rig="threePt" dir="t"/>
            </a:scene3d>
            <a:sp3d>
              <a:bevelT w="254000"/>
            </a:sp3d>
          </c:spPr>
          <c:explosion val="25"/>
          <c:dLbls>
            <c:txPr>
              <a:bodyPr/>
              <a:lstStyle/>
              <a:p>
                <a:pPr>
                  <a:defRPr baseline="0">
                    <a:latin typeface="Times New Roman" pitchFamily="18" charset="0"/>
                  </a:defRPr>
                </a:pPr>
                <a:endParaRPr lang="ru-RU"/>
              </a:p>
            </c:txPr>
            <c:showVal val="1"/>
            <c:showCatName val="1"/>
            <c:showLeaderLines val="1"/>
          </c:dLbls>
          <c:cat>
            <c:strRef>
              <c:f>резервный!$C$4:$C$5</c:f>
              <c:strCache>
                <c:ptCount val="2"/>
                <c:pt idx="0">
                  <c:v>Администрация городского округа Анадырь</c:v>
                </c:pt>
                <c:pt idx="1">
                  <c:v>Управление по социальной политике</c:v>
                </c:pt>
              </c:strCache>
            </c:strRef>
          </c:cat>
          <c:val>
            <c:numRef>
              <c:f>резервный!$D$4:$D$5</c:f>
              <c:numCache>
                <c:formatCode>0.0%</c:formatCode>
                <c:ptCount val="2"/>
                <c:pt idx="0">
                  <c:v>0.7945660043439785</c:v>
                </c:pt>
                <c:pt idx="1">
                  <c:v>0.20543399565602297</c:v>
                </c:pt>
              </c:numCache>
            </c:numRef>
          </c:val>
        </c:ser>
      </c:pie3DChart>
      <c:spPr>
        <a:noFill/>
        <a:ln>
          <a:noFill/>
        </a:ln>
      </c:spPr>
    </c:plotArea>
    <c:plotVisOnly val="1"/>
    <c:dispBlanksAs val="zero"/>
  </c:chart>
  <c:spPr>
    <a:ln>
      <a:noFill/>
    </a:ln>
  </c:spPr>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view3D>
      <c:rotX val="10"/>
      <c:rotY val="0"/>
      <c:depthPercent val="100"/>
      <c:perspective val="0"/>
    </c:view3D>
    <c:plotArea>
      <c:layout>
        <c:manualLayout>
          <c:layoutTarget val="inner"/>
          <c:xMode val="edge"/>
          <c:yMode val="edge"/>
          <c:x val="0.16658333333333344"/>
          <c:y val="0.18038969087197726"/>
          <c:w val="0.78897222222222219"/>
          <c:h val="0.6970640128317297"/>
        </c:manualLayout>
      </c:layout>
      <c:bar3DChart>
        <c:barDir val="col"/>
        <c:grouping val="clustered"/>
        <c:ser>
          <c:idx val="0"/>
          <c:order val="0"/>
          <c:tx>
            <c:strRef>
              <c:f>'таблица по доходам прилож1'!$D$69</c:f>
              <c:strCache>
                <c:ptCount val="1"/>
              </c:strCache>
            </c:strRef>
          </c:tx>
          <c:spPr>
            <a:gradFill>
              <a:gsLst>
                <a:gs pos="0">
                  <a:schemeClr val="tx2">
                    <a:lumMod val="60000"/>
                    <a:lumOff val="40000"/>
                  </a:schemeClr>
                </a:gs>
                <a:gs pos="50000">
                  <a:srgbClr val="4F81BD">
                    <a:tint val="44500"/>
                    <a:satMod val="160000"/>
                  </a:srgbClr>
                </a:gs>
                <a:gs pos="100000">
                  <a:srgbClr val="4F81BD">
                    <a:tint val="23500"/>
                    <a:satMod val="160000"/>
                  </a:srgbClr>
                </a:gs>
              </a:gsLst>
              <a:lin ang="5400000" scaled="0"/>
            </a:gradFill>
            <a:scene3d>
              <a:camera prst="orthographicFront"/>
              <a:lightRig rig="threePt" dir="t"/>
            </a:scene3d>
            <a:sp3d>
              <a:bevelT w="127000"/>
            </a:sp3d>
          </c:spPr>
          <c:dLbls>
            <c:numFmt formatCode="#,##0" sourceLinked="0"/>
            <c:spPr>
              <a:noFill/>
              <a:ln w="25400">
                <a:noFill/>
              </a:ln>
            </c:spPr>
            <c:showVal val="1"/>
          </c:dLbls>
          <c:cat>
            <c:numRef>
              <c:f>'таблица по доходам прилож1'!$E$68:$G$68</c:f>
              <c:numCache>
                <c:formatCode>General</c:formatCode>
                <c:ptCount val="3"/>
                <c:pt idx="0">
                  <c:v>2017</c:v>
                </c:pt>
                <c:pt idx="1">
                  <c:v>2018</c:v>
                </c:pt>
                <c:pt idx="2">
                  <c:v>2019</c:v>
                </c:pt>
              </c:numCache>
            </c:numRef>
          </c:cat>
          <c:val>
            <c:numRef>
              <c:f>'таблица по доходам прилож1'!$E$69:$G$69</c:f>
              <c:numCache>
                <c:formatCode>#,##0.00</c:formatCode>
                <c:ptCount val="3"/>
                <c:pt idx="0">
                  <c:v>1386328.3</c:v>
                </c:pt>
                <c:pt idx="1">
                  <c:v>1316683.7</c:v>
                </c:pt>
                <c:pt idx="2">
                  <c:v>1545636</c:v>
                </c:pt>
              </c:numCache>
            </c:numRef>
          </c:val>
        </c:ser>
        <c:shape val="box"/>
        <c:axId val="561209344"/>
        <c:axId val="561210880"/>
        <c:axId val="0"/>
      </c:bar3DChart>
      <c:catAx>
        <c:axId val="561209344"/>
        <c:scaling>
          <c:orientation val="minMax"/>
        </c:scaling>
        <c:axPos val="b"/>
        <c:numFmt formatCode="General" sourceLinked="1"/>
        <c:majorTickMark val="none"/>
        <c:tickLblPos val="nextTo"/>
        <c:crossAx val="561210880"/>
        <c:crosses val="autoZero"/>
        <c:auto val="1"/>
        <c:lblAlgn val="ctr"/>
        <c:lblOffset val="100"/>
      </c:catAx>
      <c:valAx>
        <c:axId val="561210880"/>
        <c:scaling>
          <c:orientation val="minMax"/>
        </c:scaling>
        <c:axPos val="l"/>
        <c:majorGridlines/>
        <c:numFmt formatCode="#,##0.00" sourceLinked="1"/>
        <c:majorTickMark val="none"/>
        <c:tickLblPos val="nextTo"/>
        <c:crossAx val="561209344"/>
        <c:crosses val="autoZero"/>
        <c:crossBetween val="between"/>
      </c:valAx>
      <c:spPr>
        <a:noFill/>
        <a:ln w="25400">
          <a:noFill/>
        </a:ln>
      </c:spPr>
    </c:plotArea>
    <c:plotVisOnly val="1"/>
    <c:dispBlanksAs val="gap"/>
  </c:chart>
  <c:spPr>
    <a:noFill/>
    <a:ln>
      <a:noFill/>
    </a:ln>
  </c:spPr>
  <c:txPr>
    <a:bodyPr/>
    <a:lstStyle/>
    <a:p>
      <a:pPr>
        <a:defRPr baseline="0">
          <a:latin typeface="Times New Roman" pitchFamily="18" charset="0"/>
        </a:defRPr>
      </a:pPr>
      <a:endParaRPr lang="ru-RU"/>
    </a:p>
  </c:txPr>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view3D>
      <c:rotX val="10"/>
      <c:rotY val="0"/>
      <c:depthPercent val="100"/>
      <c:perspective val="0"/>
    </c:view3D>
    <c:plotArea>
      <c:layout>
        <c:manualLayout>
          <c:layoutTarget val="inner"/>
          <c:xMode val="edge"/>
          <c:yMode val="edge"/>
          <c:x val="0.16658333333333344"/>
          <c:y val="0.18038969087197718"/>
          <c:w val="0.78897222222222219"/>
          <c:h val="0.6970640128317297"/>
        </c:manualLayout>
      </c:layout>
      <c:bar3DChart>
        <c:barDir val="col"/>
        <c:grouping val="clustered"/>
        <c:ser>
          <c:idx val="0"/>
          <c:order val="0"/>
          <c:tx>
            <c:strRef>
              <c:f>'таблица по доходам прилож1'!$A$29</c:f>
              <c:strCache>
                <c:ptCount val="1"/>
                <c:pt idx="0">
                  <c:v>Налоговые доходы</c:v>
                </c:pt>
              </c:strCache>
            </c:strRef>
          </c:tx>
          <c:spPr>
            <a:scene3d>
              <a:camera prst="orthographicFront"/>
              <a:lightRig rig="threePt" dir="t"/>
            </a:scene3d>
            <a:sp3d>
              <a:bevelT w="127000"/>
            </a:sp3d>
          </c:spPr>
          <c:dLbls>
            <c:numFmt formatCode="#,##0" sourceLinked="0"/>
            <c:spPr>
              <a:noFill/>
              <a:ln w="25400">
                <a:noFill/>
              </a:ln>
            </c:spPr>
            <c:showVal val="1"/>
          </c:dLbls>
          <c:cat>
            <c:numRef>
              <c:f>'таблица по доходам прилож1'!$B$28:$E$28</c:f>
              <c:numCache>
                <c:formatCode>General</c:formatCode>
                <c:ptCount val="4"/>
                <c:pt idx="0">
                  <c:v>2017</c:v>
                </c:pt>
                <c:pt idx="1">
                  <c:v>2018</c:v>
                </c:pt>
                <c:pt idx="2">
                  <c:v>2019</c:v>
                </c:pt>
              </c:numCache>
            </c:numRef>
          </c:cat>
          <c:val>
            <c:numRef>
              <c:f>'таблица по доходам прилож1'!$B$29:$E$29</c:f>
              <c:numCache>
                <c:formatCode>#,##0.00</c:formatCode>
                <c:ptCount val="4"/>
                <c:pt idx="0">
                  <c:v>501037.89999999997</c:v>
                </c:pt>
                <c:pt idx="1">
                  <c:v>536982.69999999704</c:v>
                </c:pt>
                <c:pt idx="2">
                  <c:v>617400.67999999679</c:v>
                </c:pt>
              </c:numCache>
            </c:numRef>
          </c:val>
        </c:ser>
        <c:ser>
          <c:idx val="1"/>
          <c:order val="1"/>
          <c:tx>
            <c:strRef>
              <c:f>'таблица по доходам прилож1'!$A$30</c:f>
              <c:strCache>
                <c:ptCount val="1"/>
                <c:pt idx="0">
                  <c:v>Неналоговые доходы</c:v>
                </c:pt>
              </c:strCache>
            </c:strRef>
          </c:tx>
          <c:spPr>
            <a:scene3d>
              <a:camera prst="orthographicFront"/>
              <a:lightRig rig="threePt" dir="t"/>
            </a:scene3d>
            <a:sp3d>
              <a:bevelT w="127000"/>
            </a:sp3d>
          </c:spPr>
          <c:dLbls>
            <c:numFmt formatCode="#,##0" sourceLinked="0"/>
            <c:spPr>
              <a:noFill/>
              <a:ln w="25400">
                <a:noFill/>
              </a:ln>
            </c:spPr>
            <c:showVal val="1"/>
          </c:dLbls>
          <c:cat>
            <c:numRef>
              <c:f>'таблица по доходам прилож1'!$B$28:$E$28</c:f>
              <c:numCache>
                <c:formatCode>General</c:formatCode>
                <c:ptCount val="4"/>
                <c:pt idx="0">
                  <c:v>2017</c:v>
                </c:pt>
                <c:pt idx="1">
                  <c:v>2018</c:v>
                </c:pt>
                <c:pt idx="2">
                  <c:v>2019</c:v>
                </c:pt>
              </c:numCache>
            </c:numRef>
          </c:cat>
          <c:val>
            <c:numRef>
              <c:f>'таблица по доходам прилож1'!$B$30:$E$30</c:f>
              <c:numCache>
                <c:formatCode>#,##0.00</c:formatCode>
                <c:ptCount val="4"/>
                <c:pt idx="0">
                  <c:v>104552.16999999998</c:v>
                </c:pt>
                <c:pt idx="1">
                  <c:v>124401.7</c:v>
                </c:pt>
                <c:pt idx="2">
                  <c:v>104199.38</c:v>
                </c:pt>
              </c:numCache>
            </c:numRef>
          </c:val>
        </c:ser>
        <c:ser>
          <c:idx val="2"/>
          <c:order val="2"/>
          <c:tx>
            <c:strRef>
              <c:f>'таблица по доходам прилож1'!$A$31</c:f>
              <c:strCache>
                <c:ptCount val="1"/>
                <c:pt idx="0">
                  <c:v>Безвозмездные поступления</c:v>
                </c:pt>
              </c:strCache>
            </c:strRef>
          </c:tx>
          <c:spPr>
            <a:scene3d>
              <a:camera prst="orthographicFront"/>
              <a:lightRig rig="threePt" dir="t"/>
            </a:scene3d>
            <a:sp3d>
              <a:bevelT w="127000"/>
            </a:sp3d>
          </c:spPr>
          <c:dLbls>
            <c:numFmt formatCode="#,##0" sourceLinked="0"/>
            <c:spPr>
              <a:noFill/>
              <a:ln w="25400">
                <a:noFill/>
              </a:ln>
            </c:spPr>
            <c:showVal val="1"/>
          </c:dLbls>
          <c:cat>
            <c:numRef>
              <c:f>'таблица по доходам прилож1'!$B$28:$E$28</c:f>
              <c:numCache>
                <c:formatCode>General</c:formatCode>
                <c:ptCount val="4"/>
                <c:pt idx="0">
                  <c:v>2017</c:v>
                </c:pt>
                <c:pt idx="1">
                  <c:v>2018</c:v>
                </c:pt>
                <c:pt idx="2">
                  <c:v>2019</c:v>
                </c:pt>
              </c:numCache>
            </c:numRef>
          </c:cat>
          <c:val>
            <c:numRef>
              <c:f>'таблица по доходам прилож1'!$B$31:$E$31</c:f>
              <c:numCache>
                <c:formatCode>#,##0.00</c:formatCode>
                <c:ptCount val="4"/>
                <c:pt idx="0">
                  <c:v>780738.23</c:v>
                </c:pt>
                <c:pt idx="1">
                  <c:v>655299.30000000005</c:v>
                </c:pt>
                <c:pt idx="2">
                  <c:v>824035.94000000041</c:v>
                </c:pt>
              </c:numCache>
            </c:numRef>
          </c:val>
        </c:ser>
        <c:shape val="box"/>
        <c:axId val="563452544"/>
        <c:axId val="569381248"/>
        <c:axId val="0"/>
      </c:bar3DChart>
      <c:catAx>
        <c:axId val="563452544"/>
        <c:scaling>
          <c:orientation val="minMax"/>
        </c:scaling>
        <c:axPos val="b"/>
        <c:numFmt formatCode="General" sourceLinked="1"/>
        <c:majorTickMark val="none"/>
        <c:tickLblPos val="nextTo"/>
        <c:crossAx val="569381248"/>
        <c:crosses val="autoZero"/>
        <c:auto val="1"/>
        <c:lblAlgn val="ctr"/>
        <c:lblOffset val="100"/>
      </c:catAx>
      <c:valAx>
        <c:axId val="569381248"/>
        <c:scaling>
          <c:orientation val="minMax"/>
        </c:scaling>
        <c:axPos val="l"/>
        <c:majorGridlines/>
        <c:numFmt formatCode="#,##0.00" sourceLinked="1"/>
        <c:majorTickMark val="none"/>
        <c:tickLblPos val="nextTo"/>
        <c:crossAx val="563452544"/>
        <c:crosses val="autoZero"/>
        <c:crossBetween val="between"/>
      </c:valAx>
      <c:spPr>
        <a:noFill/>
        <a:ln w="25400">
          <a:noFill/>
        </a:ln>
      </c:spPr>
    </c:plotArea>
    <c:legend>
      <c:legendPos val="r"/>
      <c:layout>
        <c:manualLayout>
          <c:xMode val="edge"/>
          <c:yMode val="edge"/>
          <c:x val="0.16254890115328571"/>
          <c:y val="2.8368794326241127E-2"/>
          <c:w val="0.67100170996180863"/>
          <c:h val="0.13180447798548409"/>
        </c:manualLayout>
      </c:layout>
    </c:legend>
    <c:plotVisOnly val="1"/>
    <c:dispBlanksAs val="gap"/>
  </c:chart>
  <c:spPr>
    <a:noFill/>
    <a:ln>
      <a:noFill/>
    </a:ln>
  </c:spPr>
  <c:txPr>
    <a:bodyPr/>
    <a:lstStyle/>
    <a:p>
      <a:pPr>
        <a:defRPr baseline="0">
          <a:latin typeface="Times New Roman" pitchFamily="18" charset="0"/>
        </a:defRPr>
      </a:pPr>
      <a:endParaRPr lang="ru-RU"/>
    </a:p>
  </c:txPr>
  <c:externalData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view3D>
      <c:depthPercent val="100"/>
      <c:rAngAx val="1"/>
    </c:view3D>
    <c:plotArea>
      <c:layout/>
      <c:bar3DChart>
        <c:barDir val="col"/>
        <c:grouping val="percentStacked"/>
        <c:ser>
          <c:idx val="0"/>
          <c:order val="0"/>
          <c:tx>
            <c:strRef>
              <c:f>'таблица по доходам прилож1'!$E$43</c:f>
              <c:strCache>
                <c:ptCount val="1"/>
                <c:pt idx="0">
                  <c:v>Собственные доходы</c:v>
                </c:pt>
              </c:strCache>
            </c:strRef>
          </c:tx>
          <c:spPr>
            <a:scene3d>
              <a:camera prst="orthographicFront"/>
              <a:lightRig rig="threePt" dir="t"/>
            </a:scene3d>
            <a:sp3d>
              <a:bevelT w="127000"/>
            </a:sp3d>
          </c:spPr>
          <c:dLbls>
            <c:spPr>
              <a:noFill/>
              <a:ln w="25400">
                <a:noFill/>
              </a:ln>
            </c:spPr>
            <c:showVal val="1"/>
          </c:dLbls>
          <c:cat>
            <c:numRef>
              <c:f>'таблица по доходам прилож1'!$D$44:$D$46</c:f>
              <c:numCache>
                <c:formatCode>General</c:formatCode>
                <c:ptCount val="3"/>
                <c:pt idx="0">
                  <c:v>2017</c:v>
                </c:pt>
                <c:pt idx="1">
                  <c:v>2018</c:v>
                </c:pt>
                <c:pt idx="2">
                  <c:v>2019</c:v>
                </c:pt>
              </c:numCache>
            </c:numRef>
          </c:cat>
          <c:val>
            <c:numRef>
              <c:f>'таблица по доходам прилож1'!$E$44:$E$46</c:f>
              <c:numCache>
                <c:formatCode>0%</c:formatCode>
                <c:ptCount val="3"/>
                <c:pt idx="0">
                  <c:v>0.60092793315984705</c:v>
                </c:pt>
                <c:pt idx="1">
                  <c:v>0.53202519329433484</c:v>
                </c:pt>
                <c:pt idx="2">
                  <c:v>0.5613641892398985</c:v>
                </c:pt>
              </c:numCache>
            </c:numRef>
          </c:val>
        </c:ser>
        <c:ser>
          <c:idx val="1"/>
          <c:order val="1"/>
          <c:tx>
            <c:strRef>
              <c:f>'таблица по доходам прилож1'!$F$43</c:f>
              <c:strCache>
                <c:ptCount val="1"/>
                <c:pt idx="0">
                  <c:v>Субвенции</c:v>
                </c:pt>
              </c:strCache>
            </c:strRef>
          </c:tx>
          <c:spPr>
            <a:scene3d>
              <a:camera prst="orthographicFront"/>
              <a:lightRig rig="threePt" dir="t"/>
            </a:scene3d>
            <a:sp3d>
              <a:bevelT w="127000"/>
            </a:sp3d>
          </c:spPr>
          <c:dLbls>
            <c:spPr>
              <a:noFill/>
              <a:ln w="25400">
                <a:noFill/>
              </a:ln>
            </c:spPr>
            <c:showVal val="1"/>
          </c:dLbls>
          <c:cat>
            <c:numRef>
              <c:f>'таблица по доходам прилож1'!$D$44:$D$46</c:f>
              <c:numCache>
                <c:formatCode>General</c:formatCode>
                <c:ptCount val="3"/>
                <c:pt idx="0">
                  <c:v>2017</c:v>
                </c:pt>
                <c:pt idx="1">
                  <c:v>2018</c:v>
                </c:pt>
                <c:pt idx="2">
                  <c:v>2019</c:v>
                </c:pt>
              </c:numCache>
            </c:numRef>
          </c:cat>
          <c:val>
            <c:numRef>
              <c:f>'таблица по доходам прилож1'!$F$44:$F$46</c:f>
              <c:numCache>
                <c:formatCode>0%</c:formatCode>
                <c:ptCount val="3"/>
                <c:pt idx="0">
                  <c:v>0.39907206684015878</c:v>
                </c:pt>
                <c:pt idx="1">
                  <c:v>0.46797480670566743</c:v>
                </c:pt>
                <c:pt idx="2">
                  <c:v>0.43863581076010139</c:v>
                </c:pt>
              </c:numCache>
            </c:numRef>
          </c:val>
        </c:ser>
        <c:shape val="box"/>
        <c:axId val="575931904"/>
        <c:axId val="575933440"/>
        <c:axId val="0"/>
      </c:bar3DChart>
      <c:catAx>
        <c:axId val="575931904"/>
        <c:scaling>
          <c:orientation val="minMax"/>
        </c:scaling>
        <c:axPos val="b"/>
        <c:numFmt formatCode="General" sourceLinked="1"/>
        <c:tickLblPos val="nextTo"/>
        <c:crossAx val="575933440"/>
        <c:crosses val="autoZero"/>
        <c:auto val="1"/>
        <c:lblAlgn val="ctr"/>
        <c:lblOffset val="100"/>
      </c:catAx>
      <c:valAx>
        <c:axId val="575933440"/>
        <c:scaling>
          <c:orientation val="minMax"/>
        </c:scaling>
        <c:axPos val="l"/>
        <c:majorGridlines/>
        <c:numFmt formatCode="0%" sourceLinked="1"/>
        <c:tickLblPos val="nextTo"/>
        <c:crossAx val="575931904"/>
        <c:crosses val="autoZero"/>
        <c:crossBetween val="between"/>
      </c:valAx>
      <c:spPr>
        <a:noFill/>
        <a:ln w="25400">
          <a:noFill/>
        </a:ln>
      </c:spPr>
    </c:plotArea>
    <c:legend>
      <c:legendPos val="r"/>
    </c:legend>
    <c:plotVisOnly val="1"/>
    <c:dispBlanksAs val="gap"/>
  </c:chart>
  <c:spPr>
    <a:noFill/>
    <a:ln>
      <a:noFill/>
    </a:ln>
  </c:spPr>
  <c:externalData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view3D>
      <c:rotX val="10"/>
      <c:rotY val="0"/>
      <c:depthPercent val="100"/>
      <c:perspective val="0"/>
    </c:view3D>
    <c:plotArea>
      <c:layout>
        <c:manualLayout>
          <c:layoutTarget val="inner"/>
          <c:xMode val="edge"/>
          <c:yMode val="edge"/>
          <c:x val="0.16658333333333394"/>
          <c:y val="0.18038969087197781"/>
          <c:w val="0.78897222222222219"/>
          <c:h val="0.69706401283172981"/>
        </c:manualLayout>
      </c:layout>
      <c:bar3DChart>
        <c:barDir val="col"/>
        <c:grouping val="clustered"/>
        <c:ser>
          <c:idx val="0"/>
          <c:order val="0"/>
          <c:spPr>
            <a:scene3d>
              <a:camera prst="orthographicFront"/>
              <a:lightRig rig="threePt" dir="t"/>
            </a:scene3d>
            <a:sp3d>
              <a:bevelT w="127000"/>
            </a:sp3d>
          </c:spPr>
          <c:dLbls>
            <c:numFmt formatCode="#,##0" sourceLinked="0"/>
            <c:spPr>
              <a:noFill/>
              <a:ln w="25400">
                <a:noFill/>
              </a:ln>
            </c:spPr>
            <c:showVal val="1"/>
          </c:dLbls>
          <c:cat>
            <c:strRef>
              <c:f>'Приложение №2 исполнени расходы'!$L$48:$N$48</c:f>
              <c:strCache>
                <c:ptCount val="3"/>
                <c:pt idx="0">
                  <c:v>Исполнено 2017</c:v>
                </c:pt>
                <c:pt idx="1">
                  <c:v>Исполнено 2018</c:v>
                </c:pt>
                <c:pt idx="2">
                  <c:v>Исполнено 2019</c:v>
                </c:pt>
              </c:strCache>
            </c:strRef>
          </c:cat>
          <c:val>
            <c:numRef>
              <c:f>'Приложение №2 исполнени расходы'!$L$49:$N$49</c:f>
              <c:numCache>
                <c:formatCode>General</c:formatCode>
                <c:ptCount val="3"/>
              </c:numCache>
            </c:numRef>
          </c:val>
        </c:ser>
        <c:ser>
          <c:idx val="1"/>
          <c:order val="1"/>
          <c:spPr>
            <a:scene3d>
              <a:camera prst="orthographicFront"/>
              <a:lightRig rig="threePt" dir="t"/>
            </a:scene3d>
            <a:sp3d>
              <a:bevelT w="127000"/>
            </a:sp3d>
          </c:spPr>
          <c:dLbls>
            <c:numFmt formatCode="#,##0" sourceLinked="0"/>
            <c:spPr>
              <a:noFill/>
              <a:ln w="25400">
                <a:noFill/>
              </a:ln>
            </c:spPr>
            <c:showVal val="1"/>
          </c:dLbls>
          <c:cat>
            <c:strRef>
              <c:f>'Приложение №2 исполнени расходы'!$L$48:$N$48</c:f>
              <c:strCache>
                <c:ptCount val="3"/>
                <c:pt idx="0">
                  <c:v>Исполнено 2017</c:v>
                </c:pt>
                <c:pt idx="1">
                  <c:v>Исполнено 2018</c:v>
                </c:pt>
                <c:pt idx="2">
                  <c:v>Исполнено 2019</c:v>
                </c:pt>
              </c:strCache>
            </c:strRef>
          </c:cat>
          <c:val>
            <c:numRef>
              <c:f>'Приложение №2 исполнени расходы'!$L$50:$N$50</c:f>
              <c:numCache>
                <c:formatCode>#,##0.00</c:formatCode>
                <c:ptCount val="3"/>
                <c:pt idx="0">
                  <c:v>1461425.5000000002</c:v>
                </c:pt>
                <c:pt idx="1">
                  <c:v>1252066.1000000003</c:v>
                </c:pt>
                <c:pt idx="2">
                  <c:v>1537305.4</c:v>
                </c:pt>
              </c:numCache>
            </c:numRef>
          </c:val>
        </c:ser>
        <c:shape val="box"/>
        <c:axId val="64161664"/>
        <c:axId val="64163200"/>
        <c:axId val="0"/>
      </c:bar3DChart>
      <c:catAx>
        <c:axId val="64161664"/>
        <c:scaling>
          <c:orientation val="minMax"/>
        </c:scaling>
        <c:axPos val="b"/>
        <c:numFmt formatCode="General" sourceLinked="1"/>
        <c:majorTickMark val="none"/>
        <c:tickLblPos val="nextTo"/>
        <c:crossAx val="64163200"/>
        <c:crosses val="autoZero"/>
        <c:auto val="1"/>
        <c:lblAlgn val="ctr"/>
        <c:lblOffset val="100"/>
      </c:catAx>
      <c:valAx>
        <c:axId val="64163200"/>
        <c:scaling>
          <c:orientation val="minMax"/>
        </c:scaling>
        <c:axPos val="l"/>
        <c:majorGridlines/>
        <c:numFmt formatCode="General" sourceLinked="1"/>
        <c:majorTickMark val="none"/>
        <c:tickLblPos val="nextTo"/>
        <c:crossAx val="64161664"/>
        <c:crosses val="autoZero"/>
        <c:crossBetween val="between"/>
      </c:valAx>
      <c:spPr>
        <a:noFill/>
        <a:ln w="25400">
          <a:noFill/>
        </a:ln>
      </c:spPr>
    </c:plotArea>
    <c:plotVisOnly val="1"/>
    <c:dispBlanksAs val="gap"/>
  </c:chart>
  <c:spPr>
    <a:noFill/>
    <a:ln>
      <a:noFill/>
    </a:ln>
  </c:spPr>
  <c:txPr>
    <a:bodyPr/>
    <a:lstStyle/>
    <a:p>
      <a:pPr>
        <a:defRPr baseline="0">
          <a:latin typeface="Times New Roman" pitchFamily="18" charset="0"/>
        </a:defRPr>
      </a:pPr>
      <a:endParaRPr lang="ru-RU"/>
    </a:p>
  </c:txPr>
  <c:externalData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barChart>
        <c:barDir val="col"/>
        <c:grouping val="clustered"/>
        <c:ser>
          <c:idx val="0"/>
          <c:order val="0"/>
          <c:tx>
            <c:strRef>
              <c:f>'квартальное исполнение'!$B$2</c:f>
              <c:strCache>
                <c:ptCount val="1"/>
                <c:pt idx="0">
                  <c:v>1 квартал</c:v>
                </c:pt>
              </c:strCache>
            </c:strRef>
          </c:tx>
          <c:spPr>
            <a:scene3d>
              <a:camera prst="orthographicFront"/>
              <a:lightRig rig="threePt" dir="t"/>
            </a:scene3d>
            <a:sp3d>
              <a:bevelT w="127000"/>
            </a:sp3d>
          </c:spPr>
          <c:dLbls>
            <c:showVal val="1"/>
          </c:dLbls>
          <c:val>
            <c:numRef>
              <c:f>'квартальное исполнение'!$B$3:$B$4</c:f>
              <c:numCache>
                <c:formatCode>#,##0.00</c:formatCode>
                <c:ptCount val="2"/>
                <c:pt idx="1">
                  <c:v>271601.84720999986</c:v>
                </c:pt>
              </c:numCache>
            </c:numRef>
          </c:val>
        </c:ser>
        <c:ser>
          <c:idx val="1"/>
          <c:order val="1"/>
          <c:tx>
            <c:strRef>
              <c:f>'квартальное исполнение'!$C$2</c:f>
              <c:strCache>
                <c:ptCount val="1"/>
                <c:pt idx="0">
                  <c:v>2 квартал</c:v>
                </c:pt>
              </c:strCache>
            </c:strRef>
          </c:tx>
          <c:spPr>
            <a:scene3d>
              <a:camera prst="orthographicFront"/>
              <a:lightRig rig="threePt" dir="t"/>
            </a:scene3d>
            <a:sp3d>
              <a:bevelT w="127000"/>
            </a:sp3d>
          </c:spPr>
          <c:dLbls>
            <c:showVal val="1"/>
          </c:dLbls>
          <c:val>
            <c:numRef>
              <c:f>'квартальное исполнение'!$C$3:$C$4</c:f>
              <c:numCache>
                <c:formatCode>#,##0.00</c:formatCode>
                <c:ptCount val="2"/>
                <c:pt idx="1">
                  <c:v>443449.94264000002</c:v>
                </c:pt>
              </c:numCache>
            </c:numRef>
          </c:val>
        </c:ser>
        <c:ser>
          <c:idx val="2"/>
          <c:order val="2"/>
          <c:tx>
            <c:strRef>
              <c:f>'квартальное исполнение'!$D$2</c:f>
              <c:strCache>
                <c:ptCount val="1"/>
                <c:pt idx="0">
                  <c:v>3 квартал</c:v>
                </c:pt>
              </c:strCache>
            </c:strRef>
          </c:tx>
          <c:spPr>
            <a:scene3d>
              <a:camera prst="orthographicFront"/>
              <a:lightRig rig="threePt" dir="t"/>
            </a:scene3d>
            <a:sp3d>
              <a:bevelT w="127000"/>
            </a:sp3d>
          </c:spPr>
          <c:dLbls>
            <c:showVal val="1"/>
          </c:dLbls>
          <c:val>
            <c:numRef>
              <c:f>'квартальное исполнение'!$D$3:$D$4</c:f>
              <c:numCache>
                <c:formatCode>#,##0.00</c:formatCode>
                <c:ptCount val="2"/>
                <c:pt idx="1">
                  <c:v>266527.76824999996</c:v>
                </c:pt>
              </c:numCache>
            </c:numRef>
          </c:val>
        </c:ser>
        <c:ser>
          <c:idx val="3"/>
          <c:order val="3"/>
          <c:tx>
            <c:strRef>
              <c:f>'квартальное исполнение'!$E$2</c:f>
              <c:strCache>
                <c:ptCount val="1"/>
                <c:pt idx="0">
                  <c:v>4 квартал </c:v>
                </c:pt>
              </c:strCache>
            </c:strRef>
          </c:tx>
          <c:spPr>
            <a:scene3d>
              <a:camera prst="orthographicFront"/>
              <a:lightRig rig="threePt" dir="t"/>
            </a:scene3d>
            <a:sp3d>
              <a:bevelT w="127000"/>
            </a:sp3d>
          </c:spPr>
          <c:dLbls>
            <c:dLbl>
              <c:idx val="1"/>
              <c:showVal val="1"/>
            </c:dLbl>
            <c:delete val="1"/>
          </c:dLbls>
          <c:val>
            <c:numRef>
              <c:f>'квартальное исполнение'!$E$3:$E$4</c:f>
              <c:numCache>
                <c:formatCode>#,##0.00</c:formatCode>
                <c:ptCount val="2"/>
                <c:pt idx="1">
                  <c:v>555725.89253999898</c:v>
                </c:pt>
              </c:numCache>
            </c:numRef>
          </c:val>
        </c:ser>
        <c:axId val="64186624"/>
        <c:axId val="64200704"/>
      </c:barChart>
      <c:catAx>
        <c:axId val="64186624"/>
        <c:scaling>
          <c:orientation val="minMax"/>
        </c:scaling>
        <c:axPos val="b"/>
        <c:tickLblPos val="none"/>
        <c:crossAx val="64200704"/>
        <c:crosses val="autoZero"/>
        <c:auto val="1"/>
        <c:lblAlgn val="ctr"/>
        <c:lblOffset val="100"/>
      </c:catAx>
      <c:valAx>
        <c:axId val="64200704"/>
        <c:scaling>
          <c:orientation val="minMax"/>
        </c:scaling>
        <c:axPos val="l"/>
        <c:majorGridlines/>
        <c:numFmt formatCode="General" sourceLinked="1"/>
        <c:tickLblPos val="nextTo"/>
        <c:crossAx val="64186624"/>
        <c:crosses val="autoZero"/>
        <c:crossBetween val="between"/>
      </c:valAx>
      <c:spPr>
        <a:noFill/>
        <a:ln>
          <a:noFill/>
        </a:ln>
      </c:spPr>
    </c:plotArea>
    <c:legend>
      <c:legendPos val="r"/>
    </c:legend>
    <c:plotVisOnly val="1"/>
  </c:chart>
  <c:spPr>
    <a:noFill/>
    <a:ln>
      <a:noFill/>
    </a:ln>
  </c:spPr>
  <c:txPr>
    <a:bodyPr/>
    <a:lstStyle/>
    <a:p>
      <a:pPr>
        <a:defRPr sz="900" baseline="0">
          <a:latin typeface="Times New Roman" pitchFamily="18" charset="0"/>
        </a:defRPr>
      </a:pPr>
      <a:endParaRPr lang="ru-RU"/>
    </a:p>
  </c:txPr>
  <c:externalData r:id="rId2"/>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view3D>
      <c:rotX val="30"/>
      <c:perspective val="30"/>
    </c:view3D>
    <c:plotArea>
      <c:layout/>
      <c:pie3DChart>
        <c:varyColors val="1"/>
        <c:ser>
          <c:idx val="0"/>
          <c:order val="0"/>
          <c:tx>
            <c:strRef>
              <c:f>'исполнение в разрезе ГРБС'!$G$12</c:f>
              <c:strCache>
                <c:ptCount val="1"/>
              </c:strCache>
            </c:strRef>
          </c:tx>
          <c:explosion val="25"/>
          <c:dLbls>
            <c:dLbl>
              <c:idx val="2"/>
              <c:layout>
                <c:manualLayout>
                  <c:x val="1.9305555555556007E-3"/>
                  <c:y val="-0.32576815398075942"/>
                </c:manualLayout>
              </c:layout>
              <c:showVal val="1"/>
              <c:showCatName val="1"/>
            </c:dLbl>
            <c:spPr>
              <a:noFill/>
              <a:ln w="25400">
                <a:noFill/>
              </a:ln>
            </c:spPr>
            <c:showVal val="1"/>
            <c:showCatName val="1"/>
            <c:showLeaderLines val="1"/>
          </c:dLbls>
          <c:cat>
            <c:strRef>
              <c:f>'исполнение в разрезе ГРБС'!$F$13:$F$17</c:f>
              <c:strCache>
                <c:ptCount val="5"/>
                <c:pt idx="0">
                  <c:v>Управление финансов, экономики и имущественных отношений Администрации ГО Анадырь</c:v>
                </c:pt>
                <c:pt idx="1">
                  <c:v>Администрация городского округа Анадырь</c:v>
                </c:pt>
                <c:pt idx="2">
                  <c:v>Управление по социальной политике Администрации городского округа Анадырь</c:v>
                </c:pt>
                <c:pt idx="3">
                  <c:v>Избирательная комиссия городского округа Анадырь</c:v>
                </c:pt>
                <c:pt idx="4">
                  <c:v>Совет депутатов городского округа Анадырь</c:v>
                </c:pt>
              </c:strCache>
            </c:strRef>
          </c:cat>
          <c:val>
            <c:numRef>
              <c:f>'исполнение в разрезе ГРБС'!$G$13:$G$17</c:f>
            </c:numRef>
          </c:val>
        </c:ser>
        <c:ser>
          <c:idx val="1"/>
          <c:order val="1"/>
          <c:tx>
            <c:strRef>
              <c:f>'исполнение в разрезе ГРБС'!$H$12</c:f>
              <c:strCache>
                <c:ptCount val="1"/>
                <c:pt idx="0">
                  <c:v>Исполнение в 2019 (кассовый расход) </c:v>
                </c:pt>
              </c:strCache>
            </c:strRef>
          </c:tx>
          <c:spPr>
            <a:scene3d>
              <a:camera prst="orthographicFront"/>
              <a:lightRig rig="threePt" dir="t"/>
            </a:scene3d>
            <a:sp3d>
              <a:bevelT w="190500"/>
            </a:sp3d>
          </c:spPr>
          <c:explosion val="25"/>
          <c:dLbls>
            <c:dLbl>
              <c:idx val="0"/>
              <c:layout>
                <c:manualLayout>
                  <c:x val="0.13286062040172439"/>
                  <c:y val="-4.6005444614827959E-2"/>
                </c:manualLayout>
              </c:layout>
              <c:tx>
                <c:rich>
                  <a:bodyPr/>
                  <a:lstStyle/>
                  <a:p>
                    <a:r>
                      <a:rPr lang="ru-RU"/>
                      <a:t>Управление финансов, экономики и имущественных отношений Администрации городского</a:t>
                    </a:r>
                    <a:r>
                      <a:rPr lang="ru-RU" baseline="0"/>
                      <a:t> округа</a:t>
                    </a:r>
                    <a:r>
                      <a:rPr lang="ru-RU"/>
                      <a:t> Анадырь
5%</a:t>
                    </a:r>
                  </a:p>
                </c:rich>
              </c:tx>
              <c:dLblPos val="bestFit"/>
              <c:showCatName val="1"/>
              <c:showPercent val="1"/>
            </c:dLbl>
            <c:dLbl>
              <c:idx val="1"/>
              <c:layout>
                <c:manualLayout>
                  <c:x val="-4.911308789104165E-2"/>
                  <c:y val="0.38708538385827268"/>
                </c:manualLayout>
              </c:layout>
              <c:dLblPos val="bestFit"/>
              <c:showCatName val="1"/>
              <c:showPercent val="1"/>
            </c:dLbl>
            <c:dLbl>
              <c:idx val="3"/>
              <c:layout>
                <c:manualLayout>
                  <c:x val="-0.14703856318478326"/>
                  <c:y val="-5.9474318992401833E-2"/>
                </c:manualLayout>
              </c:layout>
              <c:dLblPos val="bestFit"/>
              <c:showCatName val="1"/>
              <c:showPercent val="1"/>
            </c:dLbl>
            <c:dLbl>
              <c:idx val="4"/>
              <c:layout>
                <c:manualLayout>
                  <c:x val="5.5029261238718513E-2"/>
                  <c:y val="-0.12566687916745636"/>
                </c:manualLayout>
              </c:layout>
              <c:dLblPos val="bestFit"/>
              <c:showCatName val="1"/>
              <c:showPercent val="1"/>
            </c:dLbl>
            <c:txPr>
              <a:bodyPr/>
              <a:lstStyle/>
              <a:p>
                <a:pPr>
                  <a:defRPr baseline="0">
                    <a:latin typeface="Times New Roman" pitchFamily="18" charset="0"/>
                  </a:defRPr>
                </a:pPr>
                <a:endParaRPr lang="ru-RU"/>
              </a:p>
            </c:txPr>
            <c:dLblPos val="bestFit"/>
            <c:showCatName val="1"/>
            <c:showPercent val="1"/>
            <c:showLeaderLines val="1"/>
          </c:dLbls>
          <c:cat>
            <c:strRef>
              <c:f>'исполнение в разрезе ГРБС'!$F$13:$F$17</c:f>
              <c:strCache>
                <c:ptCount val="5"/>
                <c:pt idx="0">
                  <c:v>Управление финансов, экономики и имущественных отношений Администрации ГО Анадырь</c:v>
                </c:pt>
                <c:pt idx="1">
                  <c:v>Администрация городского округа Анадырь</c:v>
                </c:pt>
                <c:pt idx="2">
                  <c:v>Управление по социальной политике Администрации городского округа Анадырь</c:v>
                </c:pt>
                <c:pt idx="3">
                  <c:v>Избирательная комиссия городского округа Анадырь</c:v>
                </c:pt>
                <c:pt idx="4">
                  <c:v>Совет депутатов городского округа Анадырь</c:v>
                </c:pt>
              </c:strCache>
            </c:strRef>
          </c:cat>
          <c:val>
            <c:numRef>
              <c:f>'исполнение в разрезе ГРБС'!$H$13:$H$17</c:f>
              <c:numCache>
                <c:formatCode>#,##0.0</c:formatCode>
                <c:ptCount val="5"/>
                <c:pt idx="0">
                  <c:v>84539</c:v>
                </c:pt>
                <c:pt idx="1">
                  <c:v>420551.1</c:v>
                </c:pt>
                <c:pt idx="2">
                  <c:v>1012509.2</c:v>
                </c:pt>
                <c:pt idx="3">
                  <c:v>8048.9</c:v>
                </c:pt>
                <c:pt idx="4">
                  <c:v>11657.3</c:v>
                </c:pt>
              </c:numCache>
            </c:numRef>
          </c:val>
        </c:ser>
        <c:ser>
          <c:idx val="2"/>
          <c:order val="2"/>
          <c:tx>
            <c:strRef>
              <c:f>'исполнение в разрезе ГРБС'!$I$12</c:f>
              <c:strCache>
                <c:ptCount val="1"/>
                <c:pt idx="0">
                  <c:v>Доля в общем объёме расходов  за 2019 год (%)</c:v>
                </c:pt>
              </c:strCache>
            </c:strRef>
          </c:tx>
          <c:explosion val="25"/>
          <c:cat>
            <c:strRef>
              <c:f>'исполнение в разрезе ГРБС'!$F$13:$F$17</c:f>
              <c:strCache>
                <c:ptCount val="5"/>
                <c:pt idx="0">
                  <c:v>Управление финансов, экономики и имущественных отношений Администрации ГО Анадырь</c:v>
                </c:pt>
                <c:pt idx="1">
                  <c:v>Администрация городского округа Анадырь</c:v>
                </c:pt>
                <c:pt idx="2">
                  <c:v>Управление по социальной политике Администрации городского округа Анадырь</c:v>
                </c:pt>
                <c:pt idx="3">
                  <c:v>Избирательная комиссия городского округа Анадырь</c:v>
                </c:pt>
                <c:pt idx="4">
                  <c:v>Совет депутатов городского округа Анадырь</c:v>
                </c:pt>
              </c:strCache>
            </c:strRef>
          </c:cat>
          <c:val>
            <c:numRef>
              <c:f>'исполнение в разрезе ГРБС'!$I$13:$I$17</c:f>
              <c:numCache>
                <c:formatCode>0.0%</c:formatCode>
                <c:ptCount val="5"/>
                <c:pt idx="0">
                  <c:v>5.4991672117221273E-2</c:v>
                </c:pt>
                <c:pt idx="1">
                  <c:v>0.27356377766162948</c:v>
                </c:pt>
                <c:pt idx="2">
                  <c:v>0.65862588795786425</c:v>
                </c:pt>
                <c:pt idx="3">
                  <c:v>5.2357192503376913E-3</c:v>
                </c:pt>
                <c:pt idx="4">
                  <c:v>7.5829430129535861E-3</c:v>
                </c:pt>
              </c:numCache>
            </c:numRef>
          </c:val>
        </c:ser>
      </c:pie3DChart>
      <c:spPr>
        <a:noFill/>
        <a:ln w="25400">
          <a:noFill/>
        </a:ln>
      </c:spPr>
    </c:plotArea>
    <c:plotVisOnly val="1"/>
    <c:dispBlanksAs val="zero"/>
  </c:chart>
  <c:spPr>
    <a:noFill/>
    <a:ln>
      <a:noFill/>
    </a:ln>
  </c:spPr>
  <c:externalData r:id="rId2"/>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barChart>
        <c:barDir val="col"/>
        <c:grouping val="clustered"/>
        <c:ser>
          <c:idx val="0"/>
          <c:order val="0"/>
          <c:tx>
            <c:strRef>
              <c:f>'неисполненные по АДминитсрация'!$B$2</c:f>
              <c:strCache>
                <c:ptCount val="1"/>
                <c:pt idx="0">
                  <c:v>Неисполненные ассигнования 2016 года</c:v>
                </c:pt>
              </c:strCache>
            </c:strRef>
          </c:tx>
          <c:spPr>
            <a:scene3d>
              <a:camera prst="orthographicFront"/>
              <a:lightRig rig="threePt" dir="t"/>
            </a:scene3d>
            <a:sp3d>
              <a:bevelT w="127000"/>
            </a:sp3d>
          </c:spPr>
          <c:val>
            <c:numRef>
              <c:f>'неисполненные по АДминитсрация'!$B$3:$B$4</c:f>
              <c:numCache>
                <c:formatCode>#,##0.00</c:formatCode>
                <c:ptCount val="2"/>
                <c:pt idx="1">
                  <c:v>45758.8</c:v>
                </c:pt>
              </c:numCache>
            </c:numRef>
          </c:val>
        </c:ser>
        <c:ser>
          <c:idx val="1"/>
          <c:order val="1"/>
          <c:tx>
            <c:strRef>
              <c:f>'неисполненные по АДминитсрация'!$C$2</c:f>
              <c:strCache>
                <c:ptCount val="1"/>
                <c:pt idx="0">
                  <c:v>Неисполненные ассигнования 2017 года</c:v>
                </c:pt>
              </c:strCache>
            </c:strRef>
          </c:tx>
          <c:spPr>
            <a:scene3d>
              <a:camera prst="orthographicFront"/>
              <a:lightRig rig="threePt" dir="t"/>
            </a:scene3d>
            <a:sp3d>
              <a:bevelT w="127000"/>
            </a:sp3d>
          </c:spPr>
          <c:val>
            <c:numRef>
              <c:f>'неисполненные по АДминитсрация'!$C$3:$C$4</c:f>
              <c:numCache>
                <c:formatCode>#,##0.00</c:formatCode>
                <c:ptCount val="2"/>
                <c:pt idx="1">
                  <c:v>5502.3</c:v>
                </c:pt>
              </c:numCache>
            </c:numRef>
          </c:val>
        </c:ser>
        <c:ser>
          <c:idx val="2"/>
          <c:order val="2"/>
          <c:tx>
            <c:strRef>
              <c:f>'неисполненные по АДминитсрация'!$D$2</c:f>
              <c:strCache>
                <c:ptCount val="1"/>
                <c:pt idx="0">
                  <c:v>Неисполненные ассигнования 2018 года</c:v>
                </c:pt>
              </c:strCache>
            </c:strRef>
          </c:tx>
          <c:spPr>
            <a:scene3d>
              <a:camera prst="orthographicFront"/>
              <a:lightRig rig="threePt" dir="t"/>
            </a:scene3d>
            <a:sp3d>
              <a:bevelT w="127000"/>
            </a:sp3d>
          </c:spPr>
          <c:val>
            <c:numRef>
              <c:f>'неисполненные по АДминитсрация'!$D$3:$D$4</c:f>
              <c:numCache>
                <c:formatCode>#,##0.00</c:formatCode>
                <c:ptCount val="2"/>
                <c:pt idx="1">
                  <c:v>100072.61</c:v>
                </c:pt>
              </c:numCache>
            </c:numRef>
          </c:val>
        </c:ser>
        <c:ser>
          <c:idx val="3"/>
          <c:order val="3"/>
          <c:tx>
            <c:strRef>
              <c:f>'неисполненные по АДминитсрация'!$E$2</c:f>
              <c:strCache>
                <c:ptCount val="1"/>
                <c:pt idx="0">
                  <c:v>Неисполненные ассигнования 2019 года</c:v>
                </c:pt>
              </c:strCache>
            </c:strRef>
          </c:tx>
          <c:spPr>
            <a:scene3d>
              <a:camera prst="orthographicFront"/>
              <a:lightRig rig="threePt" dir="t"/>
            </a:scene3d>
            <a:sp3d>
              <a:bevelT w="127000"/>
            </a:sp3d>
          </c:spPr>
          <c:val>
            <c:numRef>
              <c:f>'неисполненные по АДминитсрация'!$E$3:$E$4</c:f>
              <c:numCache>
                <c:formatCode>#,##0.00</c:formatCode>
                <c:ptCount val="2"/>
                <c:pt idx="1">
                  <c:v>21887.1</c:v>
                </c:pt>
              </c:numCache>
            </c:numRef>
          </c:val>
        </c:ser>
        <c:dLbls>
          <c:showVal val="1"/>
        </c:dLbls>
        <c:gapWidth val="75"/>
        <c:axId val="64240256"/>
        <c:axId val="64246144"/>
      </c:barChart>
      <c:catAx>
        <c:axId val="64240256"/>
        <c:scaling>
          <c:orientation val="minMax"/>
        </c:scaling>
        <c:delete val="1"/>
        <c:axPos val="b"/>
        <c:majorTickMark val="none"/>
        <c:tickLblPos val="none"/>
        <c:crossAx val="64246144"/>
        <c:crosses val="autoZero"/>
        <c:auto val="1"/>
        <c:lblAlgn val="ctr"/>
        <c:lblOffset val="100"/>
      </c:catAx>
      <c:valAx>
        <c:axId val="64246144"/>
        <c:scaling>
          <c:orientation val="minMax"/>
        </c:scaling>
        <c:axPos val="l"/>
        <c:numFmt formatCode="General" sourceLinked="1"/>
        <c:majorTickMark val="none"/>
        <c:tickLblPos val="nextTo"/>
        <c:crossAx val="64240256"/>
        <c:crosses val="autoZero"/>
        <c:crossBetween val="between"/>
      </c:valAx>
      <c:spPr>
        <a:noFill/>
        <a:ln>
          <a:noFill/>
        </a:ln>
      </c:spPr>
    </c:plotArea>
    <c:legend>
      <c:legendPos val="b"/>
    </c:legend>
    <c:plotVisOnly val="1"/>
  </c:chart>
  <c:spPr>
    <a:noFill/>
    <a:ln>
      <a:noFill/>
    </a:ln>
  </c:spPr>
  <c:txPr>
    <a:bodyPr/>
    <a:lstStyle/>
    <a:p>
      <a:pPr>
        <a:defRPr sz="900" baseline="0">
          <a:latin typeface="Times New Roman" pitchFamily="18" charset="0"/>
        </a:defRPr>
      </a:pPr>
      <a:endParaRPr lang="ru-RU"/>
    </a:p>
  </c:txPr>
  <c:externalData r:id="rId2"/>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view3D>
      <c:rotX val="30"/>
      <c:perspective val="30"/>
    </c:view3D>
    <c:plotArea>
      <c:layout>
        <c:manualLayout>
          <c:layoutTarget val="inner"/>
          <c:xMode val="edge"/>
          <c:yMode val="edge"/>
          <c:x val="9.0476330723478965E-2"/>
          <c:y val="0.24447968355654151"/>
          <c:w val="0.81904888865465164"/>
          <c:h val="0.5078868264852"/>
        </c:manualLayout>
      </c:layout>
      <c:pie3DChart>
        <c:varyColors val="1"/>
        <c:ser>
          <c:idx val="0"/>
          <c:order val="0"/>
          <c:spPr>
            <a:scene3d>
              <a:camera prst="orthographicFront"/>
              <a:lightRig rig="threePt" dir="t"/>
            </a:scene3d>
            <a:sp3d>
              <a:bevelT w="190500"/>
            </a:sp3d>
          </c:spPr>
          <c:explosion val="25"/>
          <c:dLbls>
            <c:dLbl>
              <c:idx val="2"/>
              <c:layout>
                <c:manualLayout>
                  <c:x val="0.2311702645315403"/>
                  <c:y val="5.2687030245344112E-4"/>
                </c:manualLayout>
              </c:layout>
              <c:dLblPos val="bestFit"/>
              <c:showLegendKey val="1"/>
              <c:showCatName val="1"/>
              <c:showPercent val="1"/>
            </c:dLbl>
            <c:dLbl>
              <c:idx val="3"/>
              <c:layout>
                <c:manualLayout>
                  <c:x val="-5.9089280506603434E-2"/>
                  <c:y val="-1.4856527144633301E-2"/>
                </c:manualLayout>
              </c:layout>
              <c:showLegendKey val="1"/>
              <c:showCatName val="1"/>
              <c:showPercent val="1"/>
            </c:dLbl>
            <c:spPr>
              <a:noFill/>
              <a:ln w="25400">
                <a:noFill/>
              </a:ln>
            </c:spPr>
            <c:txPr>
              <a:bodyPr/>
              <a:lstStyle/>
              <a:p>
                <a:pPr>
                  <a:defRPr sz="850" baseline="0"/>
                </a:pPr>
                <a:endParaRPr lang="ru-RU"/>
              </a:p>
            </c:txPr>
            <c:showLegendKey val="1"/>
            <c:showCatName val="1"/>
            <c:showPercent val="1"/>
            <c:showLeaderLines val="1"/>
          </c:dLbls>
          <c:cat>
            <c:strRef>
              <c:f>'программы иполнение'!$C$4:$C$11</c:f>
              <c:strCache>
                <c:ptCount val="8"/>
                <c:pt idx="0">
                  <c:v>    Муниципальная программа "Управление финансами и имуществом городского округа Анадырь на 2016-2020 годы"</c:v>
                </c:pt>
                <c:pt idx="1">
                  <c:v>    Муниципальная программа "Анадырь - безопасный город на 2018-2020 годы"</c:v>
                </c:pt>
                <c:pt idx="2">
                  <c:v>    Муниципальная программа "Поддержка и развитие основных секторов экономики городского округа Анадырь на 2019-2021 годы"</c:v>
                </c:pt>
                <c:pt idx="3">
                  <c:v>    Муниципальная программа "Жилье в городском округе Анадырь на 2016-2020 годы"</c:v>
                </c:pt>
                <c:pt idx="4">
                  <c:v>    Муниципальная программа "Развитие территории городского округа Анадырь на 2019-2023 годы"</c:v>
                </c:pt>
                <c:pt idx="5">
                  <c:v>    Муниципальная программа "Социальное и культурное развитие в городском округе Анадырь на 2016-2019 годы"</c:v>
                </c:pt>
                <c:pt idx="6">
                  <c:v>    Муниципальная программа "Развитие образования и молодежная политика на территории городского округа Анадырь на 2016 -2019 годы"</c:v>
                </c:pt>
                <c:pt idx="7">
                  <c:v>    Муниципальная программа "Охрана окружающей среды в городском округе Анадырь на 2015-2019 годы"</c:v>
                </c:pt>
              </c:strCache>
            </c:strRef>
          </c:cat>
          <c:val>
            <c:numRef>
              <c:f>'программы иполнение'!$G$4:$G$11</c:f>
              <c:numCache>
                <c:formatCode>0.0%</c:formatCode>
                <c:ptCount val="8"/>
                <c:pt idx="0">
                  <c:v>3.4596803043383757E-2</c:v>
                </c:pt>
                <c:pt idx="1">
                  <c:v>1.9825088098748269E-3</c:v>
                </c:pt>
                <c:pt idx="2">
                  <c:v>2.9299290526514574E-2</c:v>
                </c:pt>
                <c:pt idx="3">
                  <c:v>4.9338899920021072E-2</c:v>
                </c:pt>
                <c:pt idx="4">
                  <c:v>0.1487633628663918</c:v>
                </c:pt>
                <c:pt idx="5">
                  <c:v>0.10204348544122679</c:v>
                </c:pt>
                <c:pt idx="6">
                  <c:v>0.62561046862183478</c:v>
                </c:pt>
                <c:pt idx="7">
                  <c:v>6.5078762693350466E-3</c:v>
                </c:pt>
              </c:numCache>
            </c:numRef>
          </c:val>
        </c:ser>
        <c:ser>
          <c:idx val="1"/>
          <c:order val="1"/>
          <c:cat>
            <c:strRef>
              <c:f>'программы иполнение'!$C$4:$C$11</c:f>
              <c:strCache>
                <c:ptCount val="8"/>
                <c:pt idx="0">
                  <c:v>    Муниципальная программа "Управление финансами и имуществом городского округа Анадырь на 2016-2020 годы"</c:v>
                </c:pt>
                <c:pt idx="1">
                  <c:v>    Муниципальная программа "Анадырь - безопасный город на 2018-2020 годы"</c:v>
                </c:pt>
                <c:pt idx="2">
                  <c:v>    Муниципальная программа "Поддержка и развитие основных секторов экономики городского округа Анадырь на 2019-2021 годы"</c:v>
                </c:pt>
                <c:pt idx="3">
                  <c:v>    Муниципальная программа "Жилье в городском округе Анадырь на 2016-2020 годы"</c:v>
                </c:pt>
                <c:pt idx="4">
                  <c:v>    Муниципальная программа "Развитие территории городского округа Анадырь на 2019-2023 годы"</c:v>
                </c:pt>
                <c:pt idx="5">
                  <c:v>    Муниципальная программа "Социальное и культурное развитие в городском округе Анадырь на 2016-2019 годы"</c:v>
                </c:pt>
                <c:pt idx="6">
                  <c:v>    Муниципальная программа "Развитие образования и молодежная политика на территории городского округа Анадырь на 2016 -2019 годы"</c:v>
                </c:pt>
                <c:pt idx="7">
                  <c:v>    Муниципальная программа "Охрана окружающей среды в городском округе Анадырь на 2015-2019 годы"</c:v>
                </c:pt>
              </c:strCache>
            </c:strRef>
          </c:cat>
          <c:val>
            <c:numRef>
              <c:f>'программы иполнение'!$E$4:$E$11</c:f>
              <c:numCache>
                <c:formatCode>#,##0.00</c:formatCode>
                <c:ptCount val="8"/>
                <c:pt idx="0">
                  <c:v>47845.289999999994</c:v>
                </c:pt>
                <c:pt idx="1">
                  <c:v>2741.69</c:v>
                </c:pt>
                <c:pt idx="2">
                  <c:v>40519.15</c:v>
                </c:pt>
                <c:pt idx="3">
                  <c:v>68232.72</c:v>
                </c:pt>
                <c:pt idx="4">
                  <c:v>205730.75</c:v>
                </c:pt>
                <c:pt idx="5">
                  <c:v>141119.97999999998</c:v>
                </c:pt>
                <c:pt idx="6">
                  <c:v>865181.51</c:v>
                </c:pt>
                <c:pt idx="7">
                  <c:v>3600</c:v>
                </c:pt>
              </c:numCache>
            </c:numRef>
          </c:val>
        </c:ser>
        <c:ser>
          <c:idx val="2"/>
          <c:order val="2"/>
          <c:cat>
            <c:strRef>
              <c:f>'программы иполнение'!$C$4:$C$11</c:f>
              <c:strCache>
                <c:ptCount val="8"/>
                <c:pt idx="0">
                  <c:v>    Муниципальная программа "Управление финансами и имуществом городского округа Анадырь на 2016-2020 годы"</c:v>
                </c:pt>
                <c:pt idx="1">
                  <c:v>    Муниципальная программа "Анадырь - безопасный город на 2018-2020 годы"</c:v>
                </c:pt>
                <c:pt idx="2">
                  <c:v>    Муниципальная программа "Поддержка и развитие основных секторов экономики городского округа Анадырь на 2019-2021 годы"</c:v>
                </c:pt>
                <c:pt idx="3">
                  <c:v>    Муниципальная программа "Жилье в городском округе Анадырь на 2016-2020 годы"</c:v>
                </c:pt>
                <c:pt idx="4">
                  <c:v>    Муниципальная программа "Развитие территории городского округа Анадырь на 2019-2023 годы"</c:v>
                </c:pt>
                <c:pt idx="5">
                  <c:v>    Муниципальная программа "Социальное и культурное развитие в городском округе Анадырь на 2016-2019 годы"</c:v>
                </c:pt>
                <c:pt idx="6">
                  <c:v>    Муниципальная программа "Развитие образования и молодежная политика на территории городского округа Анадырь на 2016 -2019 годы"</c:v>
                </c:pt>
                <c:pt idx="7">
                  <c:v>    Муниципальная программа "Охрана окружающей среды в городском округе Анадырь на 2015-2019 годы"</c:v>
                </c:pt>
              </c:strCache>
            </c:strRef>
          </c:cat>
          <c:val>
            <c:numRef>
              <c:f>'программы иполнение'!$F$4:$F$11</c:f>
              <c:numCache>
                <c:formatCode>0.0%</c:formatCode>
                <c:ptCount val="8"/>
                <c:pt idx="0">
                  <c:v>0.93617147418964763</c:v>
                </c:pt>
                <c:pt idx="1">
                  <c:v>0.99999635262793152</c:v>
                </c:pt>
                <c:pt idx="2">
                  <c:v>0.99999629806043044</c:v>
                </c:pt>
                <c:pt idx="3">
                  <c:v>0.9726577601395906</c:v>
                </c:pt>
                <c:pt idx="4">
                  <c:v>0.96602490628799065</c:v>
                </c:pt>
                <c:pt idx="5">
                  <c:v>0.98097129518537163</c:v>
                </c:pt>
                <c:pt idx="6">
                  <c:v>0.99124894766341265</c:v>
                </c:pt>
                <c:pt idx="7">
                  <c:v>0.4</c:v>
                </c:pt>
              </c:numCache>
            </c:numRef>
          </c:val>
        </c:ser>
        <c:ser>
          <c:idx val="3"/>
          <c:order val="3"/>
          <c:cat>
            <c:strRef>
              <c:f>'программы иполнение'!$C$4:$C$11</c:f>
              <c:strCache>
                <c:ptCount val="8"/>
                <c:pt idx="0">
                  <c:v>    Муниципальная программа "Управление финансами и имуществом городского округа Анадырь на 2016-2020 годы"</c:v>
                </c:pt>
                <c:pt idx="1">
                  <c:v>    Муниципальная программа "Анадырь - безопасный город на 2018-2020 годы"</c:v>
                </c:pt>
                <c:pt idx="2">
                  <c:v>    Муниципальная программа "Поддержка и развитие основных секторов экономики городского округа Анадырь на 2019-2021 годы"</c:v>
                </c:pt>
                <c:pt idx="3">
                  <c:v>    Муниципальная программа "Жилье в городском округе Анадырь на 2016-2020 годы"</c:v>
                </c:pt>
                <c:pt idx="4">
                  <c:v>    Муниципальная программа "Развитие территории городского округа Анадырь на 2019-2023 годы"</c:v>
                </c:pt>
                <c:pt idx="5">
                  <c:v>    Муниципальная программа "Социальное и культурное развитие в городском округе Анадырь на 2016-2019 годы"</c:v>
                </c:pt>
                <c:pt idx="6">
                  <c:v>    Муниципальная программа "Развитие образования и молодежная политика на территории городского округа Анадырь на 2016 -2019 годы"</c:v>
                </c:pt>
                <c:pt idx="7">
                  <c:v>    Муниципальная программа "Охрана окружающей среды в городском округе Анадырь на 2015-2019 годы"</c:v>
                </c:pt>
              </c:strCache>
            </c:strRef>
          </c:cat>
          <c:val>
            <c:numRef>
              <c:f>'программы иполнение'!$G$4:$G$11</c:f>
              <c:numCache>
                <c:formatCode>0.0%</c:formatCode>
                <c:ptCount val="8"/>
                <c:pt idx="0">
                  <c:v>3.4596803043383757E-2</c:v>
                </c:pt>
                <c:pt idx="1">
                  <c:v>1.9825088098748269E-3</c:v>
                </c:pt>
                <c:pt idx="2">
                  <c:v>2.9299290526514574E-2</c:v>
                </c:pt>
                <c:pt idx="3">
                  <c:v>4.9338899920021072E-2</c:v>
                </c:pt>
                <c:pt idx="4">
                  <c:v>0.1487633628663918</c:v>
                </c:pt>
                <c:pt idx="5">
                  <c:v>0.10204348544122679</c:v>
                </c:pt>
                <c:pt idx="6">
                  <c:v>0.62561046862183478</c:v>
                </c:pt>
                <c:pt idx="7">
                  <c:v>6.5078762693350466E-3</c:v>
                </c:pt>
              </c:numCache>
            </c:numRef>
          </c:val>
        </c:ser>
      </c:pie3DChart>
      <c:spPr>
        <a:noFill/>
        <a:ln w="25400">
          <a:noFill/>
        </a:ln>
      </c:spPr>
    </c:plotArea>
    <c:plotVisOnly val="1"/>
    <c:dispBlanksAs val="zero"/>
  </c:chart>
  <c:spPr>
    <a:noFill/>
    <a:ln>
      <a:noFill/>
    </a:ln>
  </c:spPr>
  <c:txPr>
    <a:bodyPr/>
    <a:lstStyle/>
    <a:p>
      <a:pPr>
        <a:defRPr sz="900">
          <a:latin typeface="Times New Roman" pitchFamily="18" charset="0"/>
          <a:cs typeface="Times New Roman" pitchFamily="18" charset="0"/>
        </a:defRPr>
      </a:pPr>
      <a:endParaRPr lang="ru-RU"/>
    </a:p>
  </c:txPr>
  <c:externalData r:id="rId2"/>
</c:chartSpac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228A9C57597B4A75A92024D30825248F"/>
        <w:category>
          <w:name w:val="Общие"/>
          <w:gallery w:val="placeholder"/>
        </w:category>
        <w:types>
          <w:type w:val="bbPlcHdr"/>
        </w:types>
        <w:behaviors>
          <w:behavior w:val="content"/>
        </w:behaviors>
        <w:guid w:val="{4BE9BA79-E31B-4AF6-8F7B-8C5D16F9CAC1}"/>
      </w:docPartPr>
      <w:docPartBody>
        <w:p w:rsidR="00D40858" w:rsidRDefault="00D40858" w:rsidP="00D40858">
          <w:pPr>
            <w:pStyle w:val="228A9C57597B4A75A92024D30825248F"/>
          </w:pPr>
          <w:r>
            <w:rPr>
              <w:rFonts w:asciiTheme="majorHAnsi" w:eastAsiaTheme="majorEastAsia" w:hAnsiTheme="majorHAnsi" w:cstheme="majorBidi"/>
              <w:sz w:val="32"/>
              <w:szCs w:val="32"/>
            </w:rPr>
            <w:t>[Введите название документа]</w:t>
          </w:r>
        </w:p>
      </w:docPartBody>
    </w:docPart>
  </w:docParts>
</w:glossaryDocument>
</file>

<file path=word/glossary/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00000000" w:usb2="00000000"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20002A87" w:usb1="00000000" w:usb2="00000000" w:usb3="00000000" w:csb0="000001FF" w:csb1="00000000"/>
  </w:font>
  <w:font w:name="Courier New">
    <w:panose1 w:val="02070309020205020404"/>
    <w:charset w:val="CC"/>
    <w:family w:val="modern"/>
    <w:pitch w:val="fixed"/>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08"/>
  <w:characterSpacingControl w:val="doNotCompress"/>
  <w:compat>
    <w:useFELayout/>
  </w:compat>
  <w:rsids>
    <w:rsidRoot w:val="00D40858"/>
    <w:rsid w:val="00D4085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228A9C57597B4A75A92024D30825248F">
    <w:name w:val="228A9C57597B4A75A92024D30825248F"/>
    <w:rsid w:val="00D40858"/>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436B7A5-FD37-479C-8565-9F0BEEC1F1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225</TotalTime>
  <Pages>265</Pages>
  <Words>88640</Words>
  <Characters>505251</Characters>
  <Application>Microsoft Office Word</Application>
  <DocSecurity>0</DocSecurity>
  <Lines>4210</Lines>
  <Paragraphs>1185</Paragraphs>
  <ScaleCrop>false</ScaleCrop>
  <HeadingPairs>
    <vt:vector size="2" baseType="variant">
      <vt:variant>
        <vt:lpstr>Название</vt:lpstr>
      </vt:variant>
      <vt:variant>
        <vt:i4>1</vt:i4>
      </vt:variant>
    </vt:vector>
  </HeadingPairs>
  <TitlesOfParts>
    <vt:vector size="1" baseType="lpstr">
      <vt:lpstr>Информационный бюллетень Контрольно-счётного отдела при Совете депутатов городского округа Анадырь за 2020 год</vt:lpstr>
    </vt:vector>
  </TitlesOfParts>
  <Company/>
  <LinksUpToDate>false</LinksUpToDate>
  <CharactersWithSpaces>592706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Информационный бюллетень Контрольно-счётного отдела при Совете депутатов городского округа Анадырь за 2020 год</dc:title>
  <dc:subject/>
  <dc:creator>T.korziukova</dc:creator>
  <cp:keywords/>
  <dc:description/>
  <cp:lastModifiedBy>T.korziukova</cp:lastModifiedBy>
  <cp:revision>3</cp:revision>
  <dcterms:created xsi:type="dcterms:W3CDTF">2021-02-23T23:44:00Z</dcterms:created>
  <dcterms:modified xsi:type="dcterms:W3CDTF">2021-02-24T03:50:00Z</dcterms:modified>
</cp:coreProperties>
</file>