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4" w:rsidRPr="00EE2AF4" w:rsidRDefault="00A02E04" w:rsidP="00A02E04">
      <w:pPr>
        <w:jc w:val="center"/>
        <w:rPr>
          <w:b/>
        </w:rPr>
      </w:pPr>
      <w:r w:rsidRPr="00EE2AF4">
        <w:rPr>
          <w:b/>
        </w:rPr>
        <w:t>Пояснительная записка к проекту бюджета г</w:t>
      </w:r>
      <w:r>
        <w:rPr>
          <w:b/>
        </w:rPr>
        <w:t xml:space="preserve">ородского округа Анадырь на </w:t>
      </w:r>
      <w:r w:rsidR="009C656A">
        <w:rPr>
          <w:b/>
        </w:rPr>
        <w:t>2017</w:t>
      </w:r>
      <w:r w:rsidRPr="00EE2AF4">
        <w:rPr>
          <w:b/>
        </w:rPr>
        <w:t xml:space="preserve"> год</w:t>
      </w:r>
    </w:p>
    <w:p w:rsidR="00A02E04" w:rsidRPr="00EE2AF4" w:rsidRDefault="00A02E04" w:rsidP="00A02E04">
      <w:pPr>
        <w:jc w:val="center"/>
      </w:pPr>
    </w:p>
    <w:p w:rsidR="00A02E04" w:rsidRPr="00EE2AF4" w:rsidRDefault="00A02E04" w:rsidP="00A02E04">
      <w:pPr>
        <w:ind w:firstLine="900"/>
        <w:jc w:val="both"/>
      </w:pPr>
      <w:r w:rsidRPr="00EE2AF4">
        <w:t>Пояснительная записка содержит комментарии к проектировкам бюджета горо</w:t>
      </w:r>
      <w:r w:rsidRPr="00EE2AF4">
        <w:t>д</w:t>
      </w:r>
      <w:r w:rsidRPr="00EE2AF4">
        <w:t>ского окру</w:t>
      </w:r>
      <w:r>
        <w:t xml:space="preserve">га Анадырь на </w:t>
      </w:r>
      <w:r w:rsidR="009C656A">
        <w:t>2017</w:t>
      </w:r>
      <w:r w:rsidRPr="00EE2AF4">
        <w:t xml:space="preserve"> год.</w:t>
      </w:r>
    </w:p>
    <w:p w:rsidR="00A02E04" w:rsidRPr="00EE2AF4" w:rsidRDefault="00A02E04" w:rsidP="00A02E04">
      <w:pPr>
        <w:ind w:firstLine="567"/>
        <w:jc w:val="both"/>
      </w:pPr>
      <w:r>
        <w:t xml:space="preserve">При проектировании бюджета городского округа Анадырь на </w:t>
      </w:r>
      <w:r w:rsidR="009C656A">
        <w:t>2017</w:t>
      </w:r>
      <w:r>
        <w:t xml:space="preserve"> год использов</w:t>
      </w:r>
      <w:r>
        <w:t>а</w:t>
      </w:r>
      <w:r>
        <w:t>лись программно-целевые методы планирования.</w:t>
      </w:r>
    </w:p>
    <w:p w:rsidR="00A02E04" w:rsidRPr="00EE2AF4" w:rsidRDefault="00A02E04" w:rsidP="00A02E04">
      <w:pPr>
        <w:ind w:firstLine="708"/>
        <w:jc w:val="both"/>
      </w:pPr>
      <w:r w:rsidRPr="00EE2AF4">
        <w:t>Главными приоритетами при формировании проекта бюджета г</w:t>
      </w:r>
      <w:r>
        <w:t xml:space="preserve">ородского округа Анадырь на </w:t>
      </w:r>
      <w:r w:rsidR="009C656A">
        <w:t>2017</w:t>
      </w:r>
      <w:r w:rsidRPr="00EE2AF4">
        <w:t xml:space="preserve"> год являлись:</w:t>
      </w:r>
    </w:p>
    <w:p w:rsidR="00A02E04" w:rsidRDefault="00A02E04" w:rsidP="00A02E04">
      <w:pPr>
        <w:ind w:firstLine="708"/>
        <w:jc w:val="both"/>
      </w:pPr>
      <w:r w:rsidRPr="00EE2AF4">
        <w:t>- обеспечение уровня заработной платы работников бюджетной сферы в соответс</w:t>
      </w:r>
      <w:r w:rsidRPr="00EE2AF4">
        <w:t>т</w:t>
      </w:r>
      <w:r w:rsidRPr="00EE2AF4">
        <w:t>вии с Указами Президента Российской Федерации от 7 мая 2012 года;</w:t>
      </w:r>
    </w:p>
    <w:p w:rsidR="00B63633" w:rsidRDefault="00B63633" w:rsidP="00A02E04">
      <w:pPr>
        <w:ind w:firstLine="708"/>
        <w:jc w:val="both"/>
      </w:pPr>
      <w:r>
        <w:t>- снижение долговой нагрузки на бюджет городского округа Анадырь;</w:t>
      </w:r>
    </w:p>
    <w:p w:rsidR="00A02E04" w:rsidRPr="00EE2AF4" w:rsidRDefault="00A02E04" w:rsidP="00A02E04">
      <w:pPr>
        <w:ind w:firstLine="708"/>
        <w:jc w:val="both"/>
      </w:pPr>
      <w:r w:rsidRPr="00EE2AF4">
        <w:t xml:space="preserve">- стабильность работы жилищно-коммунальной </w:t>
      </w:r>
      <w:r w:rsidR="00B63633">
        <w:t>сферы городского округа Анадырь.</w:t>
      </w:r>
    </w:p>
    <w:p w:rsidR="00A02E04" w:rsidRPr="00EE2AF4" w:rsidRDefault="00A02E04" w:rsidP="00A02E04">
      <w:pPr>
        <w:ind w:firstLine="708"/>
        <w:jc w:val="both"/>
      </w:pPr>
      <w:r w:rsidRPr="00EE2AF4">
        <w:t>Изложенные в настоящем проекте доходные источники, а также расходы  бюджета городского округа Анадырь  по разделам и подразделам классификации расходов бюдж</w:t>
      </w:r>
      <w:r w:rsidRPr="00EE2AF4">
        <w:t>е</w:t>
      </w:r>
      <w:r w:rsidRPr="00EE2AF4">
        <w:t xml:space="preserve">тов Российской Федерации могут быть уточнены при подготовке </w:t>
      </w:r>
      <w:proofErr w:type="gramStart"/>
      <w:r w:rsidRPr="00EE2AF4">
        <w:t>проекта решения Совета депутатов городского округа</w:t>
      </w:r>
      <w:proofErr w:type="gramEnd"/>
      <w:r w:rsidRPr="00EE2AF4">
        <w:t xml:space="preserve"> Анадырь о бюджете г</w:t>
      </w:r>
      <w:r>
        <w:t xml:space="preserve">ородского округа Анадырь на </w:t>
      </w:r>
      <w:r w:rsidR="009C656A">
        <w:t>2017</w:t>
      </w:r>
      <w:r w:rsidRPr="00EE2AF4">
        <w:t xml:space="preserve"> год. </w:t>
      </w:r>
    </w:p>
    <w:p w:rsidR="00A02E04" w:rsidRPr="00EE2AF4" w:rsidRDefault="00A02E04" w:rsidP="00A02E04">
      <w:pPr>
        <w:jc w:val="center"/>
        <w:rPr>
          <w:b/>
        </w:rPr>
      </w:pPr>
    </w:p>
    <w:p w:rsidR="00A02E04" w:rsidRPr="00EE2AF4" w:rsidRDefault="00A02E04" w:rsidP="00A02E04">
      <w:pPr>
        <w:jc w:val="center"/>
        <w:rPr>
          <w:b/>
        </w:rPr>
      </w:pPr>
      <w:r w:rsidRPr="00EE2AF4">
        <w:rPr>
          <w:b/>
        </w:rPr>
        <w:t>Доходы бюджета городского округа Анадырь</w:t>
      </w:r>
    </w:p>
    <w:p w:rsidR="00A02E04" w:rsidRPr="007B2FB2" w:rsidRDefault="00A02E04" w:rsidP="00A02E04">
      <w:pPr>
        <w:ind w:firstLine="567"/>
        <w:jc w:val="both"/>
      </w:pPr>
      <w:r w:rsidRPr="007B2FB2">
        <w:t xml:space="preserve">Доходы бюджета городского округа Анадырь на </w:t>
      </w:r>
      <w:r w:rsidR="009C656A" w:rsidRPr="007B2FB2">
        <w:t>2017</w:t>
      </w:r>
      <w:r w:rsidRPr="007B2FB2">
        <w:t xml:space="preserve"> год прогнозируются в сумме </w:t>
      </w:r>
    </w:p>
    <w:p w:rsidR="00A02E04" w:rsidRPr="00EE2AF4" w:rsidRDefault="007B2FB2" w:rsidP="00A02E04">
      <w:pPr>
        <w:jc w:val="both"/>
      </w:pPr>
      <w:r w:rsidRPr="007B2FB2">
        <w:rPr>
          <w:bCs/>
        </w:rPr>
        <w:t>1 181 360,8</w:t>
      </w:r>
      <w:r w:rsidR="00A02E04" w:rsidRPr="007B2FB2">
        <w:rPr>
          <w:bCs/>
        </w:rPr>
        <w:t xml:space="preserve"> </w:t>
      </w:r>
      <w:r w:rsidR="00A02E04" w:rsidRPr="007B2FB2">
        <w:t>тыс. рублей. Формирование доходной базы бюджета городского округа Ан</w:t>
      </w:r>
      <w:r w:rsidR="00A02E04" w:rsidRPr="007B2FB2">
        <w:t>а</w:t>
      </w:r>
      <w:r w:rsidR="00A02E04" w:rsidRPr="007B2FB2">
        <w:t>дырь на</w:t>
      </w:r>
      <w:r w:rsidR="00A02E04">
        <w:t xml:space="preserve"> </w:t>
      </w:r>
      <w:r w:rsidR="009C656A">
        <w:t>2017</w:t>
      </w:r>
      <w:r w:rsidR="00A02E04" w:rsidRPr="00EE2AF4">
        <w:t xml:space="preserve"> год осуществлялось на основе прогноза социально-экономического раз</w:t>
      </w:r>
      <w:r w:rsidR="00A02E04">
        <w:t xml:space="preserve">вития городского округа на </w:t>
      </w:r>
      <w:r w:rsidR="009C656A">
        <w:t>2017</w:t>
      </w:r>
      <w:r w:rsidR="00A02E04" w:rsidRPr="00EE2AF4">
        <w:t xml:space="preserve"> год, основных направлений налоговой и бюджетной по</w:t>
      </w:r>
      <w:r w:rsidR="00A02E04">
        <w:t xml:space="preserve">литики на </w:t>
      </w:r>
      <w:r w:rsidR="009C656A">
        <w:t>2017</w:t>
      </w:r>
      <w:r w:rsidR="00A02E04" w:rsidRPr="00EE2AF4">
        <w:t xml:space="preserve"> год и оценки поступлений доходов в бюджет </w:t>
      </w:r>
      <w:r w:rsidR="00A02E04">
        <w:t>городского округа Анадырь в 201</w:t>
      </w:r>
      <w:r w:rsidR="00255AD1">
        <w:t>6</w:t>
      </w:r>
      <w:r w:rsidR="00A02E04" w:rsidRPr="00EE2AF4">
        <w:t xml:space="preserve"> году. </w:t>
      </w:r>
    </w:p>
    <w:p w:rsidR="00A02E04" w:rsidRPr="00EE2AF4" w:rsidRDefault="00A02E04" w:rsidP="00A02E04">
      <w:pPr>
        <w:pStyle w:val="1"/>
        <w:ind w:left="0"/>
        <w:rPr>
          <w:i w:val="0"/>
          <w:szCs w:val="24"/>
        </w:rPr>
      </w:pPr>
    </w:p>
    <w:p w:rsidR="00A02E04" w:rsidRPr="00EE2AF4" w:rsidRDefault="00A02E04" w:rsidP="00A02E04">
      <w:pPr>
        <w:pStyle w:val="1"/>
        <w:ind w:left="0"/>
        <w:jc w:val="center"/>
        <w:rPr>
          <w:i w:val="0"/>
          <w:szCs w:val="24"/>
        </w:rPr>
      </w:pPr>
      <w:r w:rsidRPr="00EE2AF4">
        <w:rPr>
          <w:i w:val="0"/>
          <w:szCs w:val="24"/>
        </w:rPr>
        <w:t xml:space="preserve">Особенности расчетов поступлений платежей </w:t>
      </w:r>
      <w:proofErr w:type="gramStart"/>
      <w:r w:rsidRPr="00EE2AF4">
        <w:rPr>
          <w:i w:val="0"/>
          <w:szCs w:val="24"/>
        </w:rPr>
        <w:t>по</w:t>
      </w:r>
      <w:proofErr w:type="gramEnd"/>
      <w:r w:rsidRPr="00EE2AF4">
        <w:rPr>
          <w:i w:val="0"/>
          <w:szCs w:val="24"/>
        </w:rPr>
        <w:t xml:space="preserve"> основным доходным </w:t>
      </w:r>
    </w:p>
    <w:p w:rsidR="00A02E04" w:rsidRPr="00EE2AF4" w:rsidRDefault="00A02E04" w:rsidP="00A02E04">
      <w:pPr>
        <w:pStyle w:val="1"/>
        <w:ind w:left="0"/>
        <w:jc w:val="center"/>
        <w:rPr>
          <w:i w:val="0"/>
          <w:szCs w:val="24"/>
        </w:rPr>
      </w:pPr>
      <w:r>
        <w:rPr>
          <w:i w:val="0"/>
          <w:szCs w:val="24"/>
        </w:rPr>
        <w:t xml:space="preserve">источникам на </w:t>
      </w:r>
      <w:r w:rsidR="009C656A">
        <w:rPr>
          <w:i w:val="0"/>
          <w:szCs w:val="24"/>
        </w:rPr>
        <w:t>2017</w:t>
      </w:r>
      <w:r w:rsidRPr="00EE2AF4">
        <w:rPr>
          <w:i w:val="0"/>
          <w:szCs w:val="24"/>
        </w:rPr>
        <w:t xml:space="preserve"> год</w:t>
      </w:r>
    </w:p>
    <w:p w:rsidR="00A02E04" w:rsidRPr="00EE2AF4" w:rsidRDefault="00A02E04" w:rsidP="00A02E04">
      <w:pPr>
        <w:ind w:firstLine="567"/>
        <w:jc w:val="both"/>
      </w:pPr>
      <w:r w:rsidRPr="00EE2AF4">
        <w:t xml:space="preserve">Прогноз поступлений налога на доходы физических лиц основан на прогнозируемом фонде оплаты труда,  ставке налога в размере </w:t>
      </w:r>
      <w:smartTag w:uri="urn:schemas-microsoft-com:office:smarttags" w:element="PersonName">
        <w:r w:rsidRPr="00EE2AF4">
          <w:t>1</w:t>
        </w:r>
      </w:smartTag>
      <w:r w:rsidRPr="00EE2AF4">
        <w:t>3 процентов и установленном нормативе отчислений в бюджет городского округа.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 w:rsidRPr="00EE2AF4">
        <w:rPr>
          <w:szCs w:val="24"/>
        </w:rPr>
        <w:t>Поступления по налогу</w:t>
      </w:r>
      <w:r>
        <w:rPr>
          <w:szCs w:val="24"/>
        </w:rPr>
        <w:t xml:space="preserve"> на доходы физических лиц в </w:t>
      </w:r>
      <w:r w:rsidR="009C656A">
        <w:rPr>
          <w:szCs w:val="24"/>
        </w:rPr>
        <w:t>2017</w:t>
      </w:r>
      <w:r w:rsidRPr="00EE2AF4">
        <w:rPr>
          <w:szCs w:val="24"/>
        </w:rPr>
        <w:t xml:space="preserve"> году определены в сумме </w:t>
      </w:r>
      <w:r w:rsidR="009C656A">
        <w:rPr>
          <w:szCs w:val="24"/>
        </w:rPr>
        <w:t>395</w:t>
      </w:r>
      <w:r w:rsidR="00B14C48">
        <w:rPr>
          <w:szCs w:val="24"/>
        </w:rPr>
        <w:t xml:space="preserve"> </w:t>
      </w:r>
      <w:r w:rsidR="009C656A">
        <w:rPr>
          <w:szCs w:val="24"/>
        </w:rPr>
        <w:t>301</w:t>
      </w:r>
      <w:r>
        <w:rPr>
          <w:szCs w:val="24"/>
        </w:rPr>
        <w:t xml:space="preserve">,0 </w:t>
      </w:r>
      <w:r w:rsidRPr="00EE2AF4">
        <w:rPr>
          <w:szCs w:val="24"/>
        </w:rPr>
        <w:t>тыс. рублей.</w:t>
      </w:r>
      <w:r>
        <w:rPr>
          <w:szCs w:val="24"/>
        </w:rPr>
        <w:t xml:space="preserve"> </w:t>
      </w:r>
    </w:p>
    <w:p w:rsidR="00A02E04" w:rsidRDefault="00A02E04" w:rsidP="00A02E04">
      <w:pPr>
        <w:ind w:firstLine="567"/>
        <w:jc w:val="both"/>
      </w:pPr>
      <w:proofErr w:type="gramStart"/>
      <w:r w:rsidRPr="00EE2AF4">
        <w:t xml:space="preserve">Общий объем поступлений налогов на совокупный доход оценивается в сумме </w:t>
      </w:r>
      <w:r w:rsidR="00255AD1">
        <w:t>73102</w:t>
      </w:r>
      <w:r>
        <w:rPr>
          <w:bCs/>
        </w:rPr>
        <w:t>,0</w:t>
      </w:r>
      <w:r w:rsidRPr="00EE2AF4">
        <w:rPr>
          <w:bCs/>
        </w:rPr>
        <w:t xml:space="preserve"> </w:t>
      </w:r>
      <w:r w:rsidRPr="00EE2AF4">
        <w:t>тыс. рублей, из которых единый налог, взимаемый в связи с применением упр</w:t>
      </w:r>
      <w:r w:rsidRPr="00EE2AF4">
        <w:t>о</w:t>
      </w:r>
      <w:r w:rsidRPr="00EE2AF4">
        <w:t xml:space="preserve">щенной системы налогообложения, прогнозируется в сумме </w:t>
      </w:r>
      <w:r>
        <w:t>4</w:t>
      </w:r>
      <w:r w:rsidR="00255AD1">
        <w:t>5173</w:t>
      </w:r>
      <w:r>
        <w:t>,0</w:t>
      </w:r>
      <w:r w:rsidRPr="00EE2AF4">
        <w:t xml:space="preserve"> тыс. рублей и единый налог на вмененный доход для отдельных видов </w:t>
      </w:r>
      <w:r>
        <w:t>деятельности – в сумме 2</w:t>
      </w:r>
      <w:r w:rsidR="00255AD1">
        <w:t>4425</w:t>
      </w:r>
      <w:r>
        <w:t>,0</w:t>
      </w:r>
      <w:r w:rsidRPr="00EE2AF4">
        <w:t xml:space="preserve"> тыс. ру</w:t>
      </w:r>
      <w:r w:rsidRPr="00EE2AF4">
        <w:t>б</w:t>
      </w:r>
      <w:r w:rsidRPr="00EE2AF4">
        <w:t>лей</w:t>
      </w:r>
      <w:r>
        <w:t>, н</w:t>
      </w:r>
      <w:r w:rsidRPr="00A02E04">
        <w:t>алог, взимаемый в связи с применением патентной системы налогообложения</w:t>
      </w:r>
      <w:r>
        <w:t xml:space="preserve"> </w:t>
      </w:r>
      <w:r w:rsidR="00255AD1">
        <w:t>1297</w:t>
      </w:r>
      <w:r>
        <w:t>,0 тыс</w:t>
      </w:r>
      <w:r w:rsidR="002B7C30">
        <w:t>. р</w:t>
      </w:r>
      <w:r>
        <w:t>ублей.</w:t>
      </w:r>
      <w:proofErr w:type="gramEnd"/>
    </w:p>
    <w:p w:rsidR="00A02E04" w:rsidRPr="00EE2AF4" w:rsidRDefault="00A02E04" w:rsidP="00A02E04">
      <w:pPr>
        <w:ind w:firstLine="567"/>
        <w:jc w:val="both"/>
      </w:pPr>
      <w:r w:rsidRPr="00EE2AF4">
        <w:t>В целом поступление налогов на имущес</w:t>
      </w:r>
      <w:r>
        <w:t>тво прогнозируется в  сумме 1</w:t>
      </w:r>
      <w:r w:rsidR="00121A0D">
        <w:t>516</w:t>
      </w:r>
      <w:r>
        <w:t>0,0</w:t>
      </w:r>
      <w:r w:rsidRPr="00EE2AF4">
        <w:t xml:space="preserve"> тыс. рублей.</w:t>
      </w:r>
      <w:r>
        <w:t xml:space="preserve"> </w:t>
      </w:r>
      <w:r w:rsidRPr="00EE2AF4">
        <w:t>В бюджете городского округа Анадырь учтены поступления налога на имущество фи</w:t>
      </w:r>
      <w:r w:rsidR="00B14C48">
        <w:t>зических лиц в сумме 1</w:t>
      </w:r>
      <w:r w:rsidR="00121A0D">
        <w:t>503</w:t>
      </w:r>
      <w:r>
        <w:t>,0</w:t>
      </w:r>
      <w:r w:rsidRPr="00EE2AF4">
        <w:t xml:space="preserve"> тыс. рублей. Поступление земельного налога прогнози</w:t>
      </w:r>
      <w:r>
        <w:t>р</w:t>
      </w:r>
      <w:r>
        <w:t>у</w:t>
      </w:r>
      <w:r>
        <w:t xml:space="preserve">ется в размере </w:t>
      </w:r>
      <w:r w:rsidR="00FA7E25">
        <w:t>13657</w:t>
      </w:r>
      <w:r>
        <w:t>,0</w:t>
      </w:r>
      <w:r w:rsidRPr="00EE2AF4">
        <w:t xml:space="preserve"> тыс. рублей. </w:t>
      </w:r>
    </w:p>
    <w:p w:rsidR="00A02E04" w:rsidRPr="00EE2AF4" w:rsidRDefault="00A02E04" w:rsidP="00A02E04">
      <w:pPr>
        <w:ind w:firstLine="567"/>
        <w:jc w:val="both"/>
      </w:pPr>
      <w:r w:rsidRPr="00EE2AF4">
        <w:t>Общий объем поступлений государственной пошлины в бюджет городского округа Анады</w:t>
      </w:r>
      <w:r>
        <w:t>рь прогнозируется в размере 2</w:t>
      </w:r>
      <w:r w:rsidR="00FA7E25">
        <w:t>208</w:t>
      </w:r>
      <w:r w:rsidRPr="00EE2AF4">
        <w:t xml:space="preserve"> тыс. рублей. </w:t>
      </w:r>
    </w:p>
    <w:p w:rsidR="00A02E04" w:rsidRPr="00EE2AF4" w:rsidRDefault="00A02E04" w:rsidP="00A02E04">
      <w:pPr>
        <w:ind w:firstLine="567"/>
        <w:jc w:val="both"/>
      </w:pPr>
      <w:r w:rsidRPr="00EE2AF4">
        <w:t>Доходы от использования имущества, находящегося в государственной и муниц</w:t>
      </w:r>
      <w:r w:rsidRPr="00EE2AF4">
        <w:t>и</w:t>
      </w:r>
      <w:r w:rsidRPr="00EE2AF4">
        <w:t>пальной собственности прогнозирую</w:t>
      </w:r>
      <w:r>
        <w:t xml:space="preserve">тся на </w:t>
      </w:r>
      <w:r w:rsidR="009C656A">
        <w:t>2017</w:t>
      </w:r>
      <w:r w:rsidRPr="00EE2AF4">
        <w:t xml:space="preserve"> год в сумме </w:t>
      </w:r>
      <w:r w:rsidR="00CB198E">
        <w:t>74206,3 тыс.</w:t>
      </w:r>
      <w:r>
        <w:t xml:space="preserve"> рублей. </w:t>
      </w:r>
    </w:p>
    <w:p w:rsidR="00A02E04" w:rsidRPr="00EE2AF4" w:rsidRDefault="00A02E04" w:rsidP="00A02E04">
      <w:pPr>
        <w:ind w:firstLine="567"/>
        <w:jc w:val="both"/>
      </w:pPr>
      <w:r w:rsidRPr="00EE2AF4">
        <w:t>В доходах бюджета городского округа Анадырь  от использования имущества, нах</w:t>
      </w:r>
      <w:r w:rsidRPr="00EE2AF4">
        <w:t>о</w:t>
      </w:r>
      <w:r w:rsidRPr="00EE2AF4">
        <w:t>дящегося в муниципальной собственности учтено:</w:t>
      </w:r>
    </w:p>
    <w:p w:rsidR="00A02E04" w:rsidRPr="00EE2AF4" w:rsidRDefault="00A02E04" w:rsidP="00A02E04">
      <w:pPr>
        <w:ind w:firstLine="567"/>
        <w:jc w:val="both"/>
      </w:pPr>
      <w:r w:rsidRPr="00EE2AF4">
        <w:t xml:space="preserve"> поступления от аренд</w:t>
      </w:r>
      <w:r>
        <w:t xml:space="preserve">ной платы за землю </w:t>
      </w:r>
      <w:r w:rsidR="00CB198E">
        <w:t>15415,5</w:t>
      </w:r>
      <w:r w:rsidRPr="00EE2AF4">
        <w:t xml:space="preserve"> тыс. рублей;</w:t>
      </w:r>
    </w:p>
    <w:p w:rsidR="00A02E04" w:rsidRPr="00EE2AF4" w:rsidRDefault="00A02E04" w:rsidP="00A02E04">
      <w:pPr>
        <w:ind w:firstLine="567"/>
        <w:jc w:val="both"/>
      </w:pPr>
      <w:r w:rsidRPr="00EE2AF4">
        <w:t>доходы от сдачи в аренду имущества, находящегося в муниципальной собственности  городского</w:t>
      </w:r>
      <w:r>
        <w:t xml:space="preserve"> округа Анадырь  в сумме </w:t>
      </w:r>
      <w:r w:rsidR="00FA7E25">
        <w:t>58770</w:t>
      </w:r>
      <w:r>
        <w:t>,</w:t>
      </w:r>
      <w:r w:rsidR="00FA7E25">
        <w:t>4</w:t>
      </w:r>
      <w:r w:rsidRPr="00EE2AF4">
        <w:t xml:space="preserve"> тыс. рублей;</w:t>
      </w:r>
    </w:p>
    <w:p w:rsidR="00A02E04" w:rsidRPr="00EE2AF4" w:rsidRDefault="00A02E04" w:rsidP="00A02E04">
      <w:pPr>
        <w:ind w:firstLine="540"/>
        <w:jc w:val="both"/>
      </w:pPr>
      <w:r w:rsidRPr="00EE2AF4"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</w:t>
      </w:r>
      <w:r>
        <w:t xml:space="preserve">х городскими округами в сумме </w:t>
      </w:r>
      <w:r w:rsidR="00FA7E25">
        <w:t>20</w:t>
      </w:r>
      <w:r w:rsidRPr="00EE2AF4">
        <w:t>,</w:t>
      </w:r>
      <w:r w:rsidR="00FA7E25">
        <w:t>4</w:t>
      </w:r>
      <w:r w:rsidRPr="00EE2AF4">
        <w:t xml:space="preserve"> тыс. рублей.</w:t>
      </w:r>
    </w:p>
    <w:p w:rsidR="00A02E04" w:rsidRPr="00EE2AF4" w:rsidRDefault="00A02E04" w:rsidP="00A02E04">
      <w:pPr>
        <w:ind w:firstLine="567"/>
        <w:jc w:val="both"/>
      </w:pPr>
      <w:r w:rsidRPr="00EE2AF4">
        <w:t>В бюджете городского округа Анадырь предусмотрены поступления платы  за нег</w:t>
      </w:r>
      <w:r w:rsidRPr="00EE2AF4">
        <w:t>а</w:t>
      </w:r>
      <w:r w:rsidRPr="00EE2AF4">
        <w:t>тивное воздействие на окружающую среду</w:t>
      </w:r>
      <w:r w:rsidRPr="00EE2AF4">
        <w:rPr>
          <w:color w:val="FF0000"/>
        </w:rPr>
        <w:t xml:space="preserve"> </w:t>
      </w:r>
      <w:r>
        <w:t xml:space="preserve">в сумме </w:t>
      </w:r>
      <w:r w:rsidR="00FA7E25">
        <w:t>2085</w:t>
      </w:r>
      <w:r>
        <w:t>,6</w:t>
      </w:r>
      <w:r w:rsidRPr="00EE2AF4">
        <w:t xml:space="preserve"> тыс. рублей.</w:t>
      </w:r>
      <w:r>
        <w:t xml:space="preserve"> </w:t>
      </w:r>
      <w:r w:rsidRPr="00DC0ACF">
        <w:t xml:space="preserve">С </w:t>
      </w:r>
      <w:r w:rsidR="009C656A" w:rsidRPr="00DC0ACF">
        <w:t>201</w:t>
      </w:r>
      <w:r w:rsidR="00CB198E" w:rsidRPr="00DC0ACF">
        <w:t>6</w:t>
      </w:r>
      <w:r w:rsidRPr="00DC0ACF">
        <w:t xml:space="preserve"> года </w:t>
      </w:r>
      <w:r w:rsidR="00DC0ACF" w:rsidRPr="00DC0ACF">
        <w:t>п</w:t>
      </w:r>
      <w:r w:rsidR="00DC0ACF" w:rsidRPr="00DC0ACF">
        <w:t>о</w:t>
      </w:r>
      <w:r w:rsidR="00DC0ACF" w:rsidRPr="00DC0ACF">
        <w:t>ступления</w:t>
      </w:r>
      <w:r w:rsidR="00DC0ACF">
        <w:t xml:space="preserve"> относятся в доход бюджета по месту расположения стационарного объекта, что привело к значительному снижению поступлений.</w:t>
      </w:r>
    </w:p>
    <w:p w:rsidR="00A02E04" w:rsidRPr="00EE2AF4" w:rsidRDefault="00A02E04" w:rsidP="00A02E04">
      <w:pPr>
        <w:ind w:firstLine="567"/>
        <w:jc w:val="both"/>
      </w:pPr>
      <w:r w:rsidRPr="00EE2AF4">
        <w:t xml:space="preserve">Доходы от продажи материальных и нематериальных активов </w:t>
      </w:r>
      <w:r>
        <w:t xml:space="preserve">планируются в общей сумме </w:t>
      </w:r>
      <w:r w:rsidR="00FA7E25">
        <w:t>19825,3</w:t>
      </w:r>
      <w:r w:rsidRPr="00EE2AF4">
        <w:t xml:space="preserve"> тыс. рублей, в том числе:</w:t>
      </w:r>
    </w:p>
    <w:p w:rsidR="00A02E04" w:rsidRPr="00EE2AF4" w:rsidRDefault="00A02E04" w:rsidP="00A02E04">
      <w:pPr>
        <w:ind w:firstLine="567"/>
        <w:jc w:val="both"/>
      </w:pPr>
      <w:r w:rsidRPr="00EE2AF4">
        <w:t>доходы от реализации имущества, находящегося в собственности городских округов в части реализации основных средств по указанно</w:t>
      </w:r>
      <w:r>
        <w:t xml:space="preserve">му имуществу </w:t>
      </w:r>
      <w:r w:rsidR="00DC0ACF">
        <w:t>19825,3</w:t>
      </w:r>
      <w:r w:rsidRPr="00EE2AF4">
        <w:t>тыс. рублей.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Поступления по группе штрафы, санкции, возмещение ущерба планируются в ра</w:t>
      </w:r>
      <w:r w:rsidRPr="00EE2AF4">
        <w:rPr>
          <w:szCs w:val="24"/>
        </w:rPr>
        <w:t>з</w:t>
      </w:r>
      <w:r>
        <w:rPr>
          <w:szCs w:val="24"/>
        </w:rPr>
        <w:t xml:space="preserve">мере  </w:t>
      </w:r>
      <w:r w:rsidR="00FA7E25">
        <w:rPr>
          <w:szCs w:val="24"/>
        </w:rPr>
        <w:t>4643</w:t>
      </w:r>
      <w:r>
        <w:rPr>
          <w:szCs w:val="24"/>
        </w:rPr>
        <w:t>,0</w:t>
      </w:r>
      <w:r w:rsidRPr="00EE2AF4">
        <w:rPr>
          <w:szCs w:val="24"/>
        </w:rPr>
        <w:t xml:space="preserve"> тыс. рублей, исходя из прогнозной оценки поступлений за отчетный и тек</w:t>
      </w:r>
      <w:r w:rsidRPr="00EE2AF4">
        <w:rPr>
          <w:szCs w:val="24"/>
        </w:rPr>
        <w:t>у</w:t>
      </w:r>
      <w:r w:rsidRPr="00EE2AF4">
        <w:rPr>
          <w:szCs w:val="24"/>
        </w:rPr>
        <w:t>щий год, а так же исходя из прогнозов администраторов доходов бюджета городского о</w:t>
      </w:r>
      <w:r w:rsidRPr="00EE2AF4">
        <w:rPr>
          <w:szCs w:val="24"/>
        </w:rPr>
        <w:t>к</w:t>
      </w:r>
      <w:r w:rsidRPr="00EE2AF4">
        <w:rPr>
          <w:szCs w:val="24"/>
        </w:rPr>
        <w:t>руга Анадырь.</w:t>
      </w:r>
    </w:p>
    <w:p w:rsidR="00A02E04" w:rsidRPr="00EE2AF4" w:rsidRDefault="00A02E04" w:rsidP="00A02E04">
      <w:pPr>
        <w:pStyle w:val="ConsPlusNormal"/>
        <w:ind w:firstLine="709"/>
        <w:jc w:val="both"/>
      </w:pPr>
      <w:r w:rsidRPr="00EE2AF4">
        <w:t>В доходах бюджета городского округа Анадырь учтены</w:t>
      </w:r>
      <w:r>
        <w:t xml:space="preserve"> прогнозируемые</w:t>
      </w:r>
      <w:r w:rsidRPr="00EE2AF4">
        <w:t xml:space="preserve"> безво</w:t>
      </w:r>
      <w:r w:rsidRPr="00EE2AF4">
        <w:t>з</w:t>
      </w:r>
      <w:r w:rsidRPr="00EE2AF4">
        <w:t xml:space="preserve">мездные поступления из окружного бюджета  в </w:t>
      </w:r>
      <w:r w:rsidRPr="007B2FB2">
        <w:t xml:space="preserve">сумме </w:t>
      </w:r>
      <w:r w:rsidR="007B2FB2" w:rsidRPr="007B2FB2">
        <w:rPr>
          <w:bCs/>
        </w:rPr>
        <w:t>594 829,6</w:t>
      </w:r>
      <w:r w:rsidR="00FA7E25" w:rsidRPr="007B2FB2">
        <w:t xml:space="preserve"> </w:t>
      </w:r>
      <w:r w:rsidRPr="007B2FB2">
        <w:t>тыс. рублей. Объем ме</w:t>
      </w:r>
      <w:r w:rsidRPr="007B2FB2">
        <w:t>ж</w:t>
      </w:r>
      <w:r w:rsidRPr="007B2FB2">
        <w:t xml:space="preserve">бюджетных трансфертов учтен исходя из </w:t>
      </w:r>
      <w:r w:rsidR="00FD12EC" w:rsidRPr="007B2FB2">
        <w:t>прогнозного</w:t>
      </w:r>
      <w:r w:rsidRPr="007B2FB2">
        <w:t xml:space="preserve"> объем</w:t>
      </w:r>
      <w:r w:rsidR="00FD12EC" w:rsidRPr="007B2FB2">
        <w:t>а</w:t>
      </w:r>
      <w:r w:rsidRPr="007B2FB2">
        <w:t xml:space="preserve"> межбюджетных</w:t>
      </w:r>
      <w:r>
        <w:t xml:space="preserve"> трансфе</w:t>
      </w:r>
      <w:r>
        <w:t>р</w:t>
      </w:r>
      <w:r>
        <w:t xml:space="preserve">тов указанных в </w:t>
      </w:r>
      <w:r w:rsidR="00FD12EC">
        <w:t xml:space="preserve">проекте </w:t>
      </w:r>
      <w:r w:rsidRPr="00B63633">
        <w:t>Закон</w:t>
      </w:r>
      <w:r w:rsidR="00FD12EC" w:rsidRPr="00B63633">
        <w:t>а</w:t>
      </w:r>
      <w:r w:rsidRPr="00B63633">
        <w:t xml:space="preserve"> Чукотского автономного округа «Об окружном бюджете на 201</w:t>
      </w:r>
      <w:r w:rsidR="00FD12EC" w:rsidRPr="00B63633">
        <w:t>7</w:t>
      </w:r>
      <w:r w:rsidRPr="00B63633">
        <w:t xml:space="preserve"> год»</w:t>
      </w:r>
    </w:p>
    <w:p w:rsidR="00A02E04" w:rsidRPr="00EE2AF4" w:rsidRDefault="00A02E04" w:rsidP="00A02E04">
      <w:pPr>
        <w:jc w:val="both"/>
      </w:pPr>
    </w:p>
    <w:p w:rsidR="00A02E04" w:rsidRPr="00EE2AF4" w:rsidRDefault="00A02E04" w:rsidP="00A02E04">
      <w:pPr>
        <w:ind w:left="-567"/>
        <w:jc w:val="center"/>
        <w:rPr>
          <w:b/>
        </w:rPr>
      </w:pPr>
      <w:r w:rsidRPr="00EE2AF4">
        <w:rPr>
          <w:b/>
        </w:rPr>
        <w:t>Расходы бюджета городского округа Анадырь</w:t>
      </w:r>
    </w:p>
    <w:p w:rsidR="00A02E04" w:rsidRPr="00EE2AF4" w:rsidRDefault="00A02E04" w:rsidP="00A02E04">
      <w:pPr>
        <w:ind w:firstLine="567"/>
        <w:jc w:val="both"/>
      </w:pPr>
      <w:r w:rsidRPr="005E25D6">
        <w:t xml:space="preserve">В целом, расходы бюджета городского округа Анадырь на </w:t>
      </w:r>
      <w:r w:rsidR="009C656A">
        <w:t>2017</w:t>
      </w:r>
      <w:r w:rsidRPr="005E25D6">
        <w:t xml:space="preserve"> год оцениваются в сумме </w:t>
      </w:r>
      <w:r w:rsidR="004903F8">
        <w:rPr>
          <w:bCs/>
        </w:rPr>
        <w:t>1 106 680,8</w:t>
      </w:r>
      <w:r w:rsidR="005E25D6" w:rsidRPr="005E25D6">
        <w:rPr>
          <w:bCs/>
        </w:rPr>
        <w:t> </w:t>
      </w:r>
      <w:r w:rsidRPr="00EE2AF4">
        <w:t xml:space="preserve"> тыс. рублей.</w:t>
      </w:r>
    </w:p>
    <w:p w:rsidR="00A02E04" w:rsidRPr="00EE2AF4" w:rsidRDefault="00A02E04" w:rsidP="00A02E04">
      <w:pPr>
        <w:ind w:firstLine="567"/>
        <w:jc w:val="both"/>
      </w:pPr>
      <w:r w:rsidRPr="00EE2AF4">
        <w:t>Проекти</w:t>
      </w:r>
      <w:r>
        <w:t xml:space="preserve">ровки бюджетных расходов на </w:t>
      </w:r>
      <w:r w:rsidR="009C656A">
        <w:t>2017</w:t>
      </w:r>
      <w:r w:rsidRPr="00EE2AF4">
        <w:t xml:space="preserve"> год рассчитывались на основе дейс</w:t>
      </w:r>
      <w:r w:rsidRPr="00EE2AF4">
        <w:t>т</w:t>
      </w:r>
      <w:r w:rsidRPr="00EE2AF4">
        <w:t>вующего законодательства Российской Федерации, необходимости обеспечения расхо</w:t>
      </w:r>
      <w:r w:rsidRPr="00EE2AF4">
        <w:t>д</w:t>
      </w:r>
      <w:r w:rsidRPr="00EE2AF4">
        <w:t>ных обязательств городского округа Анадырь.</w:t>
      </w:r>
    </w:p>
    <w:p w:rsidR="00A02E04" w:rsidRPr="004903F8" w:rsidRDefault="00A02E04" w:rsidP="005E4853">
      <w:pPr>
        <w:ind w:firstLine="567"/>
        <w:jc w:val="both"/>
      </w:pPr>
      <w:r w:rsidRPr="00EE2AF4">
        <w:t>В разделе «Общегосу</w:t>
      </w:r>
      <w:r w:rsidRPr="005E25D6">
        <w:t>д</w:t>
      </w:r>
      <w:r w:rsidRPr="00EE2AF4">
        <w:t xml:space="preserve">арственные вопросы» предусматриваются расходы в </w:t>
      </w:r>
      <w:r w:rsidR="005E4853">
        <w:t>объеме</w:t>
      </w:r>
      <w:r w:rsidRPr="00EE2AF4">
        <w:t xml:space="preserve"> </w:t>
      </w:r>
      <w:r w:rsidR="004903F8" w:rsidRPr="004903F8">
        <w:t xml:space="preserve">             142 404,8   </w:t>
      </w:r>
      <w:r>
        <w:t xml:space="preserve"> </w:t>
      </w:r>
      <w:r w:rsidRPr="00EE2AF4">
        <w:t>ты</w:t>
      </w:r>
      <w:r w:rsidR="004903F8">
        <w:t>с. рублей.</w:t>
      </w:r>
    </w:p>
    <w:p w:rsidR="00A02E04" w:rsidRPr="00EE2AF4" w:rsidRDefault="00A02E04" w:rsidP="004903F8">
      <w:pPr>
        <w:ind w:firstLine="567"/>
        <w:jc w:val="both"/>
      </w:pPr>
      <w:proofErr w:type="gramStart"/>
      <w:r w:rsidRPr="00EE2AF4">
        <w:t>По подразделам «Функционирование высшего должностного лица субъекта Росси</w:t>
      </w:r>
      <w:r w:rsidRPr="00EE2AF4">
        <w:t>й</w:t>
      </w:r>
      <w:r w:rsidRPr="00EE2AF4">
        <w:t>ской Федерации и муниципального образования», «Функционирование законодательных (представительных) органов государственной власти и представительных органов мун</w:t>
      </w:r>
      <w:r w:rsidRPr="00EE2AF4">
        <w:t>и</w:t>
      </w:r>
      <w:r w:rsidRPr="00EE2AF4">
        <w:t>ципальных образований», «Функционирование Правительства Российской Федерации, высших исполнительных органов государственной власти субъектов Российской Федер</w:t>
      </w:r>
      <w:r w:rsidRPr="00EE2AF4">
        <w:t>а</w:t>
      </w:r>
      <w:r w:rsidRPr="00EE2AF4">
        <w:t>ции, местных администраций» отражаются расходы на функционирование высшего дол</w:t>
      </w:r>
      <w:r w:rsidRPr="00EE2AF4">
        <w:t>ж</w:t>
      </w:r>
      <w:r w:rsidRPr="00EE2AF4">
        <w:t>ностного лица органа местного самоуправления, функционирование законодательного (представительного) органа местного самоуправления, функционирование высшего орг</w:t>
      </w:r>
      <w:r w:rsidRPr="00EE2AF4">
        <w:t>а</w:t>
      </w:r>
      <w:r w:rsidRPr="00EE2AF4">
        <w:t>на исполнительной власти местного самоуправления</w:t>
      </w:r>
      <w:proofErr w:type="gramEnd"/>
      <w:r w:rsidRPr="00EE2AF4">
        <w:t xml:space="preserve">, </w:t>
      </w:r>
      <w:proofErr w:type="gramStart"/>
      <w:r w:rsidRPr="00EE2AF4">
        <w:t>которые учтены по бюджету горо</w:t>
      </w:r>
      <w:r w:rsidRPr="00EE2AF4">
        <w:t>д</w:t>
      </w:r>
      <w:r w:rsidRPr="00EE2AF4">
        <w:t>ского округа Анадырь в сумме</w:t>
      </w:r>
      <w:r>
        <w:t xml:space="preserve"> </w:t>
      </w:r>
      <w:r w:rsidR="00FE525E">
        <w:t>95802,4</w:t>
      </w:r>
      <w:r w:rsidRPr="00EE2AF4">
        <w:t xml:space="preserve"> тыс. рублей.</w:t>
      </w:r>
      <w:proofErr w:type="gramEnd"/>
    </w:p>
    <w:p w:rsidR="00A02E04" w:rsidRPr="00EE2AF4" w:rsidRDefault="00A02E04" w:rsidP="00A02E04">
      <w:pPr>
        <w:ind w:firstLine="567"/>
        <w:jc w:val="both"/>
      </w:pPr>
      <w:r w:rsidRPr="00EE2AF4">
        <w:t>По подразделу Обеспечение деятельности финансовых, налоговых и таможенных органов и органов финансового (финансово-бюджетного надзора) учтены расходы в су</w:t>
      </w:r>
      <w:r w:rsidRPr="00EE2AF4">
        <w:t>м</w:t>
      </w:r>
      <w:r>
        <w:t xml:space="preserve">ме </w:t>
      </w:r>
      <w:r w:rsidR="00FE525E">
        <w:t>21906,6</w:t>
      </w:r>
      <w:r w:rsidRPr="00EE2AF4">
        <w:t xml:space="preserve"> тыс. рублей на содержание Управления финансов, экономики и имуществе</w:t>
      </w:r>
      <w:r w:rsidRPr="00EE2AF4">
        <w:t>н</w:t>
      </w:r>
      <w:r w:rsidRPr="00EE2AF4">
        <w:t>ных отношений Администрации городского округа</w:t>
      </w:r>
      <w:r>
        <w:t xml:space="preserve"> Анадырь и Контрольно-счетного о</w:t>
      </w:r>
      <w:r>
        <w:t>т</w:t>
      </w:r>
      <w:r>
        <w:t>дела</w:t>
      </w:r>
      <w:r w:rsidRPr="00EE2AF4">
        <w:t xml:space="preserve"> при Совете депутатов городского округа Анадырь</w:t>
      </w:r>
      <w:r w:rsidR="00FE525E">
        <w:t>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«Обеспечение проведения выборов и референдумов» предусмотрены средства в бюджете городско</w:t>
      </w:r>
      <w:r>
        <w:rPr>
          <w:szCs w:val="24"/>
        </w:rPr>
        <w:t xml:space="preserve">го округа Анадырь в сумме </w:t>
      </w:r>
      <w:r w:rsidR="00D5015B">
        <w:rPr>
          <w:szCs w:val="24"/>
        </w:rPr>
        <w:t>3256,1</w:t>
      </w:r>
      <w:r w:rsidRPr="00EE2AF4">
        <w:rPr>
          <w:szCs w:val="24"/>
        </w:rPr>
        <w:t xml:space="preserve"> тыс. рублей на содерж</w:t>
      </w:r>
      <w:r w:rsidRPr="00EE2AF4">
        <w:rPr>
          <w:szCs w:val="24"/>
        </w:rPr>
        <w:t>а</w:t>
      </w:r>
      <w:r w:rsidRPr="00EE2AF4">
        <w:rPr>
          <w:szCs w:val="24"/>
        </w:rPr>
        <w:t>ние Избирательной комиссии городского округа Анадырь</w:t>
      </w:r>
      <w:r>
        <w:rPr>
          <w:szCs w:val="24"/>
        </w:rPr>
        <w:t>.</w:t>
      </w:r>
      <w:r w:rsidRPr="00EE2AF4">
        <w:rPr>
          <w:szCs w:val="24"/>
        </w:rPr>
        <w:t xml:space="preserve"> 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«Резервные фонды» учтены средства резервного фонда Администр</w:t>
      </w:r>
      <w:r w:rsidRPr="00EE2AF4">
        <w:rPr>
          <w:szCs w:val="24"/>
        </w:rPr>
        <w:t>а</w:t>
      </w:r>
      <w:r w:rsidRPr="00EE2AF4">
        <w:rPr>
          <w:szCs w:val="24"/>
        </w:rPr>
        <w:t>ции городского округа Анадырь в размере</w:t>
      </w:r>
      <w:r w:rsidR="00D5015B">
        <w:rPr>
          <w:szCs w:val="24"/>
        </w:rPr>
        <w:t xml:space="preserve"> 7</w:t>
      </w:r>
      <w:r>
        <w:rPr>
          <w:szCs w:val="24"/>
        </w:rPr>
        <w:t>000</w:t>
      </w:r>
      <w:r w:rsidRPr="00EE2AF4">
        <w:rPr>
          <w:szCs w:val="24"/>
        </w:rPr>
        <w:t>,0 тыс. рублей.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«Другие общегосударственные вопросы» о</w:t>
      </w:r>
      <w:r>
        <w:rPr>
          <w:szCs w:val="24"/>
        </w:rPr>
        <w:t xml:space="preserve">тражены расходы в сумме </w:t>
      </w:r>
      <w:r w:rsidR="00947680">
        <w:rPr>
          <w:szCs w:val="24"/>
        </w:rPr>
        <w:t>14182,8</w:t>
      </w:r>
      <w:r>
        <w:rPr>
          <w:szCs w:val="24"/>
        </w:rPr>
        <w:t xml:space="preserve"> </w:t>
      </w:r>
      <w:r w:rsidRPr="00EE2AF4">
        <w:rPr>
          <w:szCs w:val="24"/>
        </w:rPr>
        <w:t>тыс. рублей, в том числе:</w:t>
      </w:r>
    </w:p>
    <w:p w:rsidR="00A02E0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lastRenderedPageBreak/>
        <w:t xml:space="preserve">на </w:t>
      </w:r>
      <w:r>
        <w:rPr>
          <w:szCs w:val="24"/>
        </w:rPr>
        <w:t>реализацию</w:t>
      </w:r>
      <w:r w:rsidRPr="00EE2AF4">
        <w:rPr>
          <w:szCs w:val="24"/>
        </w:rPr>
        <w:t xml:space="preserve"> мероприятий</w:t>
      </w:r>
      <w:r>
        <w:rPr>
          <w:szCs w:val="24"/>
        </w:rPr>
        <w:t xml:space="preserve"> муниципальной программы «</w:t>
      </w:r>
      <w:r w:rsidR="005E25D6" w:rsidRPr="005E25D6">
        <w:rPr>
          <w:szCs w:val="24"/>
        </w:rPr>
        <w:t>Управление финансами и имуществом городского округа Анадырь на 2015-2020 годы</w:t>
      </w:r>
      <w:r>
        <w:rPr>
          <w:szCs w:val="24"/>
        </w:rPr>
        <w:t>»</w:t>
      </w:r>
      <w:r w:rsidRPr="00EE2AF4">
        <w:rPr>
          <w:szCs w:val="24"/>
        </w:rPr>
        <w:t xml:space="preserve"> по оценке, инвентаризации и регистрации </w:t>
      </w:r>
      <w:r>
        <w:rPr>
          <w:szCs w:val="24"/>
        </w:rPr>
        <w:t xml:space="preserve">нежилых </w:t>
      </w:r>
      <w:r w:rsidRPr="00EE2AF4">
        <w:rPr>
          <w:szCs w:val="24"/>
        </w:rPr>
        <w:t xml:space="preserve">объектов муниципальной собственности, сделок с муниципальной собственностью в сумме </w:t>
      </w:r>
      <w:r w:rsidR="003348AE">
        <w:rPr>
          <w:szCs w:val="24"/>
        </w:rPr>
        <w:t>8067,5</w:t>
      </w:r>
      <w:r w:rsidRPr="00EE2AF4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>
        <w:rPr>
          <w:szCs w:val="24"/>
        </w:rPr>
        <w:t>на реализацию</w:t>
      </w:r>
      <w:r w:rsidRPr="00EE2AF4">
        <w:rPr>
          <w:szCs w:val="24"/>
        </w:rPr>
        <w:t xml:space="preserve"> мероприятий</w:t>
      </w:r>
      <w:r>
        <w:rPr>
          <w:szCs w:val="24"/>
        </w:rPr>
        <w:t xml:space="preserve"> муниципальной программы «</w:t>
      </w:r>
      <w:r w:rsidRPr="00702BCE">
        <w:rPr>
          <w:szCs w:val="24"/>
        </w:rPr>
        <w:t>Доступное и комфортное жильё в городском округе Анадырь на 2014-</w:t>
      </w:r>
      <w:r w:rsidR="009C656A">
        <w:rPr>
          <w:szCs w:val="24"/>
        </w:rPr>
        <w:t>2017</w:t>
      </w:r>
      <w:r w:rsidRPr="00702BCE">
        <w:rPr>
          <w:szCs w:val="24"/>
        </w:rPr>
        <w:t xml:space="preserve"> годы</w:t>
      </w:r>
      <w:r>
        <w:rPr>
          <w:szCs w:val="24"/>
        </w:rPr>
        <w:t>» для проведения мероприятий по инвентаризации, кадастровому учету жилых объектов, являющихся муниципальной со</w:t>
      </w:r>
      <w:r>
        <w:rPr>
          <w:szCs w:val="24"/>
        </w:rPr>
        <w:t>б</w:t>
      </w:r>
      <w:r>
        <w:rPr>
          <w:szCs w:val="24"/>
        </w:rPr>
        <w:t>ственностью городского округа Анадырь</w:t>
      </w:r>
      <w:r w:rsidR="005E25D6">
        <w:rPr>
          <w:szCs w:val="24"/>
        </w:rPr>
        <w:t>, осуществление платежей на капитальный р</w:t>
      </w:r>
      <w:r w:rsidR="005E25D6">
        <w:rPr>
          <w:szCs w:val="24"/>
        </w:rPr>
        <w:t>е</w:t>
      </w:r>
      <w:r w:rsidR="005E25D6">
        <w:rPr>
          <w:szCs w:val="24"/>
        </w:rPr>
        <w:t>монт муниципальных жилых помещений</w:t>
      </w:r>
      <w:r>
        <w:rPr>
          <w:szCs w:val="24"/>
        </w:rPr>
        <w:t xml:space="preserve"> в сумме </w:t>
      </w:r>
      <w:r w:rsidR="003348AE">
        <w:rPr>
          <w:szCs w:val="24"/>
        </w:rPr>
        <w:t>5315,3</w:t>
      </w:r>
      <w:r>
        <w:rPr>
          <w:szCs w:val="24"/>
        </w:rPr>
        <w:t xml:space="preserve"> тыс. рублей;</w:t>
      </w:r>
    </w:p>
    <w:p w:rsidR="00A02E04" w:rsidRPr="00EE2AF4" w:rsidRDefault="00A02E04" w:rsidP="00E20A4F">
      <w:pPr>
        <w:pStyle w:val="2"/>
        <w:ind w:left="0"/>
        <w:rPr>
          <w:szCs w:val="24"/>
        </w:rPr>
      </w:pPr>
      <w:r>
        <w:rPr>
          <w:szCs w:val="24"/>
        </w:rPr>
        <w:t>на уплату членских взносов</w:t>
      </w:r>
      <w:r w:rsidRPr="00A72C85">
        <w:rPr>
          <w:szCs w:val="24"/>
        </w:rPr>
        <w:t xml:space="preserve"> в Ассоциацию "Совет муниципальных образований Ч</w:t>
      </w:r>
      <w:r w:rsidRPr="00A72C85">
        <w:rPr>
          <w:szCs w:val="24"/>
        </w:rPr>
        <w:t>у</w:t>
      </w:r>
      <w:r w:rsidRPr="00A72C85">
        <w:rPr>
          <w:szCs w:val="24"/>
        </w:rPr>
        <w:t>котского автономного округа"</w:t>
      </w:r>
      <w:r>
        <w:rPr>
          <w:szCs w:val="24"/>
        </w:rPr>
        <w:t xml:space="preserve"> в сумме </w:t>
      </w:r>
      <w:r w:rsidR="00E20A4F">
        <w:rPr>
          <w:szCs w:val="24"/>
        </w:rPr>
        <w:t>300</w:t>
      </w:r>
      <w:r>
        <w:rPr>
          <w:szCs w:val="24"/>
        </w:rPr>
        <w:t xml:space="preserve"> тыс. рублей;</w:t>
      </w:r>
    </w:p>
    <w:p w:rsidR="00A02E04" w:rsidRPr="00EE2AF4" w:rsidRDefault="00A02E04" w:rsidP="001D1B4A">
      <w:pPr>
        <w:pStyle w:val="2"/>
        <w:ind w:left="0"/>
        <w:rPr>
          <w:szCs w:val="24"/>
        </w:rPr>
      </w:pPr>
      <w:r w:rsidRPr="00EE2AF4">
        <w:rPr>
          <w:szCs w:val="24"/>
        </w:rPr>
        <w:t>средства на исполнение публичных обязательств по возмещению расходов, связа</w:t>
      </w:r>
      <w:r w:rsidRPr="00EE2AF4">
        <w:rPr>
          <w:szCs w:val="24"/>
        </w:rPr>
        <w:t>н</w:t>
      </w:r>
      <w:r w:rsidRPr="00EE2AF4">
        <w:rPr>
          <w:szCs w:val="24"/>
        </w:rPr>
        <w:t xml:space="preserve">ных с переездом в другую местность в сумме </w:t>
      </w:r>
      <w:r w:rsidR="005E25D6">
        <w:rPr>
          <w:szCs w:val="24"/>
        </w:rPr>
        <w:t>500</w:t>
      </w:r>
      <w:r w:rsidRPr="00EE2AF4">
        <w:rPr>
          <w:szCs w:val="24"/>
        </w:rPr>
        <w:t>,0 тыс. рублей</w:t>
      </w:r>
      <w:r>
        <w:rPr>
          <w:szCs w:val="24"/>
        </w:rPr>
        <w:t>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Проектируемые расходы бюджета городског</w:t>
      </w:r>
      <w:r>
        <w:rPr>
          <w:szCs w:val="24"/>
        </w:rPr>
        <w:t xml:space="preserve">о округа Анадырь округа на </w:t>
      </w:r>
      <w:r w:rsidR="009C656A">
        <w:rPr>
          <w:szCs w:val="24"/>
        </w:rPr>
        <w:t>2017</w:t>
      </w:r>
      <w:r w:rsidRPr="00EE2AF4">
        <w:rPr>
          <w:szCs w:val="24"/>
        </w:rPr>
        <w:t xml:space="preserve"> год по разделу  «Национальная безопасность и правоохранительная деятельность» сформиров</w:t>
      </w:r>
      <w:r w:rsidRPr="00EE2AF4">
        <w:rPr>
          <w:szCs w:val="24"/>
        </w:rPr>
        <w:t>а</w:t>
      </w:r>
      <w:r w:rsidR="005E25D6">
        <w:rPr>
          <w:szCs w:val="24"/>
        </w:rPr>
        <w:t xml:space="preserve">ны в размере </w:t>
      </w:r>
      <w:r w:rsidR="007A75CB">
        <w:rPr>
          <w:szCs w:val="24"/>
        </w:rPr>
        <w:t xml:space="preserve">7062,3 </w:t>
      </w:r>
      <w:r w:rsidRPr="00EE2AF4">
        <w:rPr>
          <w:szCs w:val="24"/>
        </w:rPr>
        <w:t>тыс. рублей.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0304 «Органы юстиции» предусмотрены ассигнования  на выполн</w:t>
      </w:r>
      <w:r w:rsidRPr="00EE2AF4">
        <w:rPr>
          <w:szCs w:val="24"/>
        </w:rPr>
        <w:t>е</w:t>
      </w:r>
      <w:r w:rsidRPr="00EE2AF4">
        <w:rPr>
          <w:szCs w:val="24"/>
        </w:rPr>
        <w:t>ние федеральных полномочий по государственной регистрации актов гражданского с</w:t>
      </w:r>
      <w:r w:rsidRPr="00EE2AF4">
        <w:rPr>
          <w:szCs w:val="24"/>
        </w:rPr>
        <w:t>о</w:t>
      </w:r>
      <w:r>
        <w:rPr>
          <w:szCs w:val="24"/>
        </w:rPr>
        <w:t xml:space="preserve">стояния в сумме </w:t>
      </w:r>
      <w:r w:rsidR="00D52703">
        <w:rPr>
          <w:szCs w:val="24"/>
        </w:rPr>
        <w:t>3027,1</w:t>
      </w:r>
      <w:r>
        <w:rPr>
          <w:szCs w:val="24"/>
        </w:rPr>
        <w:t xml:space="preserve"> </w:t>
      </w:r>
      <w:r w:rsidRPr="00EE2AF4">
        <w:rPr>
          <w:szCs w:val="24"/>
        </w:rPr>
        <w:t>тыс. рублей за счет субвенций выделяемых из средств федерал</w:t>
      </w:r>
      <w:r w:rsidRPr="00EE2AF4">
        <w:rPr>
          <w:szCs w:val="24"/>
        </w:rPr>
        <w:t>ь</w:t>
      </w:r>
      <w:r w:rsidRPr="00EE2AF4">
        <w:rPr>
          <w:szCs w:val="24"/>
        </w:rPr>
        <w:t xml:space="preserve">ного </w:t>
      </w:r>
      <w:r>
        <w:rPr>
          <w:szCs w:val="24"/>
        </w:rPr>
        <w:t xml:space="preserve">и окружного </w:t>
      </w:r>
      <w:r w:rsidRPr="00EE2AF4">
        <w:rPr>
          <w:szCs w:val="24"/>
        </w:rPr>
        <w:t>бюджета.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0314 «Другие вопросы в области национальной безопасности и пр</w:t>
      </w:r>
      <w:r w:rsidRPr="00EE2AF4">
        <w:rPr>
          <w:szCs w:val="24"/>
        </w:rPr>
        <w:t>а</w:t>
      </w:r>
      <w:r w:rsidRPr="00EE2AF4">
        <w:rPr>
          <w:szCs w:val="24"/>
        </w:rPr>
        <w:t xml:space="preserve">воохранительной деятельности» для обеспечения </w:t>
      </w:r>
      <w:r>
        <w:rPr>
          <w:szCs w:val="24"/>
        </w:rPr>
        <w:t>выполнения муниципальной программы «Анадырь - безопасный город» предусмотрены средства в объеме 4035,2 тыс. рублей.</w:t>
      </w:r>
    </w:p>
    <w:p w:rsidR="00A02E04" w:rsidRDefault="00A02E04" w:rsidP="00A02E04">
      <w:pPr>
        <w:pStyle w:val="2"/>
        <w:ind w:left="0" w:firstLine="540"/>
        <w:rPr>
          <w:szCs w:val="24"/>
        </w:rPr>
      </w:pPr>
      <w:r w:rsidRPr="00EE2AF4">
        <w:rPr>
          <w:szCs w:val="24"/>
        </w:rPr>
        <w:t>По разделу «Национальная экономика» планируется средства  в разм</w:t>
      </w:r>
      <w:r>
        <w:rPr>
          <w:szCs w:val="24"/>
        </w:rPr>
        <w:t xml:space="preserve">ере </w:t>
      </w:r>
      <w:r w:rsidR="00D52703">
        <w:rPr>
          <w:szCs w:val="24"/>
        </w:rPr>
        <w:t>100458,5</w:t>
      </w:r>
      <w:r w:rsidRPr="00A72C85">
        <w:rPr>
          <w:szCs w:val="24"/>
        </w:rPr>
        <w:t xml:space="preserve"> </w:t>
      </w:r>
      <w:r w:rsidRPr="00EE2AF4">
        <w:rPr>
          <w:szCs w:val="24"/>
        </w:rPr>
        <w:t>тыс. рублей, в том числе:</w:t>
      </w:r>
    </w:p>
    <w:p w:rsidR="00A02E04" w:rsidRDefault="00A02E04" w:rsidP="00A02E04">
      <w:pPr>
        <w:pStyle w:val="2"/>
        <w:ind w:left="0" w:firstLine="540"/>
        <w:rPr>
          <w:szCs w:val="24"/>
        </w:rPr>
      </w:pPr>
      <w:r>
        <w:rPr>
          <w:szCs w:val="24"/>
        </w:rPr>
        <w:t xml:space="preserve">По подразделу 0408 «Транспорт» ассигнования планируются в размере </w:t>
      </w:r>
      <w:r w:rsidR="00D52703">
        <w:rPr>
          <w:szCs w:val="24"/>
        </w:rPr>
        <w:t>22732,7</w:t>
      </w:r>
      <w:r>
        <w:rPr>
          <w:szCs w:val="24"/>
        </w:rPr>
        <w:t xml:space="preserve"> на реализацию мероприятий муниципальной программы «</w:t>
      </w:r>
      <w:r w:rsidR="005E25D6" w:rsidRPr="005E25D6">
        <w:rPr>
          <w:szCs w:val="24"/>
        </w:rPr>
        <w:t xml:space="preserve">Поддержка и развитие основных секторов экономики городского округа Анадырь на </w:t>
      </w:r>
      <w:r w:rsidR="009C656A">
        <w:rPr>
          <w:szCs w:val="24"/>
        </w:rPr>
        <w:t>2017</w:t>
      </w:r>
      <w:r w:rsidR="005E25D6" w:rsidRPr="005E25D6">
        <w:rPr>
          <w:szCs w:val="24"/>
        </w:rPr>
        <w:t>-2020 годы</w:t>
      </w:r>
      <w:r>
        <w:rPr>
          <w:szCs w:val="24"/>
        </w:rPr>
        <w:t>».</w:t>
      </w:r>
    </w:p>
    <w:p w:rsidR="00A02E04" w:rsidRDefault="00A02E04" w:rsidP="00A02E04">
      <w:pPr>
        <w:pStyle w:val="2"/>
        <w:ind w:left="0" w:firstLine="540"/>
        <w:rPr>
          <w:szCs w:val="24"/>
        </w:rPr>
      </w:pPr>
      <w:r>
        <w:rPr>
          <w:szCs w:val="24"/>
        </w:rPr>
        <w:t>По подразделу 0409 «</w:t>
      </w:r>
      <w:r w:rsidRPr="00A72C85">
        <w:rPr>
          <w:szCs w:val="24"/>
        </w:rPr>
        <w:t>Дорожное хозяйство (дорожные фонды)</w:t>
      </w:r>
      <w:r>
        <w:rPr>
          <w:szCs w:val="24"/>
        </w:rPr>
        <w:t>» объем ассигнований пл</w:t>
      </w:r>
      <w:r w:rsidR="005E25D6">
        <w:rPr>
          <w:szCs w:val="24"/>
        </w:rPr>
        <w:t xml:space="preserve">анируется в сумме </w:t>
      </w:r>
      <w:r w:rsidR="00D52703">
        <w:rPr>
          <w:szCs w:val="24"/>
        </w:rPr>
        <w:t>76232,8</w:t>
      </w:r>
      <w:r>
        <w:rPr>
          <w:szCs w:val="24"/>
        </w:rPr>
        <w:t xml:space="preserve"> тыс. рублей на реализацию мероприятий муниципальной программы «</w:t>
      </w:r>
      <w:r w:rsidRPr="00501ADE">
        <w:rPr>
          <w:szCs w:val="24"/>
        </w:rPr>
        <w:t>Развитие территории городского о</w:t>
      </w:r>
      <w:r>
        <w:rPr>
          <w:szCs w:val="24"/>
        </w:rPr>
        <w:t>круга Анадырь на 2014-</w:t>
      </w:r>
      <w:r w:rsidR="009C656A">
        <w:rPr>
          <w:szCs w:val="24"/>
        </w:rPr>
        <w:t>2017</w:t>
      </w:r>
      <w:r>
        <w:rPr>
          <w:szCs w:val="24"/>
        </w:rPr>
        <w:t xml:space="preserve"> годы».</w:t>
      </w:r>
    </w:p>
    <w:p w:rsidR="00A02E04" w:rsidRPr="00EE2AF4" w:rsidRDefault="00A02E04" w:rsidP="00A02E04">
      <w:pPr>
        <w:pStyle w:val="2"/>
        <w:ind w:left="0" w:firstLine="540"/>
        <w:rPr>
          <w:szCs w:val="24"/>
        </w:rPr>
      </w:pPr>
      <w:proofErr w:type="gramStart"/>
      <w:r>
        <w:rPr>
          <w:szCs w:val="24"/>
        </w:rPr>
        <w:t>По подразделу 0412 «Д</w:t>
      </w:r>
      <w:r w:rsidRPr="00501ADE">
        <w:rPr>
          <w:szCs w:val="24"/>
        </w:rPr>
        <w:t>ругие вопросы в области национальной экономики</w:t>
      </w:r>
      <w:r>
        <w:rPr>
          <w:szCs w:val="24"/>
        </w:rPr>
        <w:t>» объем а</w:t>
      </w:r>
      <w:r>
        <w:rPr>
          <w:szCs w:val="24"/>
        </w:rPr>
        <w:t>с</w:t>
      </w:r>
      <w:r>
        <w:rPr>
          <w:szCs w:val="24"/>
        </w:rPr>
        <w:t xml:space="preserve">сигнований планируется в объеме </w:t>
      </w:r>
      <w:r w:rsidR="004970FC">
        <w:rPr>
          <w:szCs w:val="24"/>
        </w:rPr>
        <w:t>1493,0</w:t>
      </w:r>
      <w:r>
        <w:rPr>
          <w:szCs w:val="24"/>
        </w:rPr>
        <w:t xml:space="preserve"> тыс. рублей для реализации мероприятий: мун</w:t>
      </w:r>
      <w:r>
        <w:rPr>
          <w:szCs w:val="24"/>
        </w:rPr>
        <w:t>и</w:t>
      </w:r>
      <w:r>
        <w:rPr>
          <w:szCs w:val="24"/>
        </w:rPr>
        <w:t>ципальной программы «</w:t>
      </w:r>
      <w:r w:rsidR="005E25D6" w:rsidRPr="005E25D6">
        <w:rPr>
          <w:szCs w:val="24"/>
        </w:rPr>
        <w:t>Управление финансами и имуществом городского округа Ан</w:t>
      </w:r>
      <w:r w:rsidR="005E25D6" w:rsidRPr="005E25D6">
        <w:rPr>
          <w:szCs w:val="24"/>
        </w:rPr>
        <w:t>а</w:t>
      </w:r>
      <w:r w:rsidR="005E25D6" w:rsidRPr="005E25D6">
        <w:rPr>
          <w:szCs w:val="24"/>
        </w:rPr>
        <w:t>дырь на 2015-2020 годы</w:t>
      </w:r>
      <w:r w:rsidR="005E25D6">
        <w:rPr>
          <w:szCs w:val="24"/>
        </w:rPr>
        <w:t>»</w:t>
      </w:r>
      <w:r>
        <w:rPr>
          <w:szCs w:val="24"/>
        </w:rPr>
        <w:t xml:space="preserve"> в объеме </w:t>
      </w:r>
      <w:r w:rsidR="004970FC">
        <w:rPr>
          <w:szCs w:val="24"/>
        </w:rPr>
        <w:t>993,0</w:t>
      </w:r>
      <w:r>
        <w:rPr>
          <w:szCs w:val="24"/>
        </w:rPr>
        <w:t xml:space="preserve"> тыс. рублей и реализации мероприятий муниц</w:t>
      </w:r>
      <w:r>
        <w:rPr>
          <w:szCs w:val="24"/>
        </w:rPr>
        <w:t>и</w:t>
      </w:r>
      <w:r>
        <w:rPr>
          <w:szCs w:val="24"/>
        </w:rPr>
        <w:t>пальной программы «</w:t>
      </w:r>
      <w:r w:rsidR="005E25D6" w:rsidRPr="005E25D6">
        <w:rPr>
          <w:szCs w:val="24"/>
        </w:rPr>
        <w:t xml:space="preserve">Поддержка и развитие основных секторов экономики городского округа Анадырь на </w:t>
      </w:r>
      <w:r w:rsidR="009C656A">
        <w:rPr>
          <w:szCs w:val="24"/>
        </w:rPr>
        <w:t>2017</w:t>
      </w:r>
      <w:r w:rsidR="005E25D6" w:rsidRPr="005E25D6">
        <w:rPr>
          <w:szCs w:val="24"/>
        </w:rPr>
        <w:t>-2020 годы</w:t>
      </w:r>
      <w:r>
        <w:rPr>
          <w:szCs w:val="24"/>
        </w:rPr>
        <w:t xml:space="preserve">» в объеме </w:t>
      </w:r>
      <w:r w:rsidR="004970FC">
        <w:rPr>
          <w:szCs w:val="24"/>
        </w:rPr>
        <w:t>500,0</w:t>
      </w:r>
      <w:r>
        <w:rPr>
          <w:szCs w:val="24"/>
        </w:rPr>
        <w:t xml:space="preserve"> тыс. рублей.</w:t>
      </w:r>
      <w:proofErr w:type="gramEnd"/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Расходы по разделу</w:t>
      </w:r>
      <w:r>
        <w:rPr>
          <w:szCs w:val="24"/>
        </w:rPr>
        <w:t xml:space="preserve"> 05</w:t>
      </w:r>
      <w:r w:rsidRPr="00EE2AF4">
        <w:rPr>
          <w:szCs w:val="24"/>
        </w:rPr>
        <w:t xml:space="preserve"> «Жилищно-коммунальное хозяйство» предусмотрены в су</w:t>
      </w:r>
      <w:r w:rsidRPr="00EE2AF4">
        <w:rPr>
          <w:szCs w:val="24"/>
        </w:rPr>
        <w:t>м</w:t>
      </w:r>
      <w:r w:rsidRPr="00EE2AF4">
        <w:rPr>
          <w:szCs w:val="24"/>
        </w:rPr>
        <w:t xml:space="preserve">ме </w:t>
      </w:r>
      <w:r w:rsidR="002810F5">
        <w:rPr>
          <w:bCs/>
          <w:szCs w:val="24"/>
        </w:rPr>
        <w:t>27565,3</w:t>
      </w:r>
      <w:r w:rsidRPr="00A70BED">
        <w:rPr>
          <w:bCs/>
          <w:szCs w:val="24"/>
        </w:rPr>
        <w:t xml:space="preserve"> </w:t>
      </w:r>
      <w:r w:rsidRPr="00EE2AF4">
        <w:rPr>
          <w:szCs w:val="24"/>
        </w:rPr>
        <w:t>тыс. рублей. Расходы предусмотрены: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>
        <w:rPr>
          <w:szCs w:val="24"/>
        </w:rPr>
        <w:t>На реализацию мероприятий муниципальной программы «</w:t>
      </w:r>
      <w:r w:rsidRPr="00325678">
        <w:rPr>
          <w:szCs w:val="24"/>
        </w:rPr>
        <w:t>Развитие территории г</w:t>
      </w:r>
      <w:r w:rsidRPr="00325678">
        <w:rPr>
          <w:szCs w:val="24"/>
        </w:rPr>
        <w:t>о</w:t>
      </w:r>
      <w:r w:rsidRPr="00325678">
        <w:rPr>
          <w:szCs w:val="24"/>
        </w:rPr>
        <w:t>родского округа Анадырь на 2014-</w:t>
      </w:r>
      <w:r w:rsidR="009C656A">
        <w:rPr>
          <w:szCs w:val="24"/>
        </w:rPr>
        <w:t>2017</w:t>
      </w:r>
      <w:r w:rsidRPr="00325678">
        <w:rPr>
          <w:szCs w:val="24"/>
        </w:rPr>
        <w:t xml:space="preserve"> годы</w:t>
      </w:r>
      <w:r>
        <w:rPr>
          <w:szCs w:val="24"/>
        </w:rPr>
        <w:t xml:space="preserve">» предусмотрен объем ассигнований в сумме </w:t>
      </w:r>
      <w:r w:rsidR="002810F5">
        <w:rPr>
          <w:szCs w:val="24"/>
        </w:rPr>
        <w:t>27565,3</w:t>
      </w:r>
      <w:r>
        <w:rPr>
          <w:szCs w:val="24"/>
        </w:rPr>
        <w:t xml:space="preserve"> тыс. рублей.</w:t>
      </w:r>
    </w:p>
    <w:p w:rsidR="00A02E04" w:rsidRPr="00EE2AF4" w:rsidRDefault="00A02E04" w:rsidP="00A02E04">
      <w:pPr>
        <w:ind w:firstLine="567"/>
        <w:jc w:val="both"/>
      </w:pPr>
      <w:r w:rsidRPr="00EE2AF4">
        <w:t>Расходы по разделу «Образование» в бюджете г</w:t>
      </w:r>
      <w:r>
        <w:t xml:space="preserve">ородского округа Анадырь на </w:t>
      </w:r>
      <w:r w:rsidR="009C656A">
        <w:t>2017</w:t>
      </w:r>
      <w:r w:rsidRPr="00EE2AF4">
        <w:t xml:space="preserve"> год оцениваются</w:t>
      </w:r>
      <w:r>
        <w:t xml:space="preserve"> в размере </w:t>
      </w:r>
      <w:r w:rsidR="002810F5">
        <w:t>678177,4</w:t>
      </w:r>
      <w:r w:rsidRPr="00EE2AF4">
        <w:t xml:space="preserve"> тыс. рублей.</w:t>
      </w:r>
    </w:p>
    <w:p w:rsidR="00A02E04" w:rsidRPr="00EE2AF4" w:rsidRDefault="00A02E04" w:rsidP="00A02E04">
      <w:pPr>
        <w:pStyle w:val="a3"/>
        <w:ind w:left="0" w:firstLine="567"/>
        <w:rPr>
          <w:szCs w:val="24"/>
        </w:rPr>
      </w:pPr>
      <w:r w:rsidRPr="00EE2AF4">
        <w:rPr>
          <w:szCs w:val="24"/>
        </w:rPr>
        <w:t>В целом расходы на предоставление субсидий муниципальным дошкольным учре</w:t>
      </w:r>
      <w:r w:rsidRPr="00EE2AF4">
        <w:rPr>
          <w:szCs w:val="24"/>
        </w:rPr>
        <w:t>ж</w:t>
      </w:r>
      <w:r w:rsidRPr="00EE2AF4">
        <w:rPr>
          <w:szCs w:val="24"/>
        </w:rPr>
        <w:t>дениям на выполнение муниципального задан</w:t>
      </w:r>
      <w:r>
        <w:rPr>
          <w:szCs w:val="24"/>
        </w:rPr>
        <w:t xml:space="preserve">ия планируются в сумме </w:t>
      </w:r>
      <w:r w:rsidR="001815B2">
        <w:rPr>
          <w:szCs w:val="24"/>
        </w:rPr>
        <w:t>292913,4</w:t>
      </w:r>
      <w:r w:rsidRPr="00EE2AF4">
        <w:rPr>
          <w:szCs w:val="24"/>
        </w:rPr>
        <w:t xml:space="preserve"> тыс. ру</w:t>
      </w:r>
      <w:r w:rsidRPr="00EE2AF4">
        <w:rPr>
          <w:szCs w:val="24"/>
        </w:rPr>
        <w:t>б</w:t>
      </w:r>
      <w:r w:rsidRPr="00EE2AF4">
        <w:rPr>
          <w:szCs w:val="24"/>
        </w:rPr>
        <w:t>лей.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 w:rsidRPr="00EE2AF4">
        <w:rPr>
          <w:szCs w:val="24"/>
        </w:rPr>
        <w:t>Расходы на предоставление субсидий общеобразовательны</w:t>
      </w:r>
      <w:r>
        <w:rPr>
          <w:szCs w:val="24"/>
        </w:rPr>
        <w:t xml:space="preserve">м учреждениям составят </w:t>
      </w:r>
      <w:r w:rsidR="001815B2">
        <w:rPr>
          <w:szCs w:val="24"/>
        </w:rPr>
        <w:t>248649,5</w:t>
      </w:r>
      <w:r w:rsidRPr="00EE2AF4">
        <w:rPr>
          <w:szCs w:val="24"/>
        </w:rPr>
        <w:t xml:space="preserve"> тыс. рублей.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>Объем расходов на предоставление субсидий муниципальным учреждениям допо</w:t>
      </w:r>
      <w:r>
        <w:rPr>
          <w:szCs w:val="24"/>
        </w:rPr>
        <w:t>л</w:t>
      </w:r>
      <w:r>
        <w:rPr>
          <w:szCs w:val="24"/>
        </w:rPr>
        <w:t xml:space="preserve">нительного образования на </w:t>
      </w:r>
      <w:r w:rsidR="009C656A">
        <w:rPr>
          <w:szCs w:val="24"/>
        </w:rPr>
        <w:t>2017</w:t>
      </w:r>
      <w:r>
        <w:rPr>
          <w:szCs w:val="24"/>
        </w:rPr>
        <w:t xml:space="preserve"> год составят </w:t>
      </w:r>
      <w:r w:rsidR="001815B2">
        <w:rPr>
          <w:szCs w:val="24"/>
        </w:rPr>
        <w:t>108702,5</w:t>
      </w:r>
      <w:r>
        <w:rPr>
          <w:szCs w:val="24"/>
        </w:rPr>
        <w:t xml:space="preserve"> тыс. рублей.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lastRenderedPageBreak/>
        <w:t xml:space="preserve">Объем ассигнований на проведение мероприятий в сфере образование (проведение предметных олимпиад, приобретение учебников и т.д.) планируется в объеме </w:t>
      </w:r>
      <w:r w:rsidR="00BF2E2E">
        <w:rPr>
          <w:szCs w:val="24"/>
        </w:rPr>
        <w:t>2320,0</w:t>
      </w:r>
      <w:r w:rsidR="001E41A7">
        <w:rPr>
          <w:szCs w:val="24"/>
        </w:rPr>
        <w:t xml:space="preserve"> </w:t>
      </w:r>
      <w:r>
        <w:rPr>
          <w:szCs w:val="24"/>
        </w:rPr>
        <w:t xml:space="preserve">тыс. рублей. 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>Объем ассигнований на организацию летнего отдыха школьников (пришкольные о</w:t>
      </w:r>
      <w:r>
        <w:rPr>
          <w:szCs w:val="24"/>
        </w:rPr>
        <w:t>з</w:t>
      </w:r>
      <w:r>
        <w:rPr>
          <w:szCs w:val="24"/>
        </w:rPr>
        <w:t xml:space="preserve">доровительные лагеря) планируется в размере </w:t>
      </w:r>
      <w:r w:rsidR="001E41A7">
        <w:rPr>
          <w:szCs w:val="24"/>
        </w:rPr>
        <w:t>4407,0</w:t>
      </w:r>
      <w:r>
        <w:rPr>
          <w:szCs w:val="24"/>
        </w:rPr>
        <w:t xml:space="preserve"> тыс. рублей</w:t>
      </w:r>
      <w:r w:rsidR="001E41A7">
        <w:rPr>
          <w:szCs w:val="24"/>
        </w:rPr>
        <w:t>, из которых 3045,0 за счет средств окружного бюджета</w:t>
      </w:r>
      <w:r>
        <w:rPr>
          <w:szCs w:val="24"/>
        </w:rPr>
        <w:t>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 xml:space="preserve">Объем ассигнований на проведение мероприятий в сфере молодежной политики планируется в размере </w:t>
      </w:r>
      <w:r w:rsidR="00BF2E2E">
        <w:rPr>
          <w:szCs w:val="24"/>
        </w:rPr>
        <w:t>1471,0</w:t>
      </w:r>
      <w:r>
        <w:rPr>
          <w:szCs w:val="24"/>
        </w:rPr>
        <w:t xml:space="preserve"> тыс. рублей.</w:t>
      </w:r>
    </w:p>
    <w:p w:rsidR="00A02E04" w:rsidRPr="00EE2AF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>Объем расходов бюджета городского округа Анадырь на реализацию публичных обязательств по разделу 07 «Образование» оценивается в объеме</w:t>
      </w:r>
      <w:r w:rsidR="005E25D6">
        <w:rPr>
          <w:szCs w:val="24"/>
        </w:rPr>
        <w:t xml:space="preserve"> </w:t>
      </w:r>
      <w:r w:rsidR="001815B2">
        <w:rPr>
          <w:szCs w:val="24"/>
        </w:rPr>
        <w:t>19714,0</w:t>
      </w:r>
      <w:r>
        <w:rPr>
          <w:szCs w:val="24"/>
        </w:rPr>
        <w:t xml:space="preserve"> тыс. рублей.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 w:rsidRPr="00EE2AF4">
        <w:rPr>
          <w:szCs w:val="24"/>
        </w:rPr>
        <w:t>Расходы по разделу «Культура, кинематография и средства массовой информации» по  бюджету г</w:t>
      </w:r>
      <w:r>
        <w:rPr>
          <w:szCs w:val="24"/>
        </w:rPr>
        <w:t xml:space="preserve">ородского округа Анадырь на </w:t>
      </w:r>
      <w:r w:rsidR="009C656A">
        <w:rPr>
          <w:szCs w:val="24"/>
        </w:rPr>
        <w:t>2017</w:t>
      </w:r>
      <w:r w:rsidRPr="00EE2AF4">
        <w:rPr>
          <w:szCs w:val="24"/>
        </w:rPr>
        <w:t xml:space="preserve"> год</w:t>
      </w:r>
      <w:r>
        <w:rPr>
          <w:szCs w:val="24"/>
        </w:rPr>
        <w:t xml:space="preserve"> прогнозируются в сумме </w:t>
      </w:r>
      <w:r w:rsidR="00C67B2E">
        <w:rPr>
          <w:szCs w:val="24"/>
        </w:rPr>
        <w:t>81361,2</w:t>
      </w:r>
      <w:r w:rsidR="005E25D6">
        <w:rPr>
          <w:szCs w:val="24"/>
        </w:rPr>
        <w:t xml:space="preserve"> </w:t>
      </w:r>
      <w:r w:rsidRPr="00EE2AF4">
        <w:rPr>
          <w:szCs w:val="24"/>
        </w:rPr>
        <w:t xml:space="preserve">тыс. рублей. 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 xml:space="preserve">Расходы на предоставление субсидий муниципальным учреждениям культуры на выполнение муниципального задания оцениваются в </w:t>
      </w:r>
      <w:r w:rsidR="0054168E">
        <w:rPr>
          <w:szCs w:val="24"/>
        </w:rPr>
        <w:t>78491,2</w:t>
      </w:r>
      <w:r>
        <w:rPr>
          <w:szCs w:val="24"/>
        </w:rPr>
        <w:t xml:space="preserve"> тыс. рублей.</w:t>
      </w:r>
    </w:p>
    <w:p w:rsidR="00A02E0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>Расходы на реализацию публичных обязательств городского округа Анадырь по ра</w:t>
      </w:r>
      <w:r>
        <w:rPr>
          <w:szCs w:val="24"/>
        </w:rPr>
        <w:t>з</w:t>
      </w:r>
      <w:r>
        <w:rPr>
          <w:szCs w:val="24"/>
        </w:rPr>
        <w:t xml:space="preserve">делу 08 «Культура» планируются в сумме </w:t>
      </w:r>
      <w:r w:rsidR="0054168E">
        <w:rPr>
          <w:szCs w:val="24"/>
        </w:rPr>
        <w:t>2420,0</w:t>
      </w:r>
      <w:r>
        <w:rPr>
          <w:szCs w:val="24"/>
        </w:rPr>
        <w:t xml:space="preserve"> тыс. рублей.</w:t>
      </w:r>
    </w:p>
    <w:p w:rsidR="00A02E04" w:rsidRPr="00EE2AF4" w:rsidRDefault="00A02E04" w:rsidP="00A02E04">
      <w:pPr>
        <w:pStyle w:val="a3"/>
        <w:ind w:left="0" w:firstLine="567"/>
        <w:rPr>
          <w:szCs w:val="24"/>
        </w:rPr>
      </w:pPr>
      <w:r>
        <w:rPr>
          <w:szCs w:val="24"/>
        </w:rPr>
        <w:t>Расходы на реализацию</w:t>
      </w:r>
      <w:r w:rsidR="005E25D6">
        <w:rPr>
          <w:szCs w:val="24"/>
        </w:rPr>
        <w:t xml:space="preserve"> культурно массовых мероприятий</w:t>
      </w:r>
      <w:r>
        <w:rPr>
          <w:szCs w:val="24"/>
        </w:rPr>
        <w:t xml:space="preserve"> муниципальной програ</w:t>
      </w:r>
      <w:r>
        <w:rPr>
          <w:szCs w:val="24"/>
        </w:rPr>
        <w:t>м</w:t>
      </w:r>
      <w:r>
        <w:rPr>
          <w:szCs w:val="24"/>
        </w:rPr>
        <w:t>мы «</w:t>
      </w:r>
      <w:r w:rsidRPr="00AC12B3">
        <w:rPr>
          <w:szCs w:val="24"/>
        </w:rPr>
        <w:t>Развитие культуры и укрепление единого культурно информационного пространства в городском округе Анадырь</w:t>
      </w:r>
      <w:r>
        <w:rPr>
          <w:szCs w:val="24"/>
        </w:rPr>
        <w:t xml:space="preserve">» в области культуры планируются в сумме </w:t>
      </w:r>
      <w:r w:rsidR="005E25D6">
        <w:rPr>
          <w:szCs w:val="24"/>
        </w:rPr>
        <w:t>450,0</w:t>
      </w:r>
      <w:r>
        <w:rPr>
          <w:szCs w:val="24"/>
        </w:rPr>
        <w:t xml:space="preserve"> тыс. ру</w:t>
      </w:r>
      <w:r>
        <w:rPr>
          <w:szCs w:val="24"/>
        </w:rPr>
        <w:t>б</w:t>
      </w:r>
      <w:r>
        <w:rPr>
          <w:szCs w:val="24"/>
        </w:rPr>
        <w:t>лей.</w:t>
      </w:r>
    </w:p>
    <w:p w:rsidR="00A02E04" w:rsidRDefault="00A02E04" w:rsidP="00A02E04">
      <w:pPr>
        <w:pStyle w:val="2"/>
        <w:ind w:left="0"/>
        <w:rPr>
          <w:szCs w:val="24"/>
        </w:rPr>
      </w:pPr>
      <w:r>
        <w:rPr>
          <w:szCs w:val="24"/>
        </w:rPr>
        <w:t xml:space="preserve">Расходы бюджета на </w:t>
      </w:r>
      <w:r w:rsidR="009C656A">
        <w:rPr>
          <w:szCs w:val="24"/>
        </w:rPr>
        <w:t>2017</w:t>
      </w:r>
      <w:r w:rsidRPr="00EE2AF4">
        <w:rPr>
          <w:szCs w:val="24"/>
        </w:rPr>
        <w:t xml:space="preserve"> год по разделу </w:t>
      </w:r>
      <w:r>
        <w:rPr>
          <w:szCs w:val="24"/>
        </w:rPr>
        <w:t xml:space="preserve">10 </w:t>
      </w:r>
      <w:r w:rsidRPr="00EE2AF4">
        <w:rPr>
          <w:szCs w:val="24"/>
        </w:rPr>
        <w:t>«Социальная политика» определены на основе законодательства Российской Федерации, Чукотского автономного округа в обла</w:t>
      </w:r>
      <w:r w:rsidRPr="00EE2AF4">
        <w:rPr>
          <w:szCs w:val="24"/>
        </w:rPr>
        <w:t>с</w:t>
      </w:r>
      <w:r w:rsidRPr="00EE2AF4">
        <w:rPr>
          <w:szCs w:val="24"/>
        </w:rPr>
        <w:t>ти пенсионного обеспечения (доплаты к пенсиям государственных и муниципальных сл</w:t>
      </w:r>
      <w:r w:rsidRPr="00EE2AF4">
        <w:rPr>
          <w:szCs w:val="24"/>
        </w:rPr>
        <w:t>у</w:t>
      </w:r>
      <w:r w:rsidRPr="00EE2AF4">
        <w:rPr>
          <w:szCs w:val="24"/>
        </w:rPr>
        <w:t>жащих), социального обслуживания и социального обеспечения населения.</w:t>
      </w:r>
    </w:p>
    <w:p w:rsidR="00A91823" w:rsidRPr="00EE2AF4" w:rsidRDefault="00A91823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Расходы по разделу</w:t>
      </w:r>
      <w:r>
        <w:rPr>
          <w:szCs w:val="24"/>
        </w:rPr>
        <w:t xml:space="preserve"> 09</w:t>
      </w:r>
      <w:r w:rsidRPr="00EE2AF4">
        <w:rPr>
          <w:szCs w:val="24"/>
        </w:rPr>
        <w:t xml:space="preserve"> «</w:t>
      </w:r>
      <w:r>
        <w:rPr>
          <w:szCs w:val="24"/>
        </w:rPr>
        <w:t>Здравоохранение, физическая культура и спорт</w:t>
      </w:r>
      <w:r w:rsidRPr="00EE2AF4">
        <w:rPr>
          <w:szCs w:val="24"/>
        </w:rPr>
        <w:t>»</w:t>
      </w:r>
      <w:r>
        <w:rPr>
          <w:szCs w:val="24"/>
        </w:rPr>
        <w:t xml:space="preserve"> </w:t>
      </w:r>
      <w:r w:rsidRPr="00EE2AF4">
        <w:rPr>
          <w:szCs w:val="24"/>
        </w:rPr>
        <w:t>прогноз</w:t>
      </w:r>
      <w:r w:rsidRPr="00EE2AF4">
        <w:rPr>
          <w:szCs w:val="24"/>
        </w:rPr>
        <w:t>и</w:t>
      </w:r>
      <w:r>
        <w:rPr>
          <w:szCs w:val="24"/>
        </w:rPr>
        <w:t xml:space="preserve">руются расходы в </w:t>
      </w:r>
      <w:r w:rsidRPr="00EE2AF4">
        <w:rPr>
          <w:szCs w:val="24"/>
        </w:rPr>
        <w:t xml:space="preserve">сумме </w:t>
      </w:r>
      <w:r>
        <w:rPr>
          <w:szCs w:val="24"/>
        </w:rPr>
        <w:t>2779,7</w:t>
      </w:r>
      <w:r w:rsidRPr="00EE2AF4">
        <w:rPr>
          <w:szCs w:val="24"/>
        </w:rPr>
        <w:t xml:space="preserve"> тыс. рублей.</w:t>
      </w:r>
      <w:r>
        <w:rPr>
          <w:szCs w:val="24"/>
        </w:rPr>
        <w:t xml:space="preserve"> Средства выделены на выполнение полном</w:t>
      </w:r>
      <w:r>
        <w:rPr>
          <w:szCs w:val="24"/>
        </w:rPr>
        <w:t>о</w:t>
      </w:r>
      <w:r>
        <w:rPr>
          <w:szCs w:val="24"/>
        </w:rPr>
        <w:t xml:space="preserve">чий субъекта Российской Федерации для реализации мероприятий </w:t>
      </w:r>
      <w:r w:rsidRPr="00A91823">
        <w:rPr>
          <w:szCs w:val="24"/>
        </w:rPr>
        <w:t>по предупреждению и ликвидации болезней животных, их лечению, отлову и содержанию безнадзорных живо</w:t>
      </w:r>
      <w:r w:rsidRPr="00A91823">
        <w:rPr>
          <w:szCs w:val="24"/>
        </w:rPr>
        <w:t>т</w:t>
      </w:r>
      <w:r w:rsidRPr="00A91823">
        <w:rPr>
          <w:szCs w:val="24"/>
        </w:rPr>
        <w:t>ных, защите населения от болезней, общих для человека и животных</w:t>
      </w:r>
      <w:r>
        <w:rPr>
          <w:szCs w:val="24"/>
        </w:rPr>
        <w:t>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Расходы по разделу</w:t>
      </w:r>
      <w:r>
        <w:rPr>
          <w:szCs w:val="24"/>
        </w:rPr>
        <w:t xml:space="preserve"> 10</w:t>
      </w:r>
      <w:r w:rsidRPr="00EE2AF4">
        <w:rPr>
          <w:szCs w:val="24"/>
        </w:rPr>
        <w:t xml:space="preserve"> «Социальная политика» по бюджету городского округа Ан</w:t>
      </w:r>
      <w:r w:rsidRPr="00EE2AF4">
        <w:rPr>
          <w:szCs w:val="24"/>
        </w:rPr>
        <w:t>а</w:t>
      </w:r>
      <w:r w:rsidRPr="00EE2AF4">
        <w:rPr>
          <w:szCs w:val="24"/>
        </w:rPr>
        <w:t xml:space="preserve">дырь прогнозируются в  сумме </w:t>
      </w:r>
      <w:r w:rsidR="00CB0077">
        <w:rPr>
          <w:szCs w:val="24"/>
        </w:rPr>
        <w:t>64369,0</w:t>
      </w:r>
      <w:r w:rsidRPr="00EE2AF4">
        <w:rPr>
          <w:szCs w:val="24"/>
        </w:rPr>
        <w:t xml:space="preserve"> тыс. рублей.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 xml:space="preserve"> Средства предусматриваются: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«Пенсионное обеспечение» на доплату к пенсиям муниципальных  служащих городского округа Анадырь в сумме</w:t>
      </w:r>
      <w:r>
        <w:rPr>
          <w:szCs w:val="24"/>
        </w:rPr>
        <w:t xml:space="preserve"> </w:t>
      </w:r>
      <w:r w:rsidR="005E25D6">
        <w:rPr>
          <w:szCs w:val="24"/>
        </w:rPr>
        <w:t>7015,</w:t>
      </w:r>
      <w:r>
        <w:rPr>
          <w:szCs w:val="24"/>
        </w:rPr>
        <w:t>9</w:t>
      </w:r>
      <w:r w:rsidRPr="00EE2AF4">
        <w:rPr>
          <w:szCs w:val="24"/>
        </w:rPr>
        <w:t xml:space="preserve"> тыс. рублей;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«Социальное обеспечение населения»  предусмотрены расходы: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на обеспечение ежегодных выплат гражданам, награжденным почетным званием «Почетный граж</w:t>
      </w:r>
      <w:r>
        <w:rPr>
          <w:szCs w:val="24"/>
        </w:rPr>
        <w:t>данин города Анадырь» в сумме 2</w:t>
      </w:r>
      <w:r w:rsidR="00CB0077">
        <w:rPr>
          <w:szCs w:val="24"/>
        </w:rPr>
        <w:t>7</w:t>
      </w:r>
      <w:r w:rsidRPr="00EE2AF4">
        <w:rPr>
          <w:szCs w:val="24"/>
        </w:rPr>
        <w:t>0,0 тыс. рублей;</w:t>
      </w:r>
    </w:p>
    <w:p w:rsidR="00A02E04" w:rsidRPr="00EE2AF4" w:rsidRDefault="00A02E04" w:rsidP="00A02E04">
      <w:pPr>
        <w:ind w:firstLine="540"/>
        <w:jc w:val="both"/>
      </w:pPr>
      <w:r w:rsidRPr="00EE2AF4">
        <w:t>По подразделу «Охрана семьи и детства» предусмотрены средства на компенсацию части платы за содержание ребенка в образовательных организациях Чукотского авт</w:t>
      </w:r>
      <w:r w:rsidRPr="00EE2AF4">
        <w:t>о</w:t>
      </w:r>
      <w:r w:rsidRPr="00EE2AF4">
        <w:t>номного округа, реализующих основную общеобразовательную программу дошкольного образова</w:t>
      </w:r>
      <w:r>
        <w:t xml:space="preserve">ния в сумме </w:t>
      </w:r>
      <w:r w:rsidR="00CB0077">
        <w:t>4827,4</w:t>
      </w:r>
      <w:r w:rsidRPr="00EE2AF4">
        <w:t xml:space="preserve"> тыс. рублей за счет межбюджетных трансфертов, предоста</w:t>
      </w:r>
      <w:r w:rsidRPr="00EE2AF4">
        <w:t>в</w:t>
      </w:r>
      <w:r w:rsidRPr="00EE2AF4">
        <w:t>ляемых из окружного бюджета.</w:t>
      </w:r>
    </w:p>
    <w:p w:rsidR="00A02E04" w:rsidRPr="00EE2AF4" w:rsidRDefault="00A02E04" w:rsidP="00A02E04">
      <w:pPr>
        <w:ind w:firstLine="540"/>
        <w:jc w:val="both"/>
      </w:pPr>
      <w:r w:rsidRPr="00EE2AF4">
        <w:t>Кроме того, по данному подразделу планируются ассигнования на обеспечение ж</w:t>
      </w:r>
      <w:r w:rsidRPr="00EE2AF4">
        <w:t>и</w:t>
      </w:r>
      <w:r w:rsidRPr="00EE2AF4">
        <w:t>лыми помещениями детей-сирот, детей, оставшихся без попечения родителей, а также д</w:t>
      </w:r>
      <w:r w:rsidRPr="00EE2AF4">
        <w:t>е</w:t>
      </w:r>
      <w:r w:rsidRPr="00EE2AF4">
        <w:t>тей, находящихся под опекой (попечительством), не имеющих закрепленного жилого п</w:t>
      </w:r>
      <w:r w:rsidRPr="00EE2AF4">
        <w:t>о</w:t>
      </w:r>
      <w:r>
        <w:t xml:space="preserve">мещения в сумме </w:t>
      </w:r>
      <w:r w:rsidR="00A8063D">
        <w:t>23014,2</w:t>
      </w:r>
      <w:r w:rsidRPr="00EE2AF4">
        <w:t xml:space="preserve"> тыс. рублей.</w:t>
      </w:r>
    </w:p>
    <w:p w:rsidR="00A02E04" w:rsidRPr="00EE2AF4" w:rsidRDefault="00A02E04" w:rsidP="00A02E04">
      <w:pPr>
        <w:pStyle w:val="2"/>
        <w:ind w:left="0"/>
        <w:rPr>
          <w:szCs w:val="24"/>
        </w:rPr>
      </w:pPr>
      <w:r w:rsidRPr="00EE2AF4">
        <w:rPr>
          <w:szCs w:val="24"/>
        </w:rPr>
        <w:t>По подразделу  «Другие вопросы в области социальной политики» предусмотрены расходы на обеспечение деятельности Управления по социальной политики Администр</w:t>
      </w:r>
      <w:r w:rsidRPr="00EE2AF4">
        <w:rPr>
          <w:szCs w:val="24"/>
        </w:rPr>
        <w:t>а</w:t>
      </w:r>
      <w:r w:rsidRPr="00EE2AF4">
        <w:rPr>
          <w:szCs w:val="24"/>
        </w:rPr>
        <w:t>ции городского округа Анадырь, а так же централизован</w:t>
      </w:r>
      <w:r>
        <w:rPr>
          <w:szCs w:val="24"/>
        </w:rPr>
        <w:t xml:space="preserve">ной бухгалтерии в сумме </w:t>
      </w:r>
      <w:r w:rsidR="00A8063D">
        <w:rPr>
          <w:szCs w:val="24"/>
        </w:rPr>
        <w:t>28866,7</w:t>
      </w:r>
      <w:r w:rsidRPr="00EE2AF4">
        <w:rPr>
          <w:szCs w:val="24"/>
        </w:rPr>
        <w:t xml:space="preserve"> рублей; </w:t>
      </w:r>
    </w:p>
    <w:p w:rsidR="00A02E04" w:rsidRPr="00EE2AF4" w:rsidRDefault="00A02E04" w:rsidP="0014084F">
      <w:pPr>
        <w:pStyle w:val="2"/>
        <w:ind w:left="0"/>
        <w:rPr>
          <w:szCs w:val="24"/>
        </w:rPr>
      </w:pPr>
      <w:r w:rsidRPr="00EE2AF4">
        <w:rPr>
          <w:szCs w:val="24"/>
        </w:rPr>
        <w:lastRenderedPageBreak/>
        <w:t>Расходы по разделу «Физическая культура и спорт» предусматрив</w:t>
      </w:r>
      <w:r>
        <w:rPr>
          <w:szCs w:val="24"/>
        </w:rPr>
        <w:t xml:space="preserve">аются средства в размере </w:t>
      </w:r>
      <w:r w:rsidR="0014084F">
        <w:rPr>
          <w:szCs w:val="24"/>
        </w:rPr>
        <w:t>2502,6</w:t>
      </w:r>
      <w:r w:rsidRPr="00EE2AF4">
        <w:rPr>
          <w:szCs w:val="24"/>
        </w:rPr>
        <w:t xml:space="preserve"> тыс. рублей.</w:t>
      </w:r>
      <w:r w:rsidR="0014084F">
        <w:rPr>
          <w:szCs w:val="24"/>
        </w:rPr>
        <w:t xml:space="preserve"> Расходы предусмотрены на </w:t>
      </w:r>
      <w:r w:rsidRPr="00EE2AF4">
        <w:rPr>
          <w:szCs w:val="24"/>
        </w:rPr>
        <w:t>реализацию мероприятий</w:t>
      </w:r>
      <w:r>
        <w:rPr>
          <w:szCs w:val="24"/>
        </w:rPr>
        <w:t xml:space="preserve"> в обла</w:t>
      </w:r>
      <w:r>
        <w:rPr>
          <w:szCs w:val="24"/>
        </w:rPr>
        <w:t>с</w:t>
      </w:r>
      <w:r>
        <w:rPr>
          <w:szCs w:val="24"/>
        </w:rPr>
        <w:t>ти физической культуры и спорта</w:t>
      </w:r>
      <w:r w:rsidRPr="00EE2AF4">
        <w:rPr>
          <w:szCs w:val="24"/>
        </w:rPr>
        <w:t>, предусмотренных муниципальной  программой</w:t>
      </w:r>
      <w:r>
        <w:rPr>
          <w:szCs w:val="24"/>
        </w:rPr>
        <w:t xml:space="preserve"> «</w:t>
      </w:r>
      <w:r w:rsidRPr="00265374">
        <w:rPr>
          <w:szCs w:val="24"/>
        </w:rPr>
        <w:t>Соц</w:t>
      </w:r>
      <w:r w:rsidRPr="00265374">
        <w:rPr>
          <w:szCs w:val="24"/>
        </w:rPr>
        <w:t>и</w:t>
      </w:r>
      <w:r w:rsidRPr="00265374">
        <w:rPr>
          <w:szCs w:val="24"/>
        </w:rPr>
        <w:t>альное и культурное развитие в городском ок</w:t>
      </w:r>
      <w:r w:rsidR="005E25D6">
        <w:rPr>
          <w:szCs w:val="24"/>
        </w:rPr>
        <w:t xml:space="preserve">руге Анадырь на </w:t>
      </w:r>
      <w:r w:rsidR="009C656A">
        <w:rPr>
          <w:szCs w:val="24"/>
        </w:rPr>
        <w:t>2017</w:t>
      </w:r>
      <w:r w:rsidR="005E25D6">
        <w:rPr>
          <w:szCs w:val="24"/>
        </w:rPr>
        <w:t>-2019</w:t>
      </w:r>
      <w:r w:rsidRPr="00265374">
        <w:rPr>
          <w:szCs w:val="24"/>
        </w:rPr>
        <w:t xml:space="preserve"> годы</w:t>
      </w:r>
      <w:r w:rsidR="0014084F">
        <w:rPr>
          <w:szCs w:val="24"/>
        </w:rPr>
        <w:t>».</w:t>
      </w:r>
    </w:p>
    <w:p w:rsidR="00A02E04" w:rsidRPr="00EE2AF4" w:rsidRDefault="00A02E04" w:rsidP="00A02E04">
      <w:pPr>
        <w:ind w:firstLine="540"/>
        <w:jc w:val="both"/>
      </w:pPr>
      <w:r w:rsidRPr="00EE2AF4">
        <w:t>Бюджета г</w:t>
      </w:r>
      <w:r>
        <w:t xml:space="preserve">ородского округа Анадырь на </w:t>
      </w:r>
      <w:r w:rsidR="009C656A">
        <w:t>2017</w:t>
      </w:r>
      <w:r w:rsidRPr="00EE2AF4">
        <w:t xml:space="preserve"> год прогнозируется </w:t>
      </w:r>
      <w:r w:rsidR="00497904">
        <w:t>с профицитом 74680,00 тыс</w:t>
      </w:r>
      <w:proofErr w:type="gramStart"/>
      <w:r w:rsidR="00497904">
        <w:t>.р</w:t>
      </w:r>
      <w:proofErr w:type="gramEnd"/>
      <w:r w:rsidR="00497904">
        <w:t>ублей</w:t>
      </w:r>
      <w:r w:rsidRPr="00EE2AF4">
        <w:t>.</w:t>
      </w:r>
      <w:r w:rsidR="00ED3FB8">
        <w:t xml:space="preserve"> </w:t>
      </w:r>
    </w:p>
    <w:p w:rsidR="00A02E04" w:rsidRDefault="00A02E04" w:rsidP="00A02E04">
      <w:pPr>
        <w:ind w:firstLine="540"/>
        <w:jc w:val="both"/>
      </w:pPr>
      <w:r w:rsidRPr="00EE2AF4">
        <w:t xml:space="preserve">Муниципальные долговые обязательства городского округа Анадырь </w:t>
      </w:r>
      <w:r w:rsidR="00750C97">
        <w:t xml:space="preserve">составляют </w:t>
      </w:r>
      <w:r w:rsidR="00A8063D">
        <w:t>9</w:t>
      </w:r>
      <w:r>
        <w:t>4680,0 тыс. рублей.</w:t>
      </w:r>
    </w:p>
    <w:p w:rsidR="00A02E04" w:rsidRDefault="00A02E04" w:rsidP="00A02E04">
      <w:pPr>
        <w:rPr>
          <w:b/>
          <w:sz w:val="26"/>
          <w:szCs w:val="26"/>
        </w:rPr>
      </w:pPr>
    </w:p>
    <w:p w:rsidR="00A02E04" w:rsidRDefault="00A02E04" w:rsidP="00A02E04">
      <w:pPr>
        <w:rPr>
          <w:b/>
          <w:sz w:val="26"/>
          <w:szCs w:val="26"/>
        </w:rPr>
      </w:pPr>
      <w:r w:rsidRPr="00026ED5">
        <w:rPr>
          <w:b/>
          <w:sz w:val="26"/>
          <w:szCs w:val="26"/>
        </w:rPr>
        <w:t xml:space="preserve">Проект поступлений доходов в бюджет </w:t>
      </w:r>
      <w:r>
        <w:rPr>
          <w:b/>
          <w:sz w:val="26"/>
          <w:szCs w:val="26"/>
        </w:rPr>
        <w:t xml:space="preserve">городского округа Анадырь в </w:t>
      </w:r>
      <w:r w:rsidR="009C656A">
        <w:rPr>
          <w:b/>
          <w:sz w:val="26"/>
          <w:szCs w:val="26"/>
        </w:rPr>
        <w:t>2017</w:t>
      </w:r>
      <w:r w:rsidRPr="00026ED5">
        <w:rPr>
          <w:b/>
          <w:sz w:val="26"/>
          <w:szCs w:val="26"/>
        </w:rPr>
        <w:t xml:space="preserve"> году</w:t>
      </w:r>
    </w:p>
    <w:p w:rsidR="004A2917" w:rsidRDefault="004A2917" w:rsidP="00A02E04">
      <w:pPr>
        <w:rPr>
          <w:b/>
          <w:sz w:val="26"/>
          <w:szCs w:val="26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2"/>
        <w:gridCol w:w="5516"/>
        <w:gridCol w:w="12"/>
        <w:gridCol w:w="1406"/>
        <w:gridCol w:w="12"/>
      </w:tblGrid>
      <w:tr w:rsidR="004A2917" w:rsidTr="00B52AF1">
        <w:trPr>
          <w:gridAfter w:val="1"/>
          <w:wAfter w:w="12" w:type="dxa"/>
          <w:trHeight w:val="300"/>
        </w:trPr>
        <w:tc>
          <w:tcPr>
            <w:tcW w:w="2709" w:type="dxa"/>
            <w:vMerge w:val="restart"/>
            <w:shd w:val="clear" w:color="auto" w:fill="auto"/>
            <w:vAlign w:val="bottom"/>
            <w:hideMark/>
          </w:tcPr>
          <w:p w:rsidR="004A2917" w:rsidRDefault="004A2917" w:rsidP="00B52AF1">
            <w:pPr>
              <w:jc w:val="center"/>
            </w:pPr>
            <w:r>
              <w:t>Код бюджетной кла</w:t>
            </w:r>
            <w:r>
              <w:t>с</w:t>
            </w:r>
            <w:r>
              <w:t>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4A2917" w:rsidRDefault="004A2917" w:rsidP="00FC5457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A2917" w:rsidRDefault="004A2917" w:rsidP="00FC5457">
            <w:pPr>
              <w:jc w:val="center"/>
            </w:pPr>
            <w:r>
              <w:t>Сумма</w:t>
            </w:r>
          </w:p>
        </w:tc>
      </w:tr>
      <w:tr w:rsidR="004A2917" w:rsidTr="00B52AF1">
        <w:trPr>
          <w:gridAfter w:val="1"/>
          <w:wAfter w:w="12" w:type="dxa"/>
          <w:trHeight w:val="300"/>
        </w:trPr>
        <w:tc>
          <w:tcPr>
            <w:tcW w:w="2709" w:type="dxa"/>
            <w:vMerge/>
            <w:vAlign w:val="bottom"/>
            <w:hideMark/>
          </w:tcPr>
          <w:p w:rsidR="004A2917" w:rsidRDefault="004A2917" w:rsidP="00B52AF1">
            <w:pPr>
              <w:jc w:val="center"/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4A2917" w:rsidRDefault="004A2917"/>
        </w:tc>
        <w:tc>
          <w:tcPr>
            <w:tcW w:w="1418" w:type="dxa"/>
            <w:gridSpan w:val="2"/>
            <w:vMerge/>
            <w:vAlign w:val="center"/>
            <w:hideMark/>
          </w:tcPr>
          <w:p w:rsidR="004A2917" w:rsidRDefault="004A2917"/>
        </w:tc>
      </w:tr>
      <w:tr w:rsidR="004A2917" w:rsidTr="00B52AF1">
        <w:trPr>
          <w:gridAfter w:val="1"/>
          <w:wAfter w:w="12" w:type="dxa"/>
          <w:trHeight w:val="315"/>
        </w:trPr>
        <w:tc>
          <w:tcPr>
            <w:tcW w:w="2709" w:type="dxa"/>
            <w:shd w:val="clear" w:color="auto" w:fill="auto"/>
            <w:vAlign w:val="bottom"/>
            <w:hideMark/>
          </w:tcPr>
          <w:p w:rsidR="004A2917" w:rsidRDefault="004A2917" w:rsidP="00B52AF1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4A2917" w:rsidRDefault="004A2917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4A2917" w:rsidRDefault="004A2917">
            <w:pPr>
              <w:jc w:val="center"/>
            </w:pPr>
            <w:r>
              <w:t>3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586 531,2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1 01 00000 00 0000 000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НАЛОГИ  НА  ПРИБЫЛЬ,  ДОХОДЫ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395 301,0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1 01 02000 01 0000 110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395 301,0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1 05 00000 00 0000 000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73 102,0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1 05 01000 00 0000 110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Налог, взимаемый в связи с применением упр</w:t>
            </w:r>
            <w:r>
              <w:t>о</w:t>
            </w:r>
            <w:r>
              <w:t>щенной системы налогообложения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47 380,0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1 05 02000 02 0000 110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24 425,0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1 05 04000 02 0000 110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r>
              <w:t>Налог, взимаемый в связи с применением патен</w:t>
            </w:r>
            <w:r>
              <w:t>т</w:t>
            </w:r>
            <w:r>
              <w:t>ной системы налогообложения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1 297,0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1 06 00000 00 0000 000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НАЛОГИ НА ИМУЩЕСТВО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15 160,0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1 06 01000 00 0000 110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1 503,0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1 06 06000 00 0000 110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 xml:space="preserve">Земельный налог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13 657,0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1 08 00000 00 0000 000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2 208,0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1 08 03000 01 0000 110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Государственная пошлина по делам, рассматр</w:t>
            </w:r>
            <w:r>
              <w:t>и</w:t>
            </w:r>
            <w:r>
              <w:t>ваемым в судах общей юрисдикции, мировыми судьями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2 198,0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1 08 07000 01 0000 110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Государственная пошлина за государственную р</w:t>
            </w:r>
            <w:r>
              <w:t>е</w:t>
            </w:r>
            <w:r>
              <w:t>гистрацию, а также за совершение прочих юрид</w:t>
            </w:r>
            <w:r>
              <w:t>и</w:t>
            </w:r>
            <w:r>
              <w:t>чески  значимых действий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10,0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1 11 00000 00 0000 000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ДОХОДЫ ОТ ИСПОЛЬЗОВАНИЯ ИМУЩЕС</w:t>
            </w:r>
            <w:r>
              <w:t>Т</w:t>
            </w:r>
            <w:r>
              <w:t>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74 206,3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1 11 05000 00 0000 120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</w:t>
            </w:r>
            <w:r>
              <w:t>у</w:t>
            </w:r>
            <w:r>
              <w:t>дарственного и муниципального имущества (за и</w:t>
            </w:r>
            <w:r>
              <w:t>с</w:t>
            </w:r>
            <w: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15 415,5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1 11 07000 00 0000 120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20,4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1 11 09000 00 0000 120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r>
              <w:t>Прочие доходы от использования имущества и прав, находящихся в государственной и муниц</w:t>
            </w:r>
            <w:r>
              <w:t>и</w:t>
            </w:r>
            <w:r>
              <w:t>пальной собственности (за исключением имущес</w:t>
            </w:r>
            <w:r>
              <w:t>т</w:t>
            </w:r>
            <w:r>
              <w:t xml:space="preserve">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lastRenderedPageBreak/>
              <w:t>58 770,4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lastRenderedPageBreak/>
              <w:t>1 12 00000 00 0000 000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r>
              <w:t>ПЛАТЕЖИ ПРИ ПОЛЬЗОВАНИИ ПРИРОДН</w:t>
            </w:r>
            <w:r>
              <w:t>Ы</w:t>
            </w:r>
            <w:r>
              <w:t>МИ РЕСУРСАМИ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2 085,6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1 12 01000 01 0000 120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r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2 085,6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1 14 00000 00 0000 000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19 825,3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1 14 02000 00 0000 410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</w:t>
            </w:r>
            <w:r>
              <w:t>о</w:t>
            </w:r>
            <w:r>
              <w:t>номных учреждений, а также имущества госуда</w:t>
            </w:r>
            <w:r>
              <w:t>р</w:t>
            </w:r>
            <w:r>
              <w:t>ственных и муниципальных унитарных предпр</w:t>
            </w:r>
            <w:r>
              <w:t>и</w:t>
            </w:r>
            <w:r>
              <w:t>ятий, в том числе казенных)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12 267,0</w:t>
            </w:r>
          </w:p>
        </w:tc>
      </w:tr>
      <w:tr w:rsidR="00844E0B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44E0B" w:rsidRDefault="00844E0B" w:rsidP="00B52AF1">
            <w:r>
              <w:t>1 16 00000 00 0000 000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844E0B" w:rsidRDefault="00844E0B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844E0B" w:rsidRDefault="00844E0B">
            <w:pPr>
              <w:jc w:val="right"/>
            </w:pPr>
            <w:r>
              <w:t>4 643,0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594 829,6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2 02 00000 00 0000 000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594 829,6</w:t>
            </w:r>
          </w:p>
        </w:tc>
      </w:tr>
      <w:tr w:rsidR="007B2FB2" w:rsidTr="00B63633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2 02 01000 00 0000 151</w:t>
            </w:r>
          </w:p>
        </w:tc>
        <w:tc>
          <w:tcPr>
            <w:tcW w:w="5528" w:type="dxa"/>
            <w:gridSpan w:val="2"/>
            <w:shd w:val="clear" w:color="auto" w:fill="auto"/>
            <w:hideMark/>
          </w:tcPr>
          <w:p w:rsidR="007B2FB2" w:rsidRDefault="007B2F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печению сбалансированности бюджетов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34 200,0</w:t>
            </w:r>
          </w:p>
        </w:tc>
      </w:tr>
      <w:tr w:rsidR="007B2FB2" w:rsidTr="00B63633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2 02 01003 04 0000 151</w:t>
            </w:r>
          </w:p>
        </w:tc>
        <w:tc>
          <w:tcPr>
            <w:tcW w:w="5528" w:type="dxa"/>
            <w:gridSpan w:val="2"/>
            <w:shd w:val="clear" w:color="auto" w:fill="auto"/>
            <w:hideMark/>
          </w:tcPr>
          <w:p w:rsidR="007B2FB2" w:rsidRDefault="007B2F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мер по обеспечению сбалансированн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бюджетов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34 200,0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2 02 02000 00 0000 151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Субсидии бюджетам бюджетной системы Росси</w:t>
            </w:r>
            <w:r>
              <w:t>й</w:t>
            </w:r>
            <w:r>
              <w:t>ской Федерации (межбюджетные субсидии)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8 745,0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2 02 02999 00 0000 151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Прочие субсидии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8 745,0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2 02 03000 00 0000 151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Субвенции бюджетам субъектов Российской Фед</w:t>
            </w:r>
            <w:r>
              <w:t>е</w:t>
            </w:r>
            <w:r>
              <w:t xml:space="preserve">рации и муниципальных образований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547 057,2</w:t>
            </w:r>
          </w:p>
        </w:tc>
      </w:tr>
      <w:tr w:rsidR="007B2FB2" w:rsidTr="00B63633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2 02 03003 00 0000 151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Субвенции бюджетам на государственную регис</w:t>
            </w:r>
            <w:r>
              <w:t>т</w:t>
            </w:r>
            <w:r>
              <w:t>рацию актов гражданского состояния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3 027,1</w:t>
            </w:r>
          </w:p>
        </w:tc>
      </w:tr>
      <w:tr w:rsidR="007B2FB2" w:rsidTr="00B63633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hideMark/>
          </w:tcPr>
          <w:p w:rsidR="007B2FB2" w:rsidRDefault="007B2FB2">
            <w:r>
              <w:t>2 02 03007 00 0000 151</w:t>
            </w:r>
          </w:p>
        </w:tc>
        <w:tc>
          <w:tcPr>
            <w:tcW w:w="5528" w:type="dxa"/>
            <w:gridSpan w:val="2"/>
            <w:shd w:val="clear" w:color="auto" w:fill="auto"/>
            <w:hideMark/>
          </w:tcPr>
          <w:p w:rsidR="007B2FB2" w:rsidRDefault="007B2FB2">
            <w:pPr>
              <w:jc w:val="both"/>
            </w:pPr>
            <w:r>
              <w:t>Субвенции бюджетам на составление (изменение) списков кандидатов в присяжные заседатели фед</w:t>
            </w:r>
            <w:r>
              <w:t>е</w:t>
            </w:r>
            <w:r>
              <w:t>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256,9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2 02 03119 00 0000 151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Субвенции бюджетам муниципальных образов</w:t>
            </w:r>
            <w:r>
              <w:t>а</w:t>
            </w:r>
            <w:r>
              <w:t>ний на обеспечение предоставления жилых пом</w:t>
            </w:r>
            <w:r>
              <w:t>е</w:t>
            </w:r>
            <w:r>
              <w:t>щений детям-сиротам   и детям, оставшимся без попечения родителей, лицам из их числа по дог</w:t>
            </w:r>
            <w:r>
              <w:t>о</w:t>
            </w:r>
            <w:r>
              <w:t>ворам  найма специализированных жилых пом</w:t>
            </w:r>
            <w:r>
              <w:t>е</w:t>
            </w:r>
            <w:r>
              <w:t>щений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23 014,2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2 02 03999 00 0000 151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Прочие субвенции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520 759,0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 xml:space="preserve"> 2 02 04000 00 0000 151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Иные межбюджетные трансферты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4 827,4</w:t>
            </w:r>
          </w:p>
        </w:tc>
      </w:tr>
      <w:tr w:rsidR="007B2FB2" w:rsidTr="00B52AF1">
        <w:trPr>
          <w:gridAfter w:val="1"/>
          <w:wAfter w:w="12" w:type="dxa"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B2FB2" w:rsidRDefault="007B2FB2">
            <w:r>
              <w:t>2 02 04999 00 0000 151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7B2FB2" w:rsidRDefault="007B2FB2">
            <w:pPr>
              <w:jc w:val="right"/>
            </w:pPr>
            <w:r>
              <w:t>4 827,4</w:t>
            </w:r>
          </w:p>
        </w:tc>
      </w:tr>
      <w:tr w:rsidR="007B2FB2" w:rsidTr="00B52AF1">
        <w:trPr>
          <w:gridAfter w:val="1"/>
          <w:wAfter w:w="12" w:type="dxa"/>
          <w:trHeight w:val="315"/>
        </w:trPr>
        <w:tc>
          <w:tcPr>
            <w:tcW w:w="2709" w:type="dxa"/>
            <w:shd w:val="clear" w:color="auto" w:fill="auto"/>
            <w:vAlign w:val="bottom"/>
            <w:hideMark/>
          </w:tcPr>
          <w:p w:rsidR="007B2FB2" w:rsidRDefault="007B2F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1 181 360,8</w:t>
            </w:r>
          </w:p>
        </w:tc>
      </w:tr>
      <w:tr w:rsidR="007B2FB2" w:rsidTr="00B52AF1">
        <w:trPr>
          <w:gridAfter w:val="1"/>
          <w:wAfter w:w="12" w:type="dxa"/>
          <w:trHeight w:val="315"/>
        </w:trPr>
        <w:tc>
          <w:tcPr>
            <w:tcW w:w="2709" w:type="dxa"/>
            <w:shd w:val="clear" w:color="auto" w:fill="auto"/>
            <w:vAlign w:val="bottom"/>
            <w:hideMark/>
          </w:tcPr>
          <w:p w:rsidR="007B2FB2" w:rsidRDefault="007B2FB2">
            <w:r>
              <w:t>Всего доходов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</w:pPr>
            <w: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right"/>
            </w:pPr>
            <w:r>
              <w:t> </w:t>
            </w:r>
          </w:p>
        </w:tc>
      </w:tr>
      <w:tr w:rsidR="007B2FB2" w:rsidTr="00B52AF1">
        <w:trPr>
          <w:trHeight w:val="20"/>
        </w:trPr>
        <w:tc>
          <w:tcPr>
            <w:tcW w:w="2721" w:type="dxa"/>
            <w:gridSpan w:val="2"/>
            <w:shd w:val="clear" w:color="auto" w:fill="auto"/>
            <w:vAlign w:val="bottom"/>
            <w:hideMark/>
          </w:tcPr>
          <w:p w:rsidR="007B2FB2" w:rsidRDefault="007B2FB2">
            <w:r>
              <w:t>Справочно: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</w:pPr>
            <w: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right"/>
            </w:pPr>
            <w:r>
              <w:t> </w:t>
            </w:r>
          </w:p>
        </w:tc>
      </w:tr>
      <w:tr w:rsidR="007B2FB2" w:rsidTr="00B52AF1">
        <w:trPr>
          <w:trHeight w:val="20"/>
        </w:trPr>
        <w:tc>
          <w:tcPr>
            <w:tcW w:w="2721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</w:pPr>
            <w:r>
              <w:t>Собственные доходы бюджета городского округа Анадырь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both"/>
            </w:pPr>
            <w: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7B2FB2" w:rsidRDefault="007B2FB2">
            <w:pPr>
              <w:jc w:val="right"/>
            </w:pPr>
            <w:r>
              <w:t>634 303,6</w:t>
            </w:r>
          </w:p>
        </w:tc>
      </w:tr>
      <w:tr w:rsidR="007B2FB2" w:rsidTr="00B52AF1">
        <w:trPr>
          <w:trHeight w:val="20"/>
        </w:trPr>
        <w:tc>
          <w:tcPr>
            <w:tcW w:w="2721" w:type="dxa"/>
            <w:gridSpan w:val="2"/>
            <w:shd w:val="clear" w:color="auto" w:fill="auto"/>
            <w:vAlign w:val="bottom"/>
          </w:tcPr>
          <w:p w:rsidR="007B2FB2" w:rsidRDefault="007B2FB2">
            <w:pPr>
              <w:jc w:val="both"/>
            </w:pPr>
            <w:r>
              <w:t>Доходы для расчета д</w:t>
            </w:r>
            <w:r>
              <w:t>е</w:t>
            </w:r>
            <w:r>
              <w:lastRenderedPageBreak/>
              <w:t>фицита бюджета горо</w:t>
            </w:r>
            <w:r>
              <w:t>д</w:t>
            </w:r>
            <w:r>
              <w:t>ского округа Анадырь и предельного объема муниципального долга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7B2FB2" w:rsidRDefault="007B2FB2">
            <w:pPr>
              <w:jc w:val="both"/>
            </w:pPr>
            <w:r>
              <w:lastRenderedPageBreak/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B2FB2" w:rsidRDefault="007B2FB2">
            <w:pPr>
              <w:jc w:val="right"/>
            </w:pPr>
            <w:r>
              <w:t>586 531,2</w:t>
            </w:r>
          </w:p>
        </w:tc>
      </w:tr>
    </w:tbl>
    <w:p w:rsidR="009D1418" w:rsidRDefault="009D1418"/>
    <w:p w:rsidR="00B34AFD" w:rsidRDefault="00B34AFD" w:rsidP="00B34AFD">
      <w:pPr>
        <w:jc w:val="center"/>
        <w:rPr>
          <w:b/>
        </w:rPr>
      </w:pPr>
      <w:r w:rsidRPr="001D3E17">
        <w:rPr>
          <w:b/>
        </w:rPr>
        <w:t>Проект распределени</w:t>
      </w:r>
      <w:r>
        <w:rPr>
          <w:b/>
        </w:rPr>
        <w:t xml:space="preserve">я бюджетных ассигнований на </w:t>
      </w:r>
      <w:r w:rsidR="009C656A">
        <w:rPr>
          <w:b/>
        </w:rPr>
        <w:t>2017</w:t>
      </w:r>
      <w:r w:rsidRPr="001D3E17">
        <w:rPr>
          <w:b/>
        </w:rPr>
        <w:t xml:space="preserve"> год по разделам и подра</w:t>
      </w:r>
      <w:r w:rsidRPr="001D3E17">
        <w:rPr>
          <w:b/>
        </w:rPr>
        <w:t>з</w:t>
      </w:r>
      <w:r w:rsidRPr="001D3E17">
        <w:rPr>
          <w:b/>
        </w:rPr>
        <w:t>делам классификации расходов бюджета</w:t>
      </w:r>
    </w:p>
    <w:p w:rsidR="004A2917" w:rsidRPr="00B34AFD" w:rsidRDefault="00E9086F" w:rsidP="00B34AFD">
      <w:pPr>
        <w:jc w:val="right"/>
      </w:pPr>
      <w:r>
        <w:t>т</w:t>
      </w:r>
      <w:r w:rsidR="00B34AFD" w:rsidRPr="00B34AFD">
        <w:t>ыс</w:t>
      </w:r>
      <w:proofErr w:type="gramStart"/>
      <w:r w:rsidR="00B34AFD" w:rsidRPr="00B34AFD">
        <w:t>.р</w:t>
      </w:r>
      <w:proofErr w:type="gramEnd"/>
      <w:r w:rsidR="00B34AFD" w:rsidRPr="00B34AFD">
        <w:t>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860"/>
        <w:gridCol w:w="860"/>
        <w:gridCol w:w="2674"/>
      </w:tblGrid>
      <w:tr w:rsidR="00B34AFD" w:rsidTr="00B34AF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FD" w:rsidRDefault="00B34AFD" w:rsidP="00B34AFD">
            <w:pPr>
              <w:ind w:right="-675"/>
              <w:jc w:val="center"/>
            </w:pPr>
            <w: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FD" w:rsidRDefault="00B34AFD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FD" w:rsidRDefault="00B34AF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FD" w:rsidRDefault="00B34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1 106 680,8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142 404,8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02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3 811,3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разований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6 956,7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85 034,4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256,9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и таможенных органов и органов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21 906,6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мов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3 256,1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14 182,8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7 062,3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3 027,1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и правоохранительной деятельности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4 035,2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100 458,5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22 732,7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76 232,8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мики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</w:tr>
      <w:tr w:rsidR="00056F67" w:rsidTr="00FC5457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27 565,3</w:t>
            </w:r>
          </w:p>
        </w:tc>
      </w:tr>
      <w:tr w:rsidR="00056F67" w:rsidTr="00FC5457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056F67" w:rsidRDefault="00056F67">
            <w:pPr>
              <w:jc w:val="both"/>
            </w:pPr>
            <w:r>
              <w:t>Благоустройство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05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13 908,0</w:t>
            </w:r>
          </w:p>
        </w:tc>
      </w:tr>
      <w:tr w:rsidR="00056F67" w:rsidTr="00FC5457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056F67" w:rsidRDefault="00056F67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center"/>
            </w:pPr>
            <w:r>
              <w:t>05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7 657,3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678 177,4</w:t>
            </w:r>
          </w:p>
        </w:tc>
      </w:tr>
      <w:tr w:rsidR="00056F67" w:rsidTr="00FC5457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056F67" w:rsidRDefault="00056F67">
            <w:pPr>
              <w:jc w:val="both"/>
            </w:pPr>
            <w:r>
              <w:t>Дошкольное образование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</w:pPr>
            <w:r>
              <w:t>01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303 407,4</w:t>
            </w:r>
          </w:p>
        </w:tc>
      </w:tr>
      <w:tr w:rsidR="00056F67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056F67" w:rsidRDefault="00056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056F67" w:rsidRDefault="0005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056F67" w:rsidRDefault="00056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254 747,5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 w:rsidP="00BF78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111 824,5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5 878,0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81 361,2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81 361,2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2 779,7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2 779,7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64 369,0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7 015,9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644,8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27 841,6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28 866,7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</w:tcPr>
          <w:p w:rsidR="005E4853" w:rsidRDefault="005E48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5E4853" w:rsidRDefault="005E48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2 502,6</w:t>
            </w:r>
          </w:p>
        </w:tc>
      </w:tr>
      <w:tr w:rsidR="005E4853" w:rsidTr="00B34AFD">
        <w:trPr>
          <w:trHeight w:val="20"/>
        </w:trPr>
        <w:tc>
          <w:tcPr>
            <w:tcW w:w="5260" w:type="dxa"/>
            <w:shd w:val="clear" w:color="auto" w:fill="auto"/>
            <w:vAlign w:val="bottom"/>
          </w:tcPr>
          <w:p w:rsidR="005E4853" w:rsidRDefault="005E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E4853" w:rsidRDefault="005E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5E4853" w:rsidRDefault="005E4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2 502,6</w:t>
            </w:r>
          </w:p>
        </w:tc>
      </w:tr>
    </w:tbl>
    <w:p w:rsidR="00B34AFD" w:rsidRDefault="00B34AFD"/>
    <w:p w:rsidR="00D144B5" w:rsidRDefault="00D144B5" w:rsidP="00D144B5">
      <w:pPr>
        <w:jc w:val="center"/>
        <w:rPr>
          <w:b/>
        </w:rPr>
      </w:pPr>
      <w:r>
        <w:rPr>
          <w:b/>
        </w:rPr>
        <w:t xml:space="preserve">Проект ведомственной структуры расходов бюджета городского округа Анадырь на </w:t>
      </w:r>
      <w:r w:rsidR="009C656A">
        <w:rPr>
          <w:b/>
        </w:rPr>
        <w:t>2017</w:t>
      </w:r>
      <w:r>
        <w:rPr>
          <w:b/>
        </w:rPr>
        <w:t xml:space="preserve"> год</w:t>
      </w:r>
    </w:p>
    <w:p w:rsidR="00D144B5" w:rsidRPr="00D144B5" w:rsidRDefault="005E4853" w:rsidP="005E4853">
      <w:pPr>
        <w:ind w:right="-284"/>
        <w:jc w:val="right"/>
      </w:pPr>
      <w:r>
        <w:t>т</w:t>
      </w:r>
      <w:r w:rsidR="00D144B5" w:rsidRPr="00D144B5">
        <w:t>ыс</w:t>
      </w:r>
      <w:proofErr w:type="gramStart"/>
      <w:r w:rsidR="00D144B5" w:rsidRPr="00D144B5">
        <w:t>.р</w:t>
      </w:r>
      <w:proofErr w:type="gramEnd"/>
      <w:r w:rsidR="00D144B5" w:rsidRPr="00D144B5">
        <w:t>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5964"/>
        <w:gridCol w:w="855"/>
        <w:gridCol w:w="492"/>
        <w:gridCol w:w="949"/>
        <w:gridCol w:w="1536"/>
      </w:tblGrid>
      <w:tr w:rsidR="00D144B5" w:rsidTr="00E9086F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B5" w:rsidRDefault="00D144B5" w:rsidP="00E9086F">
            <w:pPr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B5" w:rsidRDefault="00D144B5" w:rsidP="00E9086F">
            <w:pPr>
              <w:jc w:val="center"/>
            </w:pPr>
            <w:r>
              <w:t>Гла</w:t>
            </w:r>
            <w:r>
              <w:t>в</w:t>
            </w:r>
            <w:r>
              <w:t>ный ра</w:t>
            </w:r>
            <w:r>
              <w:t>с</w:t>
            </w:r>
            <w:r>
              <w:t>пор</w:t>
            </w:r>
            <w:r>
              <w:t>я</w:t>
            </w:r>
            <w:r>
              <w:t>д</w:t>
            </w:r>
            <w:r>
              <w:t>и</w:t>
            </w:r>
            <w:r>
              <w:t>тель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B5" w:rsidRDefault="00D144B5" w:rsidP="00E9086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B5" w:rsidRDefault="00D144B5" w:rsidP="00E9086F">
            <w:pPr>
              <w:jc w:val="center"/>
            </w:pPr>
            <w:proofErr w:type="spellStart"/>
            <w:proofErr w:type="gramStart"/>
            <w:r>
              <w:t>П</w:t>
            </w:r>
            <w:r w:rsidR="00E9086F">
              <w:t>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B5" w:rsidRDefault="00D144B5" w:rsidP="00E90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1 106 680,8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финансов, экономики и имуществе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отношений Администрации городского округа Анадырь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65 478,9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34 237,3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во-бюджетного) надзора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18 669,8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8 567,5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24 225,7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22 732,7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7 015,9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7 015,9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Анадырь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229 022,4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91 996,9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 Российской Федерации 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3 811,3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рации, высших исполнительных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82 313,4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5 615,3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7 062,3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3 027,1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4 035,2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76 232,8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76 232,8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27 565,3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13 908,0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7 657,3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2 779,7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2 779,7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23 385,4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23 014,2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по социальной политике Администр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городского округа Анадырь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798 729,9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2 721,0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рации, высших исполнительных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2 721,0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678 177,4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</w:pPr>
            <w:r>
              <w:t>Дошкольное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303 407,4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254 747,5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111 824,5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5 878,0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81 361,2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81 361,2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33 967,7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273,6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4 827,4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28 866,7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2 502,6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2 502,6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 городского округа Ан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дырь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3 256,1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3 256,1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3 256,1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Анадырь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10 193,5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10 193,5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 государственной власти и представител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6 956,7</w:t>
            </w:r>
          </w:p>
        </w:tc>
      </w:tr>
      <w:tr w:rsidR="00FC5457" w:rsidTr="00D144B5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57" w:rsidRDefault="00FC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во-бюджетного) надзора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57" w:rsidRDefault="00FC54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457" w:rsidRDefault="00FC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457" w:rsidRDefault="00FC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3 236,8</w:t>
            </w:r>
          </w:p>
        </w:tc>
      </w:tr>
    </w:tbl>
    <w:p w:rsidR="00D144B5" w:rsidRDefault="00D144B5" w:rsidP="00D144B5">
      <w:pPr>
        <w:jc w:val="center"/>
        <w:rPr>
          <w:b/>
        </w:rPr>
      </w:pPr>
    </w:p>
    <w:p w:rsidR="00B52AF1" w:rsidRDefault="00B52AF1" w:rsidP="00D144B5">
      <w:pPr>
        <w:jc w:val="center"/>
        <w:rPr>
          <w:b/>
        </w:rPr>
      </w:pPr>
    </w:p>
    <w:tbl>
      <w:tblPr>
        <w:tblW w:w="9721" w:type="dxa"/>
        <w:tblInd w:w="93" w:type="dxa"/>
        <w:tblLayout w:type="fixed"/>
        <w:tblLook w:val="04A0"/>
      </w:tblPr>
      <w:tblGrid>
        <w:gridCol w:w="4410"/>
        <w:gridCol w:w="1530"/>
        <w:gridCol w:w="1244"/>
        <w:gridCol w:w="1226"/>
        <w:gridCol w:w="1311"/>
      </w:tblGrid>
      <w:tr w:rsidR="00E84F8D" w:rsidTr="00450D43">
        <w:trPr>
          <w:trHeight w:val="567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F8D" w:rsidRDefault="00E84F8D" w:rsidP="00450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Проект  распределения ассигнований на реализацию в </w:t>
            </w:r>
            <w:r w:rsidR="009C656A">
              <w:rPr>
                <w:b/>
                <w:bCs/>
                <w:color w:val="000000"/>
              </w:rPr>
              <w:t>2017</w:t>
            </w:r>
            <w:r>
              <w:rPr>
                <w:b/>
                <w:bCs/>
                <w:color w:val="000000"/>
              </w:rPr>
              <w:t xml:space="preserve"> году муниципальных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 городского округа Анадырь</w:t>
            </w:r>
          </w:p>
        </w:tc>
      </w:tr>
      <w:tr w:rsidR="00734529" w:rsidTr="00B63633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29" w:rsidRDefault="00734529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29" w:rsidRDefault="00734529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29" w:rsidRDefault="00734529">
            <w:pPr>
              <w:rPr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29" w:rsidRDefault="00734529" w:rsidP="007345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E84F8D" w:rsidTr="00783189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8D" w:rsidRDefault="00E84F8D" w:rsidP="00783189">
            <w:pPr>
              <w:jc w:val="center"/>
            </w:pPr>
            <w:r>
              <w:t>Наименование программы, подпр</w:t>
            </w:r>
            <w:r>
              <w:t>о</w:t>
            </w:r>
            <w:r>
              <w:t>граммы,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8D" w:rsidRDefault="00E84F8D" w:rsidP="00783189">
            <w:pPr>
              <w:jc w:val="center"/>
            </w:pPr>
            <w:r>
              <w:t>Сумма всего (тыс. ру</w:t>
            </w:r>
            <w:r>
              <w:t>б</w:t>
            </w:r>
            <w:r>
              <w:t>лей)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8D" w:rsidRDefault="00E84F8D" w:rsidP="00783189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8D" w:rsidRDefault="00E84F8D" w:rsidP="00783189">
            <w:pPr>
              <w:jc w:val="center"/>
            </w:pPr>
            <w:r>
              <w:t>Средства окружн</w:t>
            </w:r>
            <w:r>
              <w:t>о</w:t>
            </w:r>
            <w:r>
              <w:t>го бю</w:t>
            </w:r>
            <w:r>
              <w:t>д</w:t>
            </w:r>
            <w:r>
              <w:t>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8D" w:rsidRDefault="00E84F8D" w:rsidP="00783189">
            <w:pPr>
              <w:jc w:val="center"/>
            </w:pPr>
            <w:r>
              <w:t>Средства федерал</w:t>
            </w:r>
            <w:r>
              <w:t>ь</w:t>
            </w:r>
            <w:r>
              <w:t>ного бюджета</w:t>
            </w:r>
          </w:p>
        </w:tc>
      </w:tr>
      <w:tr w:rsidR="0062661A" w:rsidTr="00E84F8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62661A" w:rsidRDefault="0062661A" w:rsidP="007B2FB2">
            <w:pPr>
              <w:rPr>
                <w:b/>
                <w:color w:val="000000"/>
              </w:rPr>
            </w:pPr>
            <w:r w:rsidRPr="0062661A">
              <w:rPr>
                <w:b/>
                <w:color w:val="000000"/>
              </w:rPr>
              <w:t>ВСЕГО ПО ПРОГРАММ</w:t>
            </w:r>
            <w:r w:rsidR="007B2FB2">
              <w:rPr>
                <w:b/>
                <w:color w:val="000000"/>
              </w:rPr>
              <w:t>АМ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62661A" w:rsidRDefault="0062661A">
            <w:pPr>
              <w:jc w:val="right"/>
              <w:rPr>
                <w:b/>
                <w:color w:val="000000"/>
              </w:rPr>
            </w:pPr>
            <w:r w:rsidRPr="0062661A">
              <w:rPr>
                <w:b/>
                <w:color w:val="000000"/>
              </w:rPr>
              <w:t>992 555,8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62661A" w:rsidRDefault="0062661A">
            <w:pPr>
              <w:jc w:val="right"/>
              <w:rPr>
                <w:b/>
                <w:color w:val="000000"/>
              </w:rPr>
            </w:pPr>
            <w:r w:rsidRPr="0062661A">
              <w:rPr>
                <w:b/>
                <w:color w:val="000000"/>
              </w:rPr>
              <w:t>438 651,6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62661A" w:rsidRDefault="0062661A">
            <w:pPr>
              <w:jc w:val="right"/>
              <w:rPr>
                <w:b/>
                <w:color w:val="000000"/>
              </w:rPr>
            </w:pPr>
            <w:r w:rsidRPr="0062661A">
              <w:rPr>
                <w:b/>
                <w:color w:val="000000"/>
              </w:rPr>
              <w:t>547 517,2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62661A" w:rsidRDefault="0062661A">
            <w:pPr>
              <w:jc w:val="right"/>
              <w:rPr>
                <w:b/>
                <w:color w:val="000000"/>
              </w:rPr>
            </w:pPr>
            <w:r w:rsidRPr="0062661A">
              <w:rPr>
                <w:b/>
                <w:color w:val="000000"/>
              </w:rPr>
              <w:t>6 387,0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ление финансами и имуществом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родского округа Анадырь на 2015-2020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35 230,3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35 230,3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и организация бюджетного процесса"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26 169,8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26 169,8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бюджетного процесса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18 669,8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18 669,8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734529">
            <w:pPr>
              <w:jc w:val="both"/>
              <w:rPr>
                <w:color w:val="000000"/>
              </w:rPr>
            </w:pPr>
            <w:r w:rsidRPr="00734529">
              <w:rPr>
                <w:color w:val="000000"/>
              </w:rPr>
              <w:t>Управление резервными средствами бюджета городского округа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 имуществом и земельными ресурсами"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9 060,5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9 060,5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Инвентаризация, учет и оценка объектов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Платежи за содержание и ремонт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недвижимости, являющихся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ственностью городского округа 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дырь и расположенных в многокварти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домах.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нежилых помещений, р</w:t>
            </w:r>
            <w:r w:rsidR="00783189">
              <w:rPr>
                <w:color w:val="000000"/>
              </w:rPr>
              <w:t>а</w:t>
            </w:r>
            <w:r>
              <w:rPr>
                <w:color w:val="000000"/>
              </w:rPr>
              <w:t>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ложенных в многоквартирных домах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1 226,5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выполнением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леустроительных работ и постановкой на государственный кадастровый учет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и развитие основных секторов экономики городского округа Ан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дырь на 2016-2020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23 232,7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23 232,7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"Поддержка и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общественного наземного горо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ского транспорта"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22 732,7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22 732,7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ному предприятию пассажирского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транспорта на возмещение затрат,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никающих в связи с выполнением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сажирских автобусных перевозок на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маршрутах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22 732,7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22 732,7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"Поддержка и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малого и среднего предприним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тельства"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 на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"Жилье </w:t>
            </w:r>
            <w:r>
              <w:rPr>
                <w:b/>
                <w:bCs/>
                <w:color w:val="000000"/>
              </w:rPr>
              <w:lastRenderedPageBreak/>
              <w:t>в городском округе Анадырь на 2016-2020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28 430,7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16 627,2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6 387,0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"Доступное 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фортное жильё в городском округе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28 430,7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16 627,2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6 387,0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Инвентаризация, учет и оценка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за капитальный ремонт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жилых помещений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4 670,8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4 670,8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жилых помещений детям-сиротам и детям,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тавшимся без попечения родителей,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23 014,2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16 627,2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6 387,0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оказание государственной поддержки молодым семьям на прио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ретение (строительство) жилья за счет средств местного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5F64A1" w:rsidP="005F6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5F64A1" w:rsidP="005F6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"Ан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дырь - безопасный город  на 2014-2017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4 035,2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эксплуатация и обслуж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вание интегрированной городской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темы видеонаблюдения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территории городского округа Анадырь на 2016-2018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105 891,6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97 411,9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8 479,7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13 657,3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7 957,3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организациям ЖКХ на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мещение части расходов по приобр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тенной электрической энергии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 на возмещ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недополученных доходов  по погр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бению согласно гарантированному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речню ритуальных услуг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7 657,3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7 657,3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"Содержание,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и ремонт инфраструктуры горо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ского округа Анадырь 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92 234,3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89 454,6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2 779,7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обслуживанию и ремонту детских игровых площадок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округа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11 908,0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11 908,0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квидации болезней животных, их леч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нию, отлову и содержанию безнадзо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животных, защите населения от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лезней, общих для человека и животных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2 779,7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2 779,7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Устройство дорожной разметки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5 546,6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5 546,6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обслуживанию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улично-дорожной сети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образования и молодежная пол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тика на территории городского окр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га Анадырь на 2016-2019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683 004,8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160 594,5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522 410,3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"Дошкольное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вание на территории городского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руга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308 234,8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236 753,0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Финансовое обеспечение выполнения муниципального задания детскими д</w:t>
            </w:r>
            <w:r w:rsidRPr="005F64A1">
              <w:rPr>
                <w:color w:val="000000"/>
              </w:rPr>
              <w:t>о</w:t>
            </w:r>
            <w:r w:rsidRPr="005F64A1">
              <w:rPr>
                <w:color w:val="000000"/>
              </w:rPr>
              <w:t>школьными учреждениями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308 234,8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71 481,8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236 753,0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"Общее образование на территории городского округа Анадырь 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254 747,5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58 655,6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196 091,9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Финансовое обеспечение выполнения муниципального задания школами-детскими садами, школами (начал</w:t>
            </w:r>
            <w:r w:rsidRPr="005F64A1">
              <w:rPr>
                <w:color w:val="000000"/>
              </w:rPr>
              <w:t>ь</w:t>
            </w:r>
            <w:r w:rsidRPr="005F64A1">
              <w:rPr>
                <w:color w:val="000000"/>
              </w:rPr>
              <w:t>ной, неполной средней и средней)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254 747,5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58 655,6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196 091,9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"Дополнительное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разование на территории городского округа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111 824,5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25 304,1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86 520,4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Финансовое обеспечение выполнения муниципального задания учрежд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ниями по внешкольной работе с детьми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111 824,5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25 304,1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86 520,4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"Молодежная пол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тика на территории городского окр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га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5 878,0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2 833,0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3 045,0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Организация отдыха и оздоровления д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тей и подростков городского округа Анадырь в период летних каникул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4 407,0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1 362,0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3 045,0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Проведение программных меропри</w:t>
            </w:r>
            <w:r w:rsidRPr="005F64A1">
              <w:rPr>
                <w:color w:val="000000"/>
              </w:rPr>
              <w:t>я</w:t>
            </w:r>
            <w:r w:rsidRPr="005F64A1">
              <w:rPr>
                <w:color w:val="000000"/>
              </w:rPr>
              <w:t>тий в сфере молодежной политики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1 471,0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1 471,0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на территории городского округа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Приобретение материальных ресу</w:t>
            </w:r>
            <w:r w:rsidRPr="005F64A1">
              <w:rPr>
                <w:color w:val="000000"/>
              </w:rPr>
              <w:t>р</w:t>
            </w:r>
            <w:r w:rsidRPr="005F64A1">
              <w:rPr>
                <w:color w:val="000000"/>
              </w:rPr>
              <w:t>сов, обеспечивающих развитие инфрастру</w:t>
            </w:r>
            <w:r w:rsidRPr="005F64A1">
              <w:rPr>
                <w:color w:val="000000"/>
              </w:rPr>
              <w:t>к</w:t>
            </w:r>
            <w:r w:rsidRPr="005F64A1">
              <w:rPr>
                <w:color w:val="000000"/>
              </w:rPr>
              <w:t>туры образования, в том числе учебн</w:t>
            </w:r>
            <w:r w:rsidRPr="005F64A1">
              <w:rPr>
                <w:color w:val="000000"/>
              </w:rPr>
              <w:t>и</w:t>
            </w:r>
            <w:r w:rsidRPr="005F64A1">
              <w:rPr>
                <w:color w:val="000000"/>
              </w:rPr>
              <w:t>ков для общеобразовательных орган</w:t>
            </w:r>
            <w:r w:rsidRPr="005F64A1">
              <w:rPr>
                <w:color w:val="000000"/>
              </w:rPr>
              <w:t>и</w:t>
            </w:r>
            <w:r w:rsidRPr="005F64A1">
              <w:rPr>
                <w:color w:val="000000"/>
              </w:rPr>
              <w:t>заций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160,0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160,0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Расходы на обеспечение образовател</w:t>
            </w:r>
            <w:r w:rsidRPr="005F64A1">
              <w:rPr>
                <w:color w:val="000000"/>
              </w:rPr>
              <w:t>ь</w:t>
            </w:r>
            <w:r w:rsidRPr="005F64A1">
              <w:rPr>
                <w:color w:val="000000"/>
              </w:rPr>
              <w:t>ным учреждениям доступа к  сети и</w:t>
            </w:r>
            <w:r w:rsidRPr="005F64A1">
              <w:rPr>
                <w:color w:val="000000"/>
              </w:rPr>
              <w:t>н</w:t>
            </w:r>
            <w:r w:rsidRPr="005F64A1">
              <w:rPr>
                <w:color w:val="000000"/>
              </w:rPr>
              <w:t>тернет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1 000,0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Проведение программных меропри</w:t>
            </w:r>
            <w:r w:rsidRPr="005F64A1">
              <w:rPr>
                <w:color w:val="000000"/>
              </w:rPr>
              <w:t>я</w:t>
            </w:r>
            <w:r w:rsidRPr="005F64A1">
              <w:rPr>
                <w:color w:val="000000"/>
              </w:rPr>
              <w:t>тий в сфере образования, включая провед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ние муниципального этапа Всеросси</w:t>
            </w:r>
            <w:r w:rsidRPr="005F64A1">
              <w:rPr>
                <w:color w:val="000000"/>
              </w:rPr>
              <w:t>й</w:t>
            </w:r>
            <w:r w:rsidRPr="005F64A1">
              <w:rPr>
                <w:color w:val="000000"/>
              </w:rPr>
              <w:t>ской олимпиады школьн</w:t>
            </w:r>
            <w:r w:rsidRPr="005F64A1">
              <w:rPr>
                <w:color w:val="000000"/>
              </w:rPr>
              <w:t>и</w:t>
            </w:r>
            <w:r w:rsidRPr="005F64A1">
              <w:rPr>
                <w:color w:val="000000"/>
              </w:rPr>
              <w:t>ков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355,0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355,0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lastRenderedPageBreak/>
              <w:t>Проведение государственной (итог</w:t>
            </w:r>
            <w:r w:rsidRPr="005F64A1">
              <w:rPr>
                <w:color w:val="000000"/>
              </w:rPr>
              <w:t>о</w:t>
            </w:r>
            <w:r w:rsidRPr="005F64A1">
              <w:rPr>
                <w:color w:val="000000"/>
              </w:rPr>
              <w:t>вой) аттестации выпускников 9-х,11-х (12-х) классов и мониторинговых исследов</w:t>
            </w:r>
            <w:r w:rsidRPr="005F64A1">
              <w:rPr>
                <w:color w:val="000000"/>
              </w:rPr>
              <w:t>а</w:t>
            </w:r>
            <w:r w:rsidRPr="005F64A1">
              <w:rPr>
                <w:color w:val="000000"/>
              </w:rPr>
              <w:t>ний качества знаний обуча</w:t>
            </w:r>
            <w:r w:rsidRPr="005F64A1">
              <w:rPr>
                <w:color w:val="000000"/>
              </w:rPr>
              <w:t>ю</w:t>
            </w:r>
            <w:r w:rsidRPr="005F64A1">
              <w:rPr>
                <w:color w:val="000000"/>
              </w:rPr>
              <w:t>щихся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180,0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Стипендия Мэра города Анадыря пед</w:t>
            </w:r>
            <w:r w:rsidRPr="005F64A1">
              <w:rPr>
                <w:color w:val="000000"/>
              </w:rPr>
              <w:t>а</w:t>
            </w:r>
            <w:r w:rsidRPr="005F64A1">
              <w:rPr>
                <w:color w:val="000000"/>
              </w:rPr>
              <w:t>гогам, работающим в инновацио</w:t>
            </w:r>
            <w:r w:rsidRPr="005F64A1">
              <w:rPr>
                <w:color w:val="000000"/>
              </w:rPr>
              <w:t>н</w:t>
            </w:r>
            <w:r w:rsidRPr="005F64A1">
              <w:rPr>
                <w:color w:val="000000"/>
              </w:rPr>
              <w:t>ных направлениях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625,0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625,0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альное и культурное развитие в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родском округе Анадырь на 2016-2019 годы"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112 730,5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112 730,5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и укрепление единого культурно 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формационного пространства в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родском округе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110 227,9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110 227,9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450,0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450,0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Оказание  муниципальными учрежд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ниями городского округа Анадырь м</w:t>
            </w:r>
            <w:r w:rsidRPr="005F64A1">
              <w:rPr>
                <w:color w:val="000000"/>
              </w:rPr>
              <w:t>у</w:t>
            </w:r>
            <w:r w:rsidRPr="005F64A1">
              <w:rPr>
                <w:color w:val="000000"/>
              </w:rPr>
              <w:t>ниципальных услуг (выполнения работ)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80 911,2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80 911,2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Обеспечение деятельности Управл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ния по социальной политике Администр</w:t>
            </w:r>
            <w:r w:rsidRPr="005F64A1">
              <w:rPr>
                <w:color w:val="000000"/>
              </w:rPr>
              <w:t>а</w:t>
            </w:r>
            <w:r w:rsidRPr="005F64A1">
              <w:rPr>
                <w:color w:val="000000"/>
              </w:rPr>
              <w:t>ции городского округа Ан</w:t>
            </w:r>
            <w:r w:rsidRPr="005F64A1">
              <w:rPr>
                <w:color w:val="000000"/>
              </w:rPr>
              <w:t>а</w:t>
            </w:r>
            <w:r w:rsidRPr="005F64A1">
              <w:rPr>
                <w:color w:val="000000"/>
              </w:rPr>
              <w:t>дырь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28 866,7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28 866,7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5F6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5F6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Default="006266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спорта в городском окр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ге Анадырь"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2 502,6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Проведение спортивно-массовых мер</w:t>
            </w:r>
            <w:r w:rsidRPr="005F64A1">
              <w:rPr>
                <w:color w:val="000000"/>
              </w:rPr>
              <w:t>о</w:t>
            </w:r>
            <w:r w:rsidRPr="005F64A1">
              <w:rPr>
                <w:color w:val="000000"/>
              </w:rPr>
              <w:t>приятий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1 056,6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1 056,6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661A" w:rsidTr="00E84F8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661A" w:rsidRPr="005F64A1" w:rsidRDefault="0062661A">
            <w:pPr>
              <w:jc w:val="both"/>
              <w:rPr>
                <w:color w:val="000000"/>
              </w:rPr>
            </w:pPr>
            <w:r w:rsidRPr="005F64A1">
              <w:rPr>
                <w:color w:val="000000"/>
              </w:rPr>
              <w:t>Расходы на организацию и провед</w:t>
            </w:r>
            <w:r w:rsidRPr="005F64A1">
              <w:rPr>
                <w:color w:val="000000"/>
              </w:rPr>
              <w:t>е</w:t>
            </w:r>
            <w:r w:rsidRPr="005F64A1">
              <w:rPr>
                <w:color w:val="000000"/>
              </w:rPr>
              <w:t>ние тренировочного процесса, участие спортсменов в спортивных мероприят</w:t>
            </w:r>
            <w:r w:rsidRPr="005F64A1">
              <w:rPr>
                <w:color w:val="000000"/>
              </w:rPr>
              <w:t>и</w:t>
            </w:r>
            <w:r w:rsidRPr="005F64A1">
              <w:rPr>
                <w:color w:val="000000"/>
              </w:rPr>
              <w:t>ях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bCs/>
                <w:color w:val="000000"/>
              </w:rPr>
            </w:pPr>
            <w:r w:rsidRPr="005F64A1">
              <w:rPr>
                <w:bCs/>
                <w:color w:val="000000"/>
              </w:rPr>
              <w:t>1 446,0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Pr="005F64A1" w:rsidRDefault="0062661A">
            <w:pPr>
              <w:jc w:val="right"/>
              <w:rPr>
                <w:color w:val="000000"/>
              </w:rPr>
            </w:pPr>
            <w:r w:rsidRPr="005F64A1">
              <w:rPr>
                <w:color w:val="000000"/>
              </w:rPr>
              <w:t>1 446,0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1A" w:rsidRDefault="006266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D1B4A" w:rsidRDefault="001D1B4A" w:rsidP="001D1B4A">
      <w:pPr>
        <w:jc w:val="center"/>
        <w:rPr>
          <w:b/>
        </w:rPr>
      </w:pPr>
    </w:p>
    <w:p w:rsidR="001D1B4A" w:rsidRPr="003540B3" w:rsidRDefault="001D1B4A" w:rsidP="001D1B4A">
      <w:pPr>
        <w:jc w:val="center"/>
        <w:rPr>
          <w:b/>
        </w:rPr>
      </w:pPr>
      <w:r w:rsidRPr="003540B3">
        <w:rPr>
          <w:b/>
        </w:rPr>
        <w:t xml:space="preserve">Проект </w:t>
      </w:r>
      <w:proofErr w:type="gramStart"/>
      <w:r w:rsidRPr="003540B3">
        <w:rPr>
          <w:b/>
        </w:rPr>
        <w:t>источников внутреннего финансирования дефицита бюджета городского о</w:t>
      </w:r>
      <w:r w:rsidRPr="003540B3">
        <w:rPr>
          <w:b/>
        </w:rPr>
        <w:t>к</w:t>
      </w:r>
      <w:r w:rsidRPr="003540B3">
        <w:rPr>
          <w:b/>
        </w:rPr>
        <w:t>руга</w:t>
      </w:r>
      <w:proofErr w:type="gramEnd"/>
      <w:r w:rsidRPr="003540B3">
        <w:rPr>
          <w:b/>
        </w:rPr>
        <w:t xml:space="preserve"> Ана</w:t>
      </w:r>
      <w:r>
        <w:rPr>
          <w:b/>
        </w:rPr>
        <w:t>дырь на 201</w:t>
      </w:r>
      <w:r w:rsidR="00516E94">
        <w:rPr>
          <w:b/>
        </w:rPr>
        <w:t>7</w:t>
      </w:r>
      <w:r w:rsidRPr="003540B3">
        <w:rPr>
          <w:b/>
        </w:rPr>
        <w:t xml:space="preserve"> год</w:t>
      </w:r>
    </w:p>
    <w:p w:rsidR="001D1B4A" w:rsidRPr="003540B3" w:rsidRDefault="001D1B4A" w:rsidP="001D1B4A">
      <w:pPr>
        <w:rPr>
          <w:b/>
        </w:rPr>
      </w:pPr>
    </w:p>
    <w:tbl>
      <w:tblPr>
        <w:tblW w:w="9734" w:type="dxa"/>
        <w:tblInd w:w="108" w:type="dxa"/>
        <w:tblLook w:val="0000"/>
      </w:tblPr>
      <w:tblGrid>
        <w:gridCol w:w="4820"/>
        <w:gridCol w:w="3118"/>
        <w:gridCol w:w="1796"/>
      </w:tblGrid>
      <w:tr w:rsidR="001D1B4A" w:rsidRPr="004C65BC" w:rsidTr="004C65BC">
        <w:trPr>
          <w:trHeight w:val="30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r w:rsidRPr="004C65BC">
              <w:t>Дефицит (со знаком минус), профицит (со знаком плюс)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815D44" w:rsidP="009C656A">
            <w:pPr>
              <w:jc w:val="right"/>
            </w:pPr>
            <w:r>
              <w:t>74 680</w:t>
            </w:r>
            <w:r w:rsidR="004C65BC">
              <w:t>,0</w:t>
            </w:r>
          </w:p>
        </w:tc>
      </w:tr>
      <w:tr w:rsidR="001D1B4A" w:rsidRPr="004C65BC" w:rsidTr="004C65BC">
        <w:trPr>
          <w:trHeight w:val="30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r w:rsidRPr="004C65BC">
              <w:t>бюджета городского округа Анадырь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/>
        </w:tc>
      </w:tr>
      <w:tr w:rsidR="001D1B4A" w:rsidRPr="004C65BC" w:rsidTr="004C65B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r w:rsidRPr="004C65BC">
              <w:t>(тыс. рублей)</w:t>
            </w:r>
          </w:p>
        </w:tc>
      </w:tr>
      <w:tr w:rsidR="001D1B4A" w:rsidRPr="004C65BC" w:rsidTr="004C65BC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A" w:rsidRPr="004C65BC" w:rsidRDefault="001D1B4A" w:rsidP="00516E94">
            <w:pPr>
              <w:jc w:val="center"/>
            </w:pPr>
            <w:r w:rsidRPr="004C65BC"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4A" w:rsidRPr="004C65BC" w:rsidRDefault="001D1B4A" w:rsidP="00516E94">
            <w:pPr>
              <w:jc w:val="center"/>
            </w:pPr>
            <w:r w:rsidRPr="004C65BC"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4A" w:rsidRPr="004C65BC" w:rsidRDefault="001D1B4A" w:rsidP="00516E94">
            <w:pPr>
              <w:jc w:val="center"/>
            </w:pPr>
            <w:r w:rsidRPr="004C65BC">
              <w:t>Сумма</w:t>
            </w:r>
          </w:p>
        </w:tc>
      </w:tr>
      <w:tr w:rsidR="001D1B4A" w:rsidRPr="004C65BC" w:rsidTr="004C65B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pPr>
              <w:jc w:val="center"/>
            </w:pPr>
            <w:r w:rsidRPr="004C65B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pPr>
              <w:jc w:val="center"/>
            </w:pPr>
            <w:r w:rsidRPr="004C65BC"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4A" w:rsidRPr="004C65BC" w:rsidRDefault="001D1B4A" w:rsidP="009C656A">
            <w:pPr>
              <w:jc w:val="center"/>
            </w:pPr>
            <w:r w:rsidRPr="004C65BC">
              <w:t>3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Источники финансирования дефицита бю</w:t>
            </w:r>
            <w:r w:rsidRPr="004C65BC">
              <w:rPr>
                <w:color w:val="000000"/>
              </w:rPr>
              <w:t>д</w:t>
            </w:r>
            <w:r w:rsidRPr="004C65BC">
              <w:rPr>
                <w:color w:val="000000"/>
              </w:rPr>
              <w:t>жета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proofErr w:type="spellStart"/>
            <w:r w:rsidRPr="004C65BC">
              <w:rPr>
                <w:color w:val="000000"/>
              </w:rPr>
              <w:t>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ind w:firstLineChars="200" w:firstLine="480"/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proofErr w:type="spellStart"/>
            <w:r w:rsidRPr="004C65BC">
              <w:rPr>
                <w:color w:val="000000"/>
              </w:rPr>
              <w:t>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ind w:firstLineChars="200" w:firstLine="480"/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 xml:space="preserve">  Бюджетные кредиты от других бюджетов </w:t>
            </w:r>
            <w:r w:rsidRPr="004C65BC">
              <w:rPr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lastRenderedPageBreak/>
              <w:t xml:space="preserve">801 01 03 00 </w:t>
            </w:r>
            <w:proofErr w:type="spellStart"/>
            <w:r w:rsidRPr="004C65BC">
              <w:rPr>
                <w:color w:val="000000"/>
              </w:rPr>
              <w:t>00</w:t>
            </w:r>
            <w:proofErr w:type="spellEnd"/>
            <w:r w:rsidRPr="004C65BC">
              <w:rPr>
                <w:color w:val="000000"/>
              </w:rPr>
              <w:t xml:space="preserve"> </w:t>
            </w:r>
            <w:proofErr w:type="spellStart"/>
            <w:r w:rsidRPr="004C65BC">
              <w:rPr>
                <w:color w:val="000000"/>
              </w:rPr>
              <w:t>00</w:t>
            </w:r>
            <w:proofErr w:type="spellEnd"/>
            <w:r w:rsidRPr="004C65BC">
              <w:rPr>
                <w:color w:val="000000"/>
              </w:rPr>
              <w:t xml:space="preserve"> 0000 000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lastRenderedPageBreak/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 xml:space="preserve">801 01 03 01 00 </w:t>
            </w:r>
            <w:proofErr w:type="spellStart"/>
            <w:r w:rsidRPr="004C65BC">
              <w:rPr>
                <w:color w:val="000000"/>
              </w:rPr>
              <w:t>00</w:t>
            </w:r>
            <w:proofErr w:type="spellEnd"/>
            <w:r w:rsidRPr="004C65BC">
              <w:rPr>
                <w:color w:val="000000"/>
              </w:rPr>
              <w:t xml:space="preserve"> 0000 000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 xml:space="preserve">  Погашение бюджетных кредитов, пол</w:t>
            </w:r>
            <w:r w:rsidRPr="004C65BC">
              <w:rPr>
                <w:color w:val="000000"/>
              </w:rPr>
              <w:t>у</w:t>
            </w:r>
            <w:r w:rsidRPr="004C65BC">
              <w:rPr>
                <w:color w:val="000000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 xml:space="preserve">801 01 03 01 00 </w:t>
            </w:r>
            <w:proofErr w:type="spellStart"/>
            <w:r w:rsidRPr="004C65BC">
              <w:rPr>
                <w:color w:val="000000"/>
              </w:rPr>
              <w:t>00</w:t>
            </w:r>
            <w:proofErr w:type="spellEnd"/>
            <w:r w:rsidRPr="004C65BC">
              <w:rPr>
                <w:color w:val="000000"/>
              </w:rPr>
              <w:t xml:space="preserve"> 0000 800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 xml:space="preserve"> 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>801 01 03 01 00 04 0000 810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-74 680,0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proofErr w:type="spellStart"/>
            <w:r w:rsidRPr="004C65BC">
              <w:rPr>
                <w:color w:val="000000"/>
              </w:rPr>
              <w:t>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-</w:t>
            </w:r>
          </w:p>
        </w:tc>
      </w:tr>
      <w:tr w:rsidR="007365B1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B1" w:rsidRPr="004C65BC" w:rsidRDefault="007365B1" w:rsidP="00450D43">
            <w:pPr>
              <w:jc w:val="both"/>
              <w:rPr>
                <w:color w:val="000000"/>
              </w:rPr>
            </w:pPr>
            <w:r w:rsidRPr="004C65BC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B1" w:rsidRPr="004C65BC" w:rsidRDefault="007365B1">
            <w:pPr>
              <w:jc w:val="center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B1" w:rsidRPr="004C65BC" w:rsidRDefault="007365B1">
            <w:pPr>
              <w:jc w:val="right"/>
              <w:rPr>
                <w:color w:val="000000"/>
              </w:rPr>
            </w:pPr>
            <w:r w:rsidRPr="004C65BC">
              <w:rPr>
                <w:color w:val="000000"/>
              </w:rPr>
              <w:t> 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 xml:space="preserve">000 01 05 00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0000 000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0,0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 xml:space="preserve">000 01 05 00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0000 500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-1 181 360,8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Увеличение прочих остатков средств бю</w:t>
            </w:r>
            <w:r w:rsidRPr="00450D43">
              <w:rPr>
                <w:color w:val="000000"/>
              </w:rPr>
              <w:t>д</w:t>
            </w:r>
            <w:r w:rsidRPr="00450D43">
              <w:rPr>
                <w:color w:val="000000"/>
              </w:rPr>
              <w:t>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 xml:space="preserve">801 01 05 02 00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0000 500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-1 181 360,8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>801 01 05 02 01 00 0000 510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-1 181 360,8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Увеличение прочих остатков денежных средств  бюджетов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>801 01 05 02 01 04 0000 510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-1 181 360,8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 xml:space="preserve">000 01 05 00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0000 600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 xml:space="preserve">801 01 05 02 00 </w:t>
            </w:r>
            <w:proofErr w:type="spellStart"/>
            <w:r w:rsidRPr="00450D43">
              <w:rPr>
                <w:color w:val="000000"/>
              </w:rPr>
              <w:t>00</w:t>
            </w:r>
            <w:proofErr w:type="spellEnd"/>
            <w:r w:rsidRPr="00450D43">
              <w:rPr>
                <w:color w:val="000000"/>
              </w:rPr>
              <w:t xml:space="preserve"> 0000 600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>801 01 05 02 01 00 0000 610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1 181 360,8</w:t>
            </w:r>
          </w:p>
        </w:tc>
      </w:tr>
      <w:tr w:rsidR="00450D43" w:rsidRPr="004C65BC" w:rsidTr="004C65B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 w:rsidP="00450D43">
            <w:pPr>
              <w:jc w:val="both"/>
              <w:rPr>
                <w:color w:val="000000"/>
              </w:rPr>
            </w:pPr>
            <w:r w:rsidRPr="00450D43">
              <w:rPr>
                <w:color w:val="000000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43" w:rsidRPr="00450D43" w:rsidRDefault="00450D43">
            <w:pPr>
              <w:jc w:val="center"/>
              <w:rPr>
                <w:color w:val="000000"/>
              </w:rPr>
            </w:pPr>
            <w:r w:rsidRPr="00450D43">
              <w:rPr>
                <w:color w:val="000000"/>
              </w:rPr>
              <w:t>801 01 05 02 01 04 0000 610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43" w:rsidRPr="00450D43" w:rsidRDefault="00450D43">
            <w:pPr>
              <w:jc w:val="right"/>
              <w:rPr>
                <w:color w:val="000000"/>
              </w:rPr>
            </w:pPr>
            <w:r w:rsidRPr="00450D43">
              <w:rPr>
                <w:color w:val="000000"/>
              </w:rPr>
              <w:t>1 181 360,8</w:t>
            </w:r>
          </w:p>
        </w:tc>
      </w:tr>
    </w:tbl>
    <w:p w:rsidR="001D1B4A" w:rsidRDefault="001D1B4A" w:rsidP="001D1B4A">
      <w:pPr>
        <w:rPr>
          <w:b/>
        </w:rPr>
      </w:pPr>
    </w:p>
    <w:p w:rsidR="001D1B4A" w:rsidRDefault="001D1B4A" w:rsidP="001D1B4A">
      <w:pPr>
        <w:jc w:val="center"/>
        <w:rPr>
          <w:b/>
        </w:rPr>
      </w:pPr>
      <w:r w:rsidRPr="0064346B">
        <w:rPr>
          <w:b/>
        </w:rPr>
        <w:t>Структура муниципального долга г</w:t>
      </w:r>
      <w:r>
        <w:rPr>
          <w:b/>
        </w:rPr>
        <w:t>ородского округа Анадырь на 201</w:t>
      </w:r>
      <w:r w:rsidR="0014084F">
        <w:rPr>
          <w:b/>
        </w:rPr>
        <w:t>7</w:t>
      </w:r>
      <w:r w:rsidRPr="0064346B">
        <w:rPr>
          <w:b/>
        </w:rPr>
        <w:t xml:space="preserve"> год</w:t>
      </w:r>
    </w:p>
    <w:p w:rsidR="001D1B4A" w:rsidRPr="0064346B" w:rsidRDefault="001D1B4A" w:rsidP="00450D43">
      <w:pPr>
        <w:ind w:right="-426"/>
        <w:jc w:val="right"/>
      </w:pPr>
      <w:r w:rsidRPr="0064346B">
        <w:t>тыс. рублей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798"/>
        <w:gridCol w:w="1463"/>
        <w:gridCol w:w="1417"/>
        <w:gridCol w:w="1701"/>
        <w:gridCol w:w="1417"/>
        <w:gridCol w:w="1985"/>
      </w:tblGrid>
      <w:tr w:rsidR="001D1B4A" w:rsidTr="00450D43">
        <w:tc>
          <w:tcPr>
            <w:tcW w:w="1798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63" w:type="dxa"/>
          </w:tcPr>
          <w:p w:rsidR="001D1B4A" w:rsidRPr="001D1B4A" w:rsidRDefault="001D1B4A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Величина государс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венного долга на 1 января 201</w:t>
            </w:r>
            <w:r w:rsidR="0014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1B4A" w:rsidRPr="001D1B4A" w:rsidRDefault="001D1B4A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Объем привлеч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ния бю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кредитов в 201</w:t>
            </w:r>
            <w:r w:rsidR="0014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1D1B4A" w:rsidRPr="001D1B4A" w:rsidRDefault="001D1B4A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Объем пог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шения бю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жетных кр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201</w:t>
            </w:r>
            <w:r w:rsidR="0014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1D1B4A" w:rsidRPr="001D1B4A" w:rsidRDefault="001D1B4A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Объем в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ваемых в 201</w:t>
            </w:r>
            <w:r w:rsidR="0014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пальных гарантий </w:t>
            </w:r>
          </w:p>
        </w:tc>
        <w:tc>
          <w:tcPr>
            <w:tcW w:w="1985" w:type="dxa"/>
          </w:tcPr>
          <w:p w:rsidR="001D1B4A" w:rsidRPr="001D1B4A" w:rsidRDefault="001D1B4A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мая величина мун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ципального до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га на 1 января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D1B4A" w:rsidTr="00450D43">
        <w:tc>
          <w:tcPr>
            <w:tcW w:w="1798" w:type="dxa"/>
          </w:tcPr>
          <w:p w:rsidR="001D1B4A" w:rsidRPr="001D1B4A" w:rsidRDefault="001D1B4A" w:rsidP="001D1B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лученные из окружного бюджета</w:t>
            </w:r>
          </w:p>
        </w:tc>
        <w:tc>
          <w:tcPr>
            <w:tcW w:w="1463" w:type="dxa"/>
          </w:tcPr>
          <w:p w:rsidR="001D1B4A" w:rsidRPr="001D1B4A" w:rsidRDefault="0014084F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B4A" w:rsidRPr="001D1B4A">
              <w:rPr>
                <w:rFonts w:ascii="Times New Roman" w:hAnsi="Times New Roman" w:cs="Times New Roman"/>
                <w:sz w:val="24"/>
                <w:szCs w:val="24"/>
              </w:rPr>
              <w:t>4680,0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D1B4A" w:rsidRPr="001D1B4A" w:rsidRDefault="0014084F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74680,0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D1B4A" w:rsidRPr="001D1B4A" w:rsidRDefault="0014084F" w:rsidP="001408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1D1B4A" w:rsidTr="00450D43">
        <w:tc>
          <w:tcPr>
            <w:tcW w:w="1798" w:type="dxa"/>
          </w:tcPr>
          <w:p w:rsidR="001D1B4A" w:rsidRPr="001D1B4A" w:rsidRDefault="001D1B4A" w:rsidP="001D1B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ные гарантии</w:t>
            </w:r>
          </w:p>
        </w:tc>
        <w:tc>
          <w:tcPr>
            <w:tcW w:w="1463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1B4A" w:rsidTr="00450D43">
        <w:tc>
          <w:tcPr>
            <w:tcW w:w="1798" w:type="dxa"/>
          </w:tcPr>
          <w:p w:rsidR="001D1B4A" w:rsidRPr="001D1B4A" w:rsidRDefault="001D1B4A" w:rsidP="001D1B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Итого объем муниципал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</w:t>
            </w:r>
          </w:p>
        </w:tc>
        <w:tc>
          <w:tcPr>
            <w:tcW w:w="1463" w:type="dxa"/>
          </w:tcPr>
          <w:p w:rsidR="001D1B4A" w:rsidRPr="001D1B4A" w:rsidRDefault="0014084F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B4A" w:rsidRPr="001D1B4A">
              <w:rPr>
                <w:rFonts w:ascii="Times New Roman" w:hAnsi="Times New Roman" w:cs="Times New Roman"/>
                <w:sz w:val="24"/>
                <w:szCs w:val="24"/>
              </w:rPr>
              <w:t>4680,0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1B4A" w:rsidRPr="001D1B4A" w:rsidRDefault="001D1B4A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D1B4A" w:rsidRPr="001D1B4A" w:rsidRDefault="0014084F" w:rsidP="001D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</w:tbl>
    <w:p w:rsidR="00D144B5" w:rsidRDefault="00D144B5"/>
    <w:sectPr w:rsidR="00D144B5" w:rsidSect="009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2E04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6F67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315A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9573B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08A4"/>
    <w:rsid w:val="00121218"/>
    <w:rsid w:val="00121738"/>
    <w:rsid w:val="00121A0D"/>
    <w:rsid w:val="00123FF5"/>
    <w:rsid w:val="00124D17"/>
    <w:rsid w:val="00124E3E"/>
    <w:rsid w:val="0012571E"/>
    <w:rsid w:val="001272C5"/>
    <w:rsid w:val="00127FC4"/>
    <w:rsid w:val="00130E27"/>
    <w:rsid w:val="00135E9F"/>
    <w:rsid w:val="00136896"/>
    <w:rsid w:val="00136B3E"/>
    <w:rsid w:val="0014084F"/>
    <w:rsid w:val="00141B5C"/>
    <w:rsid w:val="00142182"/>
    <w:rsid w:val="0014270B"/>
    <w:rsid w:val="00144A1E"/>
    <w:rsid w:val="00144A83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5B2"/>
    <w:rsid w:val="00181BE0"/>
    <w:rsid w:val="001830ED"/>
    <w:rsid w:val="0018392B"/>
    <w:rsid w:val="00186A66"/>
    <w:rsid w:val="001875BE"/>
    <w:rsid w:val="00192841"/>
    <w:rsid w:val="0019473A"/>
    <w:rsid w:val="00195A5E"/>
    <w:rsid w:val="00196C44"/>
    <w:rsid w:val="001A06F0"/>
    <w:rsid w:val="001A0A84"/>
    <w:rsid w:val="001A0D0C"/>
    <w:rsid w:val="001A2648"/>
    <w:rsid w:val="001A3F52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B4A"/>
    <w:rsid w:val="001D1EF8"/>
    <w:rsid w:val="001D31F3"/>
    <w:rsid w:val="001D46D5"/>
    <w:rsid w:val="001D5047"/>
    <w:rsid w:val="001D6BA7"/>
    <w:rsid w:val="001D76DB"/>
    <w:rsid w:val="001E0FC5"/>
    <w:rsid w:val="001E41A7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55AD1"/>
    <w:rsid w:val="002619CD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10F5"/>
    <w:rsid w:val="00282853"/>
    <w:rsid w:val="00283321"/>
    <w:rsid w:val="00284E19"/>
    <w:rsid w:val="002857F5"/>
    <w:rsid w:val="00285962"/>
    <w:rsid w:val="00285AE0"/>
    <w:rsid w:val="00286908"/>
    <w:rsid w:val="002975F8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B7C30"/>
    <w:rsid w:val="002C19E9"/>
    <w:rsid w:val="002D2C92"/>
    <w:rsid w:val="002D3DC7"/>
    <w:rsid w:val="002D40B9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48AE"/>
    <w:rsid w:val="0033507E"/>
    <w:rsid w:val="00342287"/>
    <w:rsid w:val="00342A4A"/>
    <w:rsid w:val="00342F0E"/>
    <w:rsid w:val="0034340B"/>
    <w:rsid w:val="00344A31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4495"/>
    <w:rsid w:val="003A1409"/>
    <w:rsid w:val="003A43BD"/>
    <w:rsid w:val="003A55DF"/>
    <w:rsid w:val="003A6051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F0C96"/>
    <w:rsid w:val="003F2751"/>
    <w:rsid w:val="003F4BD6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0D43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03F8"/>
    <w:rsid w:val="004932B7"/>
    <w:rsid w:val="004945BB"/>
    <w:rsid w:val="004970FC"/>
    <w:rsid w:val="00497904"/>
    <w:rsid w:val="004A2917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5BC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F1159"/>
    <w:rsid w:val="004F16D8"/>
    <w:rsid w:val="004F344F"/>
    <w:rsid w:val="004F4927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6E94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168E"/>
    <w:rsid w:val="00546983"/>
    <w:rsid w:val="00546BF4"/>
    <w:rsid w:val="00551BE9"/>
    <w:rsid w:val="00553756"/>
    <w:rsid w:val="00553859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7C2"/>
    <w:rsid w:val="005A7F90"/>
    <w:rsid w:val="005B1E97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7546"/>
    <w:rsid w:val="005D779A"/>
    <w:rsid w:val="005D7FA7"/>
    <w:rsid w:val="005E220F"/>
    <w:rsid w:val="005E25D6"/>
    <w:rsid w:val="005E4853"/>
    <w:rsid w:val="005F2219"/>
    <w:rsid w:val="005F3528"/>
    <w:rsid w:val="005F4695"/>
    <w:rsid w:val="005F64A1"/>
    <w:rsid w:val="0060135A"/>
    <w:rsid w:val="00602A3D"/>
    <w:rsid w:val="00604642"/>
    <w:rsid w:val="00612F18"/>
    <w:rsid w:val="00613083"/>
    <w:rsid w:val="00613FD7"/>
    <w:rsid w:val="00615A6A"/>
    <w:rsid w:val="00617B02"/>
    <w:rsid w:val="006222E2"/>
    <w:rsid w:val="00623FE4"/>
    <w:rsid w:val="0062661A"/>
    <w:rsid w:val="00626DD6"/>
    <w:rsid w:val="00627102"/>
    <w:rsid w:val="0063129E"/>
    <w:rsid w:val="00631664"/>
    <w:rsid w:val="0064169F"/>
    <w:rsid w:val="006446E5"/>
    <w:rsid w:val="00645E51"/>
    <w:rsid w:val="00654495"/>
    <w:rsid w:val="00656448"/>
    <w:rsid w:val="006566F3"/>
    <w:rsid w:val="00664F1A"/>
    <w:rsid w:val="00671A91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C59DC"/>
    <w:rsid w:val="006D0C25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529"/>
    <w:rsid w:val="00734E40"/>
    <w:rsid w:val="007365B1"/>
    <w:rsid w:val="00736BED"/>
    <w:rsid w:val="0074236D"/>
    <w:rsid w:val="0074276C"/>
    <w:rsid w:val="00742C7A"/>
    <w:rsid w:val="00743699"/>
    <w:rsid w:val="0074379D"/>
    <w:rsid w:val="00744D71"/>
    <w:rsid w:val="00745292"/>
    <w:rsid w:val="00750C97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3189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A75CB"/>
    <w:rsid w:val="007B03BE"/>
    <w:rsid w:val="007B1B9D"/>
    <w:rsid w:val="007B2724"/>
    <w:rsid w:val="007B2F4D"/>
    <w:rsid w:val="007B2FB2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0E92"/>
    <w:rsid w:val="0080109E"/>
    <w:rsid w:val="00804993"/>
    <w:rsid w:val="008061B7"/>
    <w:rsid w:val="0080641D"/>
    <w:rsid w:val="0081112A"/>
    <w:rsid w:val="0081549C"/>
    <w:rsid w:val="0081557D"/>
    <w:rsid w:val="00815B7F"/>
    <w:rsid w:val="00815D44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295F"/>
    <w:rsid w:val="008444A5"/>
    <w:rsid w:val="00844E0B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50B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47680"/>
    <w:rsid w:val="00950535"/>
    <w:rsid w:val="00951B20"/>
    <w:rsid w:val="00952017"/>
    <w:rsid w:val="00953BD9"/>
    <w:rsid w:val="00955D12"/>
    <w:rsid w:val="00956122"/>
    <w:rsid w:val="00962E34"/>
    <w:rsid w:val="009668A1"/>
    <w:rsid w:val="009736F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875"/>
    <w:rsid w:val="00996EE6"/>
    <w:rsid w:val="00997B53"/>
    <w:rsid w:val="009A08B6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56A"/>
    <w:rsid w:val="009C6987"/>
    <w:rsid w:val="009C6E5D"/>
    <w:rsid w:val="009C7F60"/>
    <w:rsid w:val="009D051A"/>
    <w:rsid w:val="009D1418"/>
    <w:rsid w:val="009D2E7F"/>
    <w:rsid w:val="009D36B4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2E04"/>
    <w:rsid w:val="00A03CAA"/>
    <w:rsid w:val="00A11DC4"/>
    <w:rsid w:val="00A136B1"/>
    <w:rsid w:val="00A149CC"/>
    <w:rsid w:val="00A21C7D"/>
    <w:rsid w:val="00A238B1"/>
    <w:rsid w:val="00A2613D"/>
    <w:rsid w:val="00A27055"/>
    <w:rsid w:val="00A2764C"/>
    <w:rsid w:val="00A30223"/>
    <w:rsid w:val="00A30E26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791"/>
    <w:rsid w:val="00A72A76"/>
    <w:rsid w:val="00A733B0"/>
    <w:rsid w:val="00A7578A"/>
    <w:rsid w:val="00A76B95"/>
    <w:rsid w:val="00A8063D"/>
    <w:rsid w:val="00A82B83"/>
    <w:rsid w:val="00A84C7B"/>
    <w:rsid w:val="00A84D83"/>
    <w:rsid w:val="00A862F1"/>
    <w:rsid w:val="00A87081"/>
    <w:rsid w:val="00A877BE"/>
    <w:rsid w:val="00A90EDB"/>
    <w:rsid w:val="00A9133C"/>
    <w:rsid w:val="00A91823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14C48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FD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2AF1"/>
    <w:rsid w:val="00B55A39"/>
    <w:rsid w:val="00B63633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C45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74C8"/>
    <w:rsid w:val="00BE0433"/>
    <w:rsid w:val="00BE245D"/>
    <w:rsid w:val="00BE2CE4"/>
    <w:rsid w:val="00BE2DB8"/>
    <w:rsid w:val="00BE3A9D"/>
    <w:rsid w:val="00BE4708"/>
    <w:rsid w:val="00BE50AA"/>
    <w:rsid w:val="00BE6752"/>
    <w:rsid w:val="00BF1242"/>
    <w:rsid w:val="00BF2002"/>
    <w:rsid w:val="00BF2E2E"/>
    <w:rsid w:val="00BF3505"/>
    <w:rsid w:val="00BF459E"/>
    <w:rsid w:val="00BF47C9"/>
    <w:rsid w:val="00BF5FB6"/>
    <w:rsid w:val="00BF64B5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53ED"/>
    <w:rsid w:val="00C557DC"/>
    <w:rsid w:val="00C62110"/>
    <w:rsid w:val="00C66B91"/>
    <w:rsid w:val="00C6748D"/>
    <w:rsid w:val="00C67B2E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75B5"/>
    <w:rsid w:val="00CA32A1"/>
    <w:rsid w:val="00CA419C"/>
    <w:rsid w:val="00CA522C"/>
    <w:rsid w:val="00CA5492"/>
    <w:rsid w:val="00CB0077"/>
    <w:rsid w:val="00CB09B0"/>
    <w:rsid w:val="00CB191A"/>
    <w:rsid w:val="00CB198E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D0134"/>
    <w:rsid w:val="00CD65D6"/>
    <w:rsid w:val="00CD6EEB"/>
    <w:rsid w:val="00CD7FEC"/>
    <w:rsid w:val="00CE05D2"/>
    <w:rsid w:val="00CE2F18"/>
    <w:rsid w:val="00CE3240"/>
    <w:rsid w:val="00CE3493"/>
    <w:rsid w:val="00CE35A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3B90"/>
    <w:rsid w:val="00D04008"/>
    <w:rsid w:val="00D04315"/>
    <w:rsid w:val="00D0685A"/>
    <w:rsid w:val="00D07F80"/>
    <w:rsid w:val="00D10C7E"/>
    <w:rsid w:val="00D11F77"/>
    <w:rsid w:val="00D14134"/>
    <w:rsid w:val="00D144B5"/>
    <w:rsid w:val="00D20B52"/>
    <w:rsid w:val="00D24BA8"/>
    <w:rsid w:val="00D2562F"/>
    <w:rsid w:val="00D2653B"/>
    <w:rsid w:val="00D27F31"/>
    <w:rsid w:val="00D3023E"/>
    <w:rsid w:val="00D3198D"/>
    <w:rsid w:val="00D36AD0"/>
    <w:rsid w:val="00D371FA"/>
    <w:rsid w:val="00D374DE"/>
    <w:rsid w:val="00D41A1E"/>
    <w:rsid w:val="00D5015B"/>
    <w:rsid w:val="00D505AA"/>
    <w:rsid w:val="00D515EF"/>
    <w:rsid w:val="00D51D63"/>
    <w:rsid w:val="00D52703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0AC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443"/>
    <w:rsid w:val="00E14A26"/>
    <w:rsid w:val="00E14BFF"/>
    <w:rsid w:val="00E15F92"/>
    <w:rsid w:val="00E16A11"/>
    <w:rsid w:val="00E20A4F"/>
    <w:rsid w:val="00E2141F"/>
    <w:rsid w:val="00E23EB1"/>
    <w:rsid w:val="00E2515F"/>
    <w:rsid w:val="00E25F58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510E1"/>
    <w:rsid w:val="00E51EE9"/>
    <w:rsid w:val="00E56894"/>
    <w:rsid w:val="00E56E18"/>
    <w:rsid w:val="00E6584D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4F8D"/>
    <w:rsid w:val="00E8604B"/>
    <w:rsid w:val="00E9059C"/>
    <w:rsid w:val="00E9086F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3FB8"/>
    <w:rsid w:val="00ED4AC4"/>
    <w:rsid w:val="00ED4C1C"/>
    <w:rsid w:val="00ED4F2F"/>
    <w:rsid w:val="00ED676E"/>
    <w:rsid w:val="00ED6D59"/>
    <w:rsid w:val="00EE06EE"/>
    <w:rsid w:val="00EE2B3F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2437A"/>
    <w:rsid w:val="00F305E6"/>
    <w:rsid w:val="00F32892"/>
    <w:rsid w:val="00F35AC6"/>
    <w:rsid w:val="00F37190"/>
    <w:rsid w:val="00F37473"/>
    <w:rsid w:val="00F4753F"/>
    <w:rsid w:val="00F50CB5"/>
    <w:rsid w:val="00F53901"/>
    <w:rsid w:val="00F5399A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7BF9"/>
    <w:rsid w:val="00FA7E25"/>
    <w:rsid w:val="00FB0B42"/>
    <w:rsid w:val="00FB0F54"/>
    <w:rsid w:val="00FB1E08"/>
    <w:rsid w:val="00FC3CB2"/>
    <w:rsid w:val="00FC5457"/>
    <w:rsid w:val="00FC569C"/>
    <w:rsid w:val="00FC5E8B"/>
    <w:rsid w:val="00FC7B0B"/>
    <w:rsid w:val="00FD05DA"/>
    <w:rsid w:val="00FD06F7"/>
    <w:rsid w:val="00FD12EC"/>
    <w:rsid w:val="00FD13CA"/>
    <w:rsid w:val="00FD1B89"/>
    <w:rsid w:val="00FD3AEB"/>
    <w:rsid w:val="00FD4817"/>
    <w:rsid w:val="00FD6EC6"/>
    <w:rsid w:val="00FD714B"/>
    <w:rsid w:val="00FE525E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E04"/>
    <w:pPr>
      <w:keepNext/>
      <w:ind w:left="-567"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04"/>
    <w:rPr>
      <w:b/>
      <w:i/>
      <w:sz w:val="24"/>
    </w:rPr>
  </w:style>
  <w:style w:type="paragraph" w:styleId="a3">
    <w:name w:val="Body Text Indent"/>
    <w:basedOn w:val="a"/>
    <w:link w:val="a4"/>
    <w:rsid w:val="00A02E04"/>
    <w:pPr>
      <w:ind w:left="-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02E04"/>
    <w:rPr>
      <w:sz w:val="24"/>
    </w:rPr>
  </w:style>
  <w:style w:type="paragraph" w:styleId="2">
    <w:name w:val="Body Text Indent 2"/>
    <w:basedOn w:val="a"/>
    <w:link w:val="20"/>
    <w:rsid w:val="00A02E04"/>
    <w:pPr>
      <w:ind w:left="-567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02E04"/>
    <w:rPr>
      <w:sz w:val="24"/>
    </w:rPr>
  </w:style>
  <w:style w:type="paragraph" w:customStyle="1" w:styleId="ConsPlusNormal">
    <w:name w:val="ConsPlusNormal"/>
    <w:rsid w:val="00A02E04"/>
    <w:pPr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1D1B4A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A.Artemova</cp:lastModifiedBy>
  <cp:revision>2</cp:revision>
  <dcterms:created xsi:type="dcterms:W3CDTF">2016-10-20T22:38:00Z</dcterms:created>
  <dcterms:modified xsi:type="dcterms:W3CDTF">2016-10-20T22:38:00Z</dcterms:modified>
</cp:coreProperties>
</file>